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F24B8" w14:textId="77777777" w:rsidR="003E5E3B" w:rsidRPr="00E10156" w:rsidRDefault="007342C0">
      <w:pPr>
        <w:spacing w:before="116"/>
        <w:ind w:left="3488" w:right="3418"/>
        <w:jc w:val="center"/>
        <w:rPr>
          <w:color w:val="000000" w:themeColor="text1"/>
          <w:sz w:val="22"/>
          <w:szCs w:val="22"/>
          <w:lang w:val="vi-VN"/>
        </w:rPr>
      </w:pPr>
      <w:r w:rsidRPr="00E10156">
        <w:rPr>
          <w:noProof/>
          <w:color w:val="000000" w:themeColor="text1"/>
          <w:sz w:val="22"/>
          <w:szCs w:val="22"/>
        </w:rPr>
        <mc:AlternateContent>
          <mc:Choice Requires="wpg">
            <w:drawing>
              <wp:anchor distT="0" distB="0" distL="114300" distR="114300" simplePos="0" relativeHeight="251661312" behindDoc="1" locked="0" layoutInCell="1" allowOverlap="1" wp14:anchorId="6B4900E8" wp14:editId="563C0075">
                <wp:simplePos x="0" y="0"/>
                <wp:positionH relativeFrom="page">
                  <wp:posOffset>355600</wp:posOffset>
                </wp:positionH>
                <wp:positionV relativeFrom="page">
                  <wp:posOffset>304800</wp:posOffset>
                </wp:positionV>
                <wp:extent cx="9842500" cy="6784975"/>
                <wp:effectExtent l="0" t="0" r="6350" b="0"/>
                <wp:wrapNone/>
                <wp:docPr id="3" name="Group 3"/>
                <wp:cNvGraphicFramePr/>
                <a:graphic xmlns:a="http://schemas.openxmlformats.org/drawingml/2006/main">
                  <a:graphicData uri="http://schemas.microsoft.com/office/word/2010/wordprocessingGroup">
                    <wpg:wgp>
                      <wpg:cNvGrpSpPr/>
                      <wpg:grpSpPr>
                        <a:xfrm>
                          <a:off x="0" y="0"/>
                          <a:ext cx="9842500" cy="6784975"/>
                          <a:chOff x="895" y="790"/>
                          <a:chExt cx="15160" cy="10375"/>
                        </a:xfrm>
                      </wpg:grpSpPr>
                      <wps:wsp>
                        <wps:cNvPr id="4" name="Rectangle 3"/>
                        <wps:cNvSpPr>
                          <a:spLocks noChangeArrowheads="1"/>
                        </wps:cNvSpPr>
                        <wps:spPr bwMode="auto">
                          <a:xfrm>
                            <a:off x="915" y="810"/>
                            <a:ext cx="15120" cy="10335"/>
                          </a:xfrm>
                          <a:prstGeom prst="rect">
                            <a:avLst/>
                          </a:prstGeom>
                          <a:noFill/>
                          <a:ln w="25400">
                            <a:solidFill>
                              <a:srgbClr val="000000"/>
                            </a:solidFill>
                            <a:miter lim="800000"/>
                          </a:ln>
                        </wps:spPr>
                        <wps:bodyPr rot="0" vert="horz" wrap="square" lIns="91440" tIns="45720" rIns="91440" bIns="45720" anchor="t" anchorCtr="0" upright="1">
                          <a:noAutofit/>
                        </wps:bodyPr>
                      </wps:wsp>
                      <wps:wsp>
                        <wps:cNvPr id="5" name="Line 4"/>
                        <wps:cNvCnPr>
                          <a:cxnSpLocks noChangeShapeType="1"/>
                        </wps:cNvCnPr>
                        <wps:spPr bwMode="auto">
                          <a:xfrm>
                            <a:off x="6914" y="1905"/>
                            <a:ext cx="3075" cy="0"/>
                          </a:xfrm>
                          <a:prstGeom prst="line">
                            <a:avLst/>
                          </a:prstGeom>
                          <a:noFill/>
                          <a:ln w="9525">
                            <a:solidFill>
                              <a:srgbClr val="497DBA"/>
                            </a:solidFill>
                            <a:round/>
                          </a:ln>
                        </wps:spPr>
                        <wps:bodyPr/>
                      </wps:wsp>
                    </wpg:wgp>
                  </a:graphicData>
                </a:graphic>
                <wp14:sizeRelH relativeFrom="margin">
                  <wp14:pctWidth>0</wp14:pctWidth>
                </wp14:sizeRelH>
                <wp14:sizeRelV relativeFrom="margin">
                  <wp14:pctHeight>0</wp14:pctHeight>
                </wp14:sizeRelV>
              </wp:anchor>
            </w:drawing>
          </mc:Choice>
          <mc:Fallback>
            <w:pict>
              <v:group w14:anchorId="1F730DA9" id="Group 3" o:spid="_x0000_s1026" style="position:absolute;margin-left:28pt;margin-top:24pt;width:775pt;height:534.25pt;z-index:-251655168;mso-position-horizontal-relative:page;mso-position-vertical-relative:page;mso-width-relative:margin;mso-height-relative:margin" coordorigin="895,790" coordsize="15160,103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">
                <v:rect id="Rectangle 3" o:spid="_x0000_s1027" style="position:absolute;left:915;top:810;width:15120;height:103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" filled="f" strokeweight="2pt"/>
                <v:line id="Line 4" o:spid="_x0000_s1028" style="position:absolute;visibility:visible;mso-wrap-style:square" from="6914,1905" to="9989,190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" strokecolor="#497dba"/>
                <w10:wrap anchorx="page" anchory="page"/>
              </v:group>
            </w:pict>
          </mc:Fallback>
        </mc:AlternateContent>
      </w:r>
      <w:r w:rsidRPr="00E10156">
        <w:rPr>
          <w:color w:val="000000" w:themeColor="text1"/>
          <w:sz w:val="22"/>
          <w:szCs w:val="22"/>
          <w:lang w:val="vi-VN"/>
        </w:rPr>
        <w:t>BỆNH VIỆN UNG BƯỚU THANH HÓA</w:t>
      </w:r>
    </w:p>
    <w:p w14:paraId="60D094E9" w14:textId="77777777" w:rsidR="003E5E3B" w:rsidRPr="00E10156" w:rsidRDefault="007342C0">
      <w:pPr>
        <w:spacing w:before="61"/>
        <w:ind w:left="3488" w:right="3415"/>
        <w:jc w:val="center"/>
        <w:rPr>
          <w:b/>
          <w:color w:val="000000" w:themeColor="text1"/>
          <w:sz w:val="22"/>
          <w:szCs w:val="22"/>
          <w:lang w:val="vi-VN"/>
        </w:rPr>
      </w:pPr>
      <w:r w:rsidRPr="00E10156">
        <w:rPr>
          <w:b/>
          <w:color w:val="000000" w:themeColor="text1"/>
          <w:sz w:val="22"/>
          <w:szCs w:val="22"/>
          <w:lang w:val="vi-VN"/>
        </w:rPr>
        <w:t>KHOA DƯỢC – VTYT</w:t>
      </w:r>
    </w:p>
    <w:p w14:paraId="3CEDA854" w14:textId="77777777" w:rsidR="003E5E3B" w:rsidRPr="00E10156" w:rsidRDefault="003E5E3B">
      <w:pPr>
        <w:pStyle w:val="Title"/>
        <w:rPr>
          <w:color w:val="000000" w:themeColor="text1"/>
          <w:sz w:val="22"/>
          <w:szCs w:val="22"/>
          <w:lang w:val="vi-VN"/>
        </w:rPr>
      </w:pPr>
    </w:p>
    <w:p w14:paraId="045F77C2" w14:textId="77777777" w:rsidR="003E5E3B" w:rsidRPr="00E10156" w:rsidRDefault="003E5E3B">
      <w:pPr>
        <w:pStyle w:val="Title"/>
        <w:rPr>
          <w:color w:val="000000" w:themeColor="text1"/>
          <w:sz w:val="22"/>
          <w:szCs w:val="22"/>
          <w:lang w:val="vi-VN"/>
        </w:rPr>
      </w:pPr>
    </w:p>
    <w:p w14:paraId="5D820DC3" w14:textId="77777777" w:rsidR="003E5E3B" w:rsidRPr="00E10156" w:rsidRDefault="003E5E3B">
      <w:pPr>
        <w:pStyle w:val="Title"/>
        <w:rPr>
          <w:color w:val="000000" w:themeColor="text1"/>
          <w:sz w:val="22"/>
          <w:szCs w:val="22"/>
          <w:lang w:val="vi-VN"/>
        </w:rPr>
      </w:pPr>
    </w:p>
    <w:p w14:paraId="6156EC32" w14:textId="77777777" w:rsidR="003E5E3B" w:rsidRPr="00E10156" w:rsidRDefault="003E5E3B" w:rsidP="00802F48">
      <w:pPr>
        <w:pStyle w:val="Title"/>
        <w:ind w:left="0"/>
        <w:rPr>
          <w:color w:val="000000" w:themeColor="text1"/>
          <w:sz w:val="22"/>
          <w:szCs w:val="22"/>
          <w:lang w:val="vi-VN"/>
        </w:rPr>
      </w:pPr>
    </w:p>
    <w:p w14:paraId="5EB02BC1" w14:textId="77777777" w:rsidR="003E5E3B" w:rsidRPr="00E10156" w:rsidRDefault="003E5E3B">
      <w:pPr>
        <w:pStyle w:val="Title"/>
        <w:rPr>
          <w:color w:val="000000" w:themeColor="text1"/>
          <w:sz w:val="22"/>
          <w:szCs w:val="22"/>
          <w:lang w:val="vi-VN"/>
        </w:rPr>
      </w:pPr>
    </w:p>
    <w:p w14:paraId="278B730A" w14:textId="77777777" w:rsidR="003E5E3B" w:rsidRPr="00E10156" w:rsidRDefault="003E5E3B">
      <w:pPr>
        <w:pStyle w:val="Title"/>
        <w:rPr>
          <w:color w:val="000000" w:themeColor="text1"/>
          <w:sz w:val="22"/>
          <w:szCs w:val="22"/>
          <w:lang w:val="vi-VN"/>
        </w:rPr>
      </w:pPr>
    </w:p>
    <w:p w14:paraId="2BC91E00" w14:textId="77777777" w:rsidR="003E5E3B" w:rsidRDefault="003E5E3B">
      <w:pPr>
        <w:pStyle w:val="Title"/>
        <w:rPr>
          <w:color w:val="000000" w:themeColor="text1"/>
          <w:spacing w:val="-20"/>
          <w:sz w:val="22"/>
          <w:szCs w:val="22"/>
          <w:lang w:val="vi-VN"/>
        </w:rPr>
      </w:pPr>
    </w:p>
    <w:p w14:paraId="646315BB" w14:textId="77777777" w:rsidR="00FC6259" w:rsidRDefault="00FC6259">
      <w:pPr>
        <w:pStyle w:val="Title"/>
        <w:rPr>
          <w:color w:val="000000" w:themeColor="text1"/>
          <w:spacing w:val="-20"/>
          <w:sz w:val="22"/>
          <w:szCs w:val="22"/>
          <w:lang w:val="vi-VN"/>
        </w:rPr>
      </w:pPr>
    </w:p>
    <w:p w14:paraId="2DC039B9" w14:textId="77777777" w:rsidR="00FC6259" w:rsidRDefault="00FC6259">
      <w:pPr>
        <w:pStyle w:val="Title"/>
        <w:rPr>
          <w:color w:val="000000" w:themeColor="text1"/>
          <w:spacing w:val="-20"/>
          <w:sz w:val="22"/>
          <w:szCs w:val="22"/>
          <w:lang w:val="vi-VN"/>
        </w:rPr>
      </w:pPr>
    </w:p>
    <w:p w14:paraId="5A46D58D" w14:textId="77777777" w:rsidR="00FC6259" w:rsidRDefault="00FC6259">
      <w:pPr>
        <w:pStyle w:val="Title"/>
        <w:rPr>
          <w:color w:val="000000" w:themeColor="text1"/>
          <w:spacing w:val="-20"/>
          <w:sz w:val="22"/>
          <w:szCs w:val="22"/>
          <w:lang w:val="vi-VN"/>
        </w:rPr>
      </w:pPr>
    </w:p>
    <w:p w14:paraId="18D56B81" w14:textId="77777777" w:rsidR="00FC6259" w:rsidRDefault="00FC6259">
      <w:pPr>
        <w:pStyle w:val="Title"/>
        <w:rPr>
          <w:color w:val="000000" w:themeColor="text1"/>
          <w:spacing w:val="-20"/>
          <w:sz w:val="22"/>
          <w:szCs w:val="22"/>
          <w:lang w:val="vi-VN"/>
        </w:rPr>
      </w:pPr>
    </w:p>
    <w:p w14:paraId="1F371B58" w14:textId="77777777" w:rsidR="00FC6259" w:rsidRDefault="00FC6259">
      <w:pPr>
        <w:pStyle w:val="Title"/>
        <w:rPr>
          <w:color w:val="000000" w:themeColor="text1"/>
          <w:spacing w:val="-20"/>
          <w:sz w:val="22"/>
          <w:szCs w:val="22"/>
          <w:lang w:val="vi-VN"/>
        </w:rPr>
      </w:pPr>
    </w:p>
    <w:p w14:paraId="2347BB9F" w14:textId="77777777" w:rsidR="00FC6259" w:rsidRPr="00701E3D" w:rsidRDefault="00FC6259">
      <w:pPr>
        <w:pStyle w:val="Title"/>
        <w:rPr>
          <w:color w:val="000000" w:themeColor="text1"/>
          <w:spacing w:val="-20"/>
          <w:sz w:val="32"/>
          <w:szCs w:val="32"/>
          <w:lang w:val="vi-VN"/>
        </w:rPr>
      </w:pPr>
    </w:p>
    <w:p w14:paraId="3A0D25A3" w14:textId="77777777" w:rsidR="00FC6259" w:rsidRPr="00701E3D" w:rsidRDefault="007342C0" w:rsidP="00FC6259">
      <w:pPr>
        <w:pStyle w:val="Title"/>
        <w:ind w:left="709" w:right="-30"/>
        <w:rPr>
          <w:color w:val="000000" w:themeColor="text1"/>
          <w:sz w:val="32"/>
          <w:szCs w:val="32"/>
          <w:lang w:val="vi-VN"/>
        </w:rPr>
      </w:pPr>
      <w:r w:rsidRPr="00701E3D">
        <w:rPr>
          <w:color w:val="000000" w:themeColor="text1"/>
          <w:sz w:val="32"/>
          <w:szCs w:val="32"/>
          <w:lang w:val="vi-VN"/>
        </w:rPr>
        <w:t xml:space="preserve">BẢN THÔNG TIN THUỐC </w:t>
      </w:r>
      <w:r w:rsidR="0029130C" w:rsidRPr="00701E3D">
        <w:rPr>
          <w:color w:val="000000" w:themeColor="text1"/>
          <w:sz w:val="32"/>
          <w:szCs w:val="32"/>
          <w:lang w:val="vi-VN"/>
        </w:rPr>
        <w:t xml:space="preserve">NĂM 2025 </w:t>
      </w:r>
      <w:r w:rsidR="00802F48" w:rsidRPr="00701E3D">
        <w:rPr>
          <w:color w:val="000000" w:themeColor="text1"/>
          <w:sz w:val="32"/>
          <w:szCs w:val="32"/>
        </w:rPr>
        <w:t xml:space="preserve">- </w:t>
      </w:r>
      <w:r w:rsidRPr="00701E3D">
        <w:rPr>
          <w:color w:val="000000" w:themeColor="text1"/>
          <w:sz w:val="32"/>
          <w:szCs w:val="32"/>
          <w:lang w:val="vi-VN"/>
        </w:rPr>
        <w:t>THÔNG TIN</w:t>
      </w:r>
      <w:r w:rsidR="00D42221" w:rsidRPr="00701E3D">
        <w:rPr>
          <w:color w:val="000000" w:themeColor="text1"/>
          <w:sz w:val="32"/>
          <w:szCs w:val="32"/>
        </w:rPr>
        <w:t xml:space="preserve"> THUỐC</w:t>
      </w:r>
      <w:r w:rsidRPr="00701E3D">
        <w:rPr>
          <w:color w:val="000000" w:themeColor="text1"/>
          <w:sz w:val="32"/>
          <w:szCs w:val="32"/>
          <w:lang w:val="vi-VN"/>
        </w:rPr>
        <w:t xml:space="preserve"> DƯỢ</w:t>
      </w:r>
      <w:r w:rsidR="00802F48" w:rsidRPr="00701E3D">
        <w:rPr>
          <w:color w:val="000000" w:themeColor="text1"/>
          <w:sz w:val="32"/>
          <w:szCs w:val="32"/>
          <w:lang w:val="vi-VN"/>
        </w:rPr>
        <w:t>C LÂM SÀNG</w:t>
      </w:r>
    </w:p>
    <w:p w14:paraId="4A09BEF7" w14:textId="170F1E61" w:rsidR="003E5E3B" w:rsidRPr="00701E3D" w:rsidRDefault="007342C0" w:rsidP="00FC6259">
      <w:pPr>
        <w:pStyle w:val="Title"/>
        <w:ind w:left="709" w:right="-30"/>
        <w:rPr>
          <w:color w:val="000000" w:themeColor="text1"/>
          <w:sz w:val="32"/>
          <w:szCs w:val="32"/>
        </w:rPr>
      </w:pPr>
      <w:r w:rsidRPr="00701E3D">
        <w:rPr>
          <w:color w:val="000000" w:themeColor="text1"/>
          <w:spacing w:val="-8"/>
          <w:sz w:val="32"/>
          <w:szCs w:val="32"/>
          <w:lang w:val="vi-VN"/>
        </w:rPr>
        <w:t>“CHỈ ĐỊNH ĐIỀU TRỊ CÁC THUỐ</w:t>
      </w:r>
      <w:r w:rsidR="004447BC" w:rsidRPr="00701E3D">
        <w:rPr>
          <w:color w:val="000000" w:themeColor="text1"/>
          <w:spacing w:val="-8"/>
          <w:sz w:val="32"/>
          <w:szCs w:val="32"/>
          <w:lang w:val="vi-VN"/>
        </w:rPr>
        <w:t xml:space="preserve">C </w:t>
      </w:r>
      <w:r w:rsidR="004447BC" w:rsidRPr="00701E3D">
        <w:rPr>
          <w:color w:val="000000" w:themeColor="text1"/>
          <w:spacing w:val="-8"/>
          <w:sz w:val="32"/>
          <w:szCs w:val="32"/>
        </w:rPr>
        <w:t>SỬ DỤNG TẠI</w:t>
      </w:r>
      <w:r w:rsidRPr="00701E3D">
        <w:rPr>
          <w:color w:val="000000" w:themeColor="text1"/>
          <w:spacing w:val="-8"/>
          <w:sz w:val="32"/>
          <w:szCs w:val="32"/>
          <w:lang w:val="vi-VN"/>
        </w:rPr>
        <w:t xml:space="preserve"> BỆNH VIỆN NĂM 202</w:t>
      </w:r>
      <w:r w:rsidR="00FC6259" w:rsidRPr="00701E3D">
        <w:rPr>
          <w:color w:val="000000" w:themeColor="text1"/>
          <w:spacing w:val="-8"/>
          <w:sz w:val="32"/>
          <w:szCs w:val="32"/>
          <w:lang w:val="vi-VN"/>
        </w:rPr>
        <w:t>5</w:t>
      </w:r>
      <w:r w:rsidRPr="00701E3D">
        <w:rPr>
          <w:color w:val="000000" w:themeColor="text1"/>
          <w:spacing w:val="-8"/>
          <w:sz w:val="32"/>
          <w:szCs w:val="32"/>
          <w:lang w:val="vi-VN"/>
        </w:rPr>
        <w:t>”</w:t>
      </w:r>
    </w:p>
    <w:p w14:paraId="28F41F63" w14:textId="77777777" w:rsidR="00FC6259" w:rsidRPr="00701E3D" w:rsidRDefault="00FC6259" w:rsidP="00FC6259">
      <w:pPr>
        <w:tabs>
          <w:tab w:val="left" w:pos="11766"/>
        </w:tabs>
        <w:spacing w:before="61"/>
        <w:ind w:left="1560" w:right="1530"/>
        <w:jc w:val="center"/>
        <w:rPr>
          <w:b/>
          <w:color w:val="000000" w:themeColor="text1"/>
          <w:spacing w:val="-8"/>
          <w:sz w:val="32"/>
          <w:szCs w:val="32"/>
          <w:lang w:val="vi-VN"/>
        </w:rPr>
      </w:pPr>
    </w:p>
    <w:p w14:paraId="113437FF"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25A97B65"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10106F0D"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2C2FA7D7"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1F2B16DF"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06D0E8CA"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0A82EB98"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78D20EF0" w14:textId="77777777" w:rsidR="00FC6259" w:rsidRDefault="00FC6259" w:rsidP="00FC6259">
      <w:pPr>
        <w:tabs>
          <w:tab w:val="left" w:pos="11766"/>
        </w:tabs>
        <w:spacing w:before="61"/>
        <w:ind w:left="1560" w:right="1530"/>
        <w:jc w:val="center"/>
        <w:rPr>
          <w:b/>
          <w:color w:val="000000" w:themeColor="text1"/>
          <w:spacing w:val="-8"/>
          <w:sz w:val="22"/>
          <w:szCs w:val="22"/>
          <w:lang w:val="vi-VN"/>
        </w:rPr>
      </w:pPr>
    </w:p>
    <w:p w14:paraId="2001330C" w14:textId="77777777" w:rsidR="00FC6259" w:rsidRPr="00FC6259" w:rsidRDefault="00FC6259" w:rsidP="00FC6259">
      <w:pPr>
        <w:tabs>
          <w:tab w:val="left" w:pos="11766"/>
        </w:tabs>
        <w:spacing w:before="61"/>
        <w:ind w:left="1560" w:right="1530"/>
        <w:jc w:val="center"/>
        <w:rPr>
          <w:b/>
          <w:color w:val="000000" w:themeColor="text1"/>
          <w:spacing w:val="-8"/>
          <w:sz w:val="22"/>
          <w:szCs w:val="22"/>
          <w:lang w:val="vi-VN"/>
        </w:rPr>
      </w:pPr>
    </w:p>
    <w:p w14:paraId="72EFE3DE" w14:textId="77777777" w:rsidR="003E5E3B" w:rsidRPr="00E10156" w:rsidRDefault="003E5E3B">
      <w:pPr>
        <w:tabs>
          <w:tab w:val="left" w:pos="11766"/>
        </w:tabs>
        <w:spacing w:before="61"/>
        <w:ind w:right="-30"/>
        <w:jc w:val="center"/>
        <w:rPr>
          <w:b/>
          <w:color w:val="000000" w:themeColor="text1"/>
          <w:sz w:val="22"/>
          <w:szCs w:val="22"/>
          <w:lang w:val="vi-VN"/>
        </w:rPr>
      </w:pPr>
    </w:p>
    <w:p w14:paraId="7805A931" w14:textId="4600EE8F" w:rsidR="003E5E3B" w:rsidRPr="00FC6259" w:rsidRDefault="00802F48">
      <w:pPr>
        <w:tabs>
          <w:tab w:val="left" w:pos="11766"/>
        </w:tabs>
        <w:spacing w:before="61"/>
        <w:ind w:right="-30"/>
        <w:jc w:val="center"/>
        <w:rPr>
          <w:b/>
          <w:color w:val="000000" w:themeColor="text1"/>
          <w:sz w:val="22"/>
          <w:szCs w:val="22"/>
          <w:lang w:val="vi-VN"/>
        </w:rPr>
      </w:pPr>
      <w:r w:rsidRPr="00E10156">
        <w:rPr>
          <w:b/>
          <w:color w:val="000000" w:themeColor="text1"/>
          <w:sz w:val="22"/>
          <w:szCs w:val="22"/>
          <w:lang w:val="vi-VN"/>
        </w:rPr>
        <w:t xml:space="preserve">Thanh Hóa, </w:t>
      </w:r>
      <w:r w:rsidR="007342C0" w:rsidRPr="00E10156">
        <w:rPr>
          <w:b/>
          <w:color w:val="000000" w:themeColor="text1"/>
          <w:sz w:val="22"/>
          <w:szCs w:val="22"/>
          <w:lang w:val="vi-VN"/>
        </w:rPr>
        <w:t>202</w:t>
      </w:r>
      <w:r w:rsidR="00FC6259">
        <w:rPr>
          <w:b/>
          <w:color w:val="000000" w:themeColor="text1"/>
          <w:sz w:val="22"/>
          <w:szCs w:val="22"/>
          <w:lang w:val="vi-VN"/>
        </w:rPr>
        <w:t>5</w:t>
      </w:r>
    </w:p>
    <w:p w14:paraId="32820ABD" w14:textId="77777777" w:rsidR="001677F9" w:rsidRDefault="007342C0">
      <w:pPr>
        <w:spacing w:before="65"/>
        <w:ind w:left="112"/>
        <w:jc w:val="center"/>
        <w:rPr>
          <w:color w:val="000000" w:themeColor="text1"/>
          <w:sz w:val="22"/>
          <w:szCs w:val="22"/>
        </w:rPr>
      </w:pPr>
      <w:r w:rsidRPr="00E10156">
        <w:rPr>
          <w:color w:val="000000" w:themeColor="text1"/>
          <w:sz w:val="22"/>
          <w:szCs w:val="22"/>
        </w:rPr>
        <w:br w:type="page"/>
      </w:r>
    </w:p>
    <w:p w14:paraId="5818EAEF" w14:textId="77777777" w:rsidR="001677F9" w:rsidRDefault="001677F9">
      <w:pPr>
        <w:spacing w:before="65"/>
        <w:ind w:left="112"/>
        <w:jc w:val="center"/>
        <w:rPr>
          <w:color w:val="000000" w:themeColor="text1"/>
          <w:sz w:val="22"/>
          <w:szCs w:val="22"/>
        </w:rPr>
      </w:pPr>
    </w:p>
    <w:p w14:paraId="0C38AC39" w14:textId="7F4012A9" w:rsidR="003E5E3B" w:rsidRPr="001677F9" w:rsidRDefault="007342C0">
      <w:pPr>
        <w:spacing w:before="65"/>
        <w:ind w:left="112"/>
        <w:jc w:val="center"/>
        <w:rPr>
          <w:b/>
          <w:color w:val="000000" w:themeColor="text1"/>
          <w:sz w:val="32"/>
          <w:szCs w:val="32"/>
          <w:lang w:val="vi-VN"/>
        </w:rPr>
      </w:pPr>
      <w:r w:rsidRPr="001677F9">
        <w:rPr>
          <w:b/>
          <w:color w:val="000000" w:themeColor="text1"/>
          <w:sz w:val="32"/>
          <w:szCs w:val="32"/>
          <w:lang w:val="vi-VN"/>
        </w:rPr>
        <w:t>Lời giới thiệ</w:t>
      </w:r>
      <w:r w:rsidR="001618D1" w:rsidRPr="001677F9">
        <w:rPr>
          <w:b/>
          <w:color w:val="000000" w:themeColor="text1"/>
          <w:sz w:val="32"/>
          <w:szCs w:val="32"/>
          <w:lang w:val="vi-VN"/>
        </w:rPr>
        <w:t>u</w:t>
      </w:r>
    </w:p>
    <w:p w14:paraId="3B41062D" w14:textId="77777777" w:rsidR="0072149A" w:rsidRDefault="0072149A" w:rsidP="0072149A"/>
    <w:p w14:paraId="5DC2B3C9" w14:textId="2D18826E" w:rsidR="00893331" w:rsidRDefault="0072149A" w:rsidP="007342C0">
      <w:pPr>
        <w:pStyle w:val="BodyText"/>
        <w:spacing w:line="400" w:lineRule="exact"/>
        <w:ind w:left="709" w:right="539" w:firstLineChars="324" w:firstLine="713"/>
        <w:jc w:val="both"/>
        <w:rPr>
          <w:color w:val="000000" w:themeColor="text1"/>
          <w:sz w:val="22"/>
          <w:szCs w:val="22"/>
          <w:lang w:val="vi-VN"/>
        </w:rPr>
      </w:pPr>
      <w:r>
        <w:rPr>
          <w:color w:val="000000" w:themeColor="text1"/>
          <w:sz w:val="22"/>
          <w:szCs w:val="22"/>
          <w:lang w:val="vi-VN"/>
        </w:rPr>
        <w:t xml:space="preserve">Thông tin thuốc là một hoạt động quan trọng trong lĩnh vực chăm sóc sức khoẻ, nhằm cung cấp các thông tin khoa học và chính xác về thuốc cho các </w:t>
      </w:r>
      <w:r w:rsidR="007166DC">
        <w:rPr>
          <w:color w:val="000000" w:themeColor="text1"/>
          <w:sz w:val="22"/>
          <w:szCs w:val="22"/>
          <w:lang w:val="vi-VN"/>
        </w:rPr>
        <w:t>chuyên gia y tế</w:t>
      </w:r>
      <w:r>
        <w:rPr>
          <w:color w:val="000000" w:themeColor="text1"/>
          <w:sz w:val="22"/>
          <w:szCs w:val="22"/>
          <w:lang w:val="vi-VN"/>
        </w:rPr>
        <w:t xml:space="preserve"> và người bệnh. Đây là công cụ hữu ích giúp nâng cao hiểu biết </w:t>
      </w:r>
      <w:r w:rsidR="007166DC">
        <w:rPr>
          <w:color w:val="000000" w:themeColor="text1"/>
          <w:sz w:val="22"/>
          <w:szCs w:val="22"/>
          <w:lang w:val="vi-VN"/>
        </w:rPr>
        <w:t>về thuốc, từ đó nâng cao chất lượng điều trị và đảm bảo sử dụng thuốc hợp lý, an toàn và hiệu quả.</w:t>
      </w:r>
    </w:p>
    <w:p w14:paraId="5CE6FFEF" w14:textId="6B05B2AD" w:rsidR="007166DC" w:rsidRDefault="007166DC" w:rsidP="007342C0">
      <w:pPr>
        <w:pStyle w:val="BodyText"/>
        <w:spacing w:line="400" w:lineRule="exact"/>
        <w:ind w:left="709" w:right="539" w:firstLineChars="324" w:firstLine="713"/>
        <w:jc w:val="both"/>
        <w:rPr>
          <w:color w:val="000000" w:themeColor="text1"/>
          <w:sz w:val="22"/>
          <w:szCs w:val="22"/>
          <w:lang w:val="vi-VN"/>
        </w:rPr>
      </w:pPr>
      <w:r>
        <w:rPr>
          <w:color w:val="000000" w:themeColor="text1"/>
          <w:sz w:val="22"/>
          <w:szCs w:val="22"/>
          <w:lang w:val="vi-VN"/>
        </w:rPr>
        <w:t>Việc cung cấp đầy đủ về chỉ định thuốc giúp chuyên gia y tế có thể chỉ định thuốc</w:t>
      </w:r>
      <w:r w:rsidR="00701E3D">
        <w:rPr>
          <w:color w:val="000000" w:themeColor="text1"/>
          <w:sz w:val="22"/>
          <w:szCs w:val="22"/>
          <w:lang w:val="vi-VN"/>
        </w:rPr>
        <w:t>, phác đồ điều trị</w:t>
      </w:r>
      <w:r>
        <w:rPr>
          <w:color w:val="000000" w:themeColor="text1"/>
          <w:sz w:val="22"/>
          <w:szCs w:val="22"/>
          <w:lang w:val="vi-VN"/>
        </w:rPr>
        <w:t xml:space="preserve"> chính xác cho bệnh nhân tránh các sai sót</w:t>
      </w:r>
      <w:r w:rsidR="00701E3D">
        <w:rPr>
          <w:color w:val="000000" w:themeColor="text1"/>
          <w:sz w:val="22"/>
          <w:szCs w:val="22"/>
          <w:lang w:val="vi-VN"/>
        </w:rPr>
        <w:t xml:space="preserve"> y khoa</w:t>
      </w:r>
      <w:r>
        <w:rPr>
          <w:color w:val="000000" w:themeColor="text1"/>
          <w:sz w:val="22"/>
          <w:szCs w:val="22"/>
          <w:lang w:val="vi-VN"/>
        </w:rPr>
        <w:t xml:space="preserve"> không đáng có</w:t>
      </w:r>
      <w:r w:rsidR="00701E3D">
        <w:rPr>
          <w:color w:val="000000" w:themeColor="text1"/>
          <w:sz w:val="22"/>
          <w:szCs w:val="22"/>
          <w:lang w:val="vi-VN"/>
        </w:rPr>
        <w:t xml:space="preserve"> và nâng cao hiệu quả điều trị. </w:t>
      </w:r>
    </w:p>
    <w:p w14:paraId="4644F13E" w14:textId="7F4893E6" w:rsidR="003E5E3B" w:rsidRPr="00E10156" w:rsidRDefault="007342C0" w:rsidP="007A262B">
      <w:pPr>
        <w:spacing w:line="400" w:lineRule="exact"/>
        <w:ind w:left="720" w:right="539" w:firstLine="720"/>
        <w:jc w:val="both"/>
        <w:rPr>
          <w:color w:val="000000" w:themeColor="text1"/>
          <w:sz w:val="22"/>
          <w:szCs w:val="22"/>
        </w:rPr>
      </w:pPr>
      <w:r w:rsidRPr="00E10156">
        <w:rPr>
          <w:color w:val="000000" w:themeColor="text1"/>
          <w:sz w:val="22"/>
          <w:szCs w:val="22"/>
          <w:lang w:val="vi-VN"/>
        </w:rPr>
        <w:t>Xuất phát từ thực tế trên, căn cứ danh mục thuốc bệnh viện năm 202</w:t>
      </w:r>
      <w:r w:rsidR="007166DC">
        <w:rPr>
          <w:color w:val="000000" w:themeColor="text1"/>
          <w:sz w:val="22"/>
          <w:szCs w:val="22"/>
          <w:lang w:val="vi-VN"/>
        </w:rPr>
        <w:t>5</w:t>
      </w:r>
      <w:r w:rsidRPr="00E10156">
        <w:rPr>
          <w:color w:val="000000" w:themeColor="text1"/>
          <w:sz w:val="22"/>
          <w:szCs w:val="22"/>
          <w:lang w:val="vi-VN"/>
        </w:rPr>
        <w:t xml:space="preserve">, Khoa Dược </w:t>
      </w:r>
      <w:r w:rsidRPr="00E10156">
        <w:rPr>
          <w:color w:val="000000" w:themeColor="text1"/>
          <w:sz w:val="22"/>
          <w:szCs w:val="22"/>
        </w:rPr>
        <w:t>tiến hành</w:t>
      </w:r>
      <w:r w:rsidRPr="00E10156">
        <w:rPr>
          <w:color w:val="000000" w:themeColor="text1"/>
          <w:sz w:val="22"/>
          <w:szCs w:val="22"/>
          <w:lang w:val="vi-VN"/>
        </w:rPr>
        <w:t xml:space="preserve"> xây dựng tài liệu: “</w:t>
      </w:r>
      <w:r w:rsidRPr="00E10156">
        <w:rPr>
          <w:b/>
          <w:i/>
          <w:color w:val="000000" w:themeColor="text1"/>
          <w:sz w:val="22"/>
          <w:szCs w:val="22"/>
          <w:lang w:val="vi-VN"/>
        </w:rPr>
        <w:t xml:space="preserve">Chỉ định điều trị các thuốc </w:t>
      </w:r>
      <w:r w:rsidR="004447BC" w:rsidRPr="00E10156">
        <w:rPr>
          <w:b/>
          <w:i/>
          <w:color w:val="000000" w:themeColor="text1"/>
          <w:sz w:val="22"/>
          <w:szCs w:val="22"/>
        </w:rPr>
        <w:t>sử dụng tại</w:t>
      </w:r>
      <w:r w:rsidRPr="00E10156">
        <w:rPr>
          <w:b/>
          <w:i/>
          <w:color w:val="000000" w:themeColor="text1"/>
          <w:sz w:val="22"/>
          <w:szCs w:val="22"/>
          <w:lang w:val="vi-VN"/>
        </w:rPr>
        <w:t xml:space="preserve"> bệnh viện năm 20</w:t>
      </w:r>
      <w:r w:rsidR="007166DC">
        <w:rPr>
          <w:b/>
          <w:i/>
          <w:color w:val="000000" w:themeColor="text1"/>
          <w:sz w:val="22"/>
          <w:szCs w:val="22"/>
          <w:lang w:val="vi-VN"/>
        </w:rPr>
        <w:t>25</w:t>
      </w:r>
      <w:r w:rsidRPr="00E10156">
        <w:rPr>
          <w:color w:val="000000" w:themeColor="text1"/>
          <w:sz w:val="22"/>
          <w:szCs w:val="22"/>
          <w:lang w:val="vi-VN"/>
        </w:rPr>
        <w:t>”</w:t>
      </w:r>
      <w:r w:rsidRPr="00E10156">
        <w:rPr>
          <w:color w:val="000000" w:themeColor="text1"/>
          <w:sz w:val="22"/>
          <w:szCs w:val="22"/>
        </w:rPr>
        <w:t xml:space="preserve"> nhằm mục đích giúp</w:t>
      </w:r>
      <w:r w:rsidR="004447BC" w:rsidRPr="00E10156">
        <w:rPr>
          <w:color w:val="000000" w:themeColor="text1"/>
          <w:sz w:val="22"/>
          <w:szCs w:val="22"/>
        </w:rPr>
        <w:t xml:space="preserve"> cập nhật các chỉ định mới nhất từ nhà sản xuất</w:t>
      </w:r>
      <w:r w:rsidRPr="00E10156">
        <w:rPr>
          <w:color w:val="000000" w:themeColor="text1"/>
          <w:sz w:val="22"/>
          <w:szCs w:val="22"/>
        </w:rPr>
        <w:t xml:space="preserve"> cho các bác sĩ, dược sĩ </w:t>
      </w:r>
      <w:r w:rsidR="004447BC" w:rsidRPr="00E10156">
        <w:rPr>
          <w:color w:val="000000" w:themeColor="text1"/>
          <w:sz w:val="22"/>
          <w:szCs w:val="22"/>
        </w:rPr>
        <w:t xml:space="preserve">đối với </w:t>
      </w:r>
      <w:r w:rsidRPr="00E10156">
        <w:rPr>
          <w:color w:val="000000" w:themeColor="text1"/>
          <w:sz w:val="22"/>
          <w:szCs w:val="22"/>
        </w:rPr>
        <w:t>các thuốc đang đượ</w:t>
      </w:r>
      <w:r w:rsidR="004447BC" w:rsidRPr="00E10156">
        <w:rPr>
          <w:color w:val="000000" w:themeColor="text1"/>
          <w:sz w:val="22"/>
          <w:szCs w:val="22"/>
        </w:rPr>
        <w:t>c sử dụng</w:t>
      </w:r>
      <w:r w:rsidRPr="00E10156">
        <w:rPr>
          <w:color w:val="000000" w:themeColor="text1"/>
          <w:sz w:val="22"/>
          <w:szCs w:val="22"/>
        </w:rPr>
        <w:t xml:space="preserve"> trong bệnh viện.</w:t>
      </w:r>
    </w:p>
    <w:p w14:paraId="5DE7A0CD" w14:textId="100647F2" w:rsidR="003E5E3B" w:rsidRPr="00E10156" w:rsidRDefault="007342C0" w:rsidP="007342C0">
      <w:pPr>
        <w:pStyle w:val="BodyText"/>
        <w:spacing w:line="400" w:lineRule="exact"/>
        <w:ind w:left="709" w:right="539" w:firstLine="557"/>
        <w:jc w:val="both"/>
        <w:rPr>
          <w:color w:val="000000" w:themeColor="text1"/>
          <w:sz w:val="22"/>
          <w:szCs w:val="22"/>
          <w:lang w:val="vi-VN"/>
        </w:rPr>
      </w:pPr>
      <w:proofErr w:type="spellStart"/>
      <w:r w:rsidRPr="00E10156">
        <w:rPr>
          <w:color w:val="000000" w:themeColor="text1"/>
          <w:sz w:val="22"/>
          <w:szCs w:val="22"/>
        </w:rPr>
        <w:t>Trong</w:t>
      </w:r>
      <w:proofErr w:type="spellEnd"/>
      <w:r w:rsidRPr="00E10156">
        <w:rPr>
          <w:color w:val="000000" w:themeColor="text1"/>
          <w:sz w:val="22"/>
          <w:szCs w:val="22"/>
        </w:rPr>
        <w:t xml:space="preserve"> </w:t>
      </w:r>
      <w:proofErr w:type="spellStart"/>
      <w:r w:rsidRPr="00E10156">
        <w:rPr>
          <w:color w:val="000000" w:themeColor="text1"/>
          <w:sz w:val="22"/>
          <w:szCs w:val="22"/>
        </w:rPr>
        <w:t>quá</w:t>
      </w:r>
      <w:proofErr w:type="spellEnd"/>
      <w:r w:rsidRPr="00E10156">
        <w:rPr>
          <w:color w:val="000000" w:themeColor="text1"/>
          <w:sz w:val="22"/>
          <w:szCs w:val="22"/>
        </w:rPr>
        <w:t xml:space="preserve"> </w:t>
      </w:r>
      <w:proofErr w:type="spellStart"/>
      <w:r w:rsidRPr="00E10156">
        <w:rPr>
          <w:color w:val="000000" w:themeColor="text1"/>
          <w:sz w:val="22"/>
          <w:szCs w:val="22"/>
        </w:rPr>
        <w:t>trình</w:t>
      </w:r>
      <w:proofErr w:type="spellEnd"/>
      <w:r w:rsidRPr="00E10156">
        <w:rPr>
          <w:color w:val="000000" w:themeColor="text1"/>
          <w:sz w:val="22"/>
          <w:szCs w:val="22"/>
        </w:rPr>
        <w:t xml:space="preserve"> </w:t>
      </w:r>
      <w:proofErr w:type="spellStart"/>
      <w:r w:rsidRPr="00E10156">
        <w:rPr>
          <w:color w:val="000000" w:themeColor="text1"/>
          <w:sz w:val="22"/>
          <w:szCs w:val="22"/>
        </w:rPr>
        <w:t>biên</w:t>
      </w:r>
      <w:proofErr w:type="spellEnd"/>
      <w:r w:rsidRPr="00E10156">
        <w:rPr>
          <w:color w:val="000000" w:themeColor="text1"/>
          <w:sz w:val="22"/>
          <w:szCs w:val="22"/>
        </w:rPr>
        <w:t xml:space="preserve"> </w:t>
      </w:r>
      <w:proofErr w:type="spellStart"/>
      <w:r w:rsidRPr="00E10156">
        <w:rPr>
          <w:color w:val="000000" w:themeColor="text1"/>
          <w:sz w:val="22"/>
          <w:szCs w:val="22"/>
        </w:rPr>
        <w:t>soạn</w:t>
      </w:r>
      <w:proofErr w:type="spellEnd"/>
      <w:r w:rsidRPr="00E10156">
        <w:rPr>
          <w:color w:val="000000" w:themeColor="text1"/>
          <w:sz w:val="22"/>
          <w:szCs w:val="22"/>
          <w:lang w:val="vi-VN"/>
        </w:rPr>
        <w:t xml:space="preserve"> không thể tránh khỏi sai sót. Chúng tôi rất mong</w:t>
      </w:r>
      <w:r w:rsidR="002229B6" w:rsidRPr="00E10156">
        <w:rPr>
          <w:color w:val="000000" w:themeColor="text1"/>
          <w:sz w:val="22"/>
          <w:szCs w:val="22"/>
        </w:rPr>
        <w:t xml:space="preserve"> </w:t>
      </w:r>
      <w:proofErr w:type="spellStart"/>
      <w:r w:rsidR="002229B6" w:rsidRPr="00E10156">
        <w:rPr>
          <w:color w:val="000000" w:themeColor="text1"/>
          <w:sz w:val="22"/>
          <w:szCs w:val="22"/>
        </w:rPr>
        <w:t>nhận</w:t>
      </w:r>
      <w:proofErr w:type="spellEnd"/>
      <w:r w:rsidR="002229B6" w:rsidRPr="00E10156">
        <w:rPr>
          <w:color w:val="000000" w:themeColor="text1"/>
          <w:sz w:val="22"/>
          <w:szCs w:val="22"/>
        </w:rPr>
        <w:t xml:space="preserve"> </w:t>
      </w:r>
      <w:proofErr w:type="spellStart"/>
      <w:r w:rsidR="002229B6" w:rsidRPr="00E10156">
        <w:rPr>
          <w:color w:val="000000" w:themeColor="text1"/>
          <w:sz w:val="22"/>
          <w:szCs w:val="22"/>
        </w:rPr>
        <w:t>được</w:t>
      </w:r>
      <w:proofErr w:type="spellEnd"/>
      <w:r w:rsidRPr="00E10156">
        <w:rPr>
          <w:color w:val="000000" w:themeColor="text1"/>
          <w:sz w:val="22"/>
          <w:szCs w:val="22"/>
          <w:lang w:val="vi-VN"/>
        </w:rPr>
        <w:t xml:space="preserve"> sự góp ý của </w:t>
      </w:r>
      <w:r w:rsidR="00FC6259">
        <w:rPr>
          <w:color w:val="000000" w:themeColor="text1"/>
          <w:sz w:val="22"/>
          <w:szCs w:val="22"/>
          <w:lang w:val="vi-VN"/>
        </w:rPr>
        <w:t>Q</w:t>
      </w:r>
      <w:r w:rsidRPr="00E10156">
        <w:rPr>
          <w:color w:val="000000" w:themeColor="text1"/>
          <w:sz w:val="22"/>
          <w:szCs w:val="22"/>
          <w:lang w:val="vi-VN"/>
        </w:rPr>
        <w:t xml:space="preserve">uý đồng nghiệp để lần tái bản sau hoàn thiện hơn. </w:t>
      </w:r>
      <w:r w:rsidR="00FC6259">
        <w:rPr>
          <w:color w:val="000000" w:themeColor="text1"/>
          <w:sz w:val="22"/>
          <w:szCs w:val="22"/>
          <w:lang w:val="vi-VN"/>
        </w:rPr>
        <w:tab/>
      </w:r>
      <w:r w:rsidRPr="00E10156">
        <w:rPr>
          <w:color w:val="000000" w:themeColor="text1"/>
          <w:sz w:val="22"/>
          <w:szCs w:val="22"/>
          <w:lang w:val="vi-VN"/>
        </w:rPr>
        <w:t>Mọi thông tin xin liên hệ về Tổ DLS – Thông tin thuốc Khoa Dược</w:t>
      </w:r>
      <w:r w:rsidRPr="00E10156">
        <w:rPr>
          <w:color w:val="000000" w:themeColor="text1"/>
          <w:sz w:val="22"/>
          <w:szCs w:val="22"/>
        </w:rPr>
        <w:t xml:space="preserve"> -VTYT</w:t>
      </w:r>
      <w:r w:rsidRPr="00E10156">
        <w:rPr>
          <w:color w:val="000000" w:themeColor="text1"/>
          <w:sz w:val="22"/>
          <w:szCs w:val="22"/>
          <w:lang w:val="vi-VN"/>
        </w:rPr>
        <w:t>.</w:t>
      </w:r>
    </w:p>
    <w:p w14:paraId="1A10CB0A" w14:textId="77777777" w:rsidR="003E5E3B" w:rsidRPr="00E10156" w:rsidRDefault="007342C0">
      <w:pPr>
        <w:pStyle w:val="BodyText"/>
        <w:ind w:left="1089" w:right="537"/>
        <w:jc w:val="both"/>
        <w:rPr>
          <w:color w:val="000000" w:themeColor="text1"/>
          <w:sz w:val="22"/>
          <w:szCs w:val="22"/>
          <w:lang w:val="vi-VN"/>
        </w:rPr>
      </w:pPr>
      <w:r w:rsidRPr="00E10156">
        <w:rPr>
          <w:color w:val="000000" w:themeColor="text1"/>
          <w:sz w:val="22"/>
          <w:szCs w:val="22"/>
          <w:lang w:val="vi-VN"/>
        </w:rPr>
        <w:t>Xin chân thành cảm ơn!</w:t>
      </w:r>
    </w:p>
    <w:tbl>
      <w:tblPr>
        <w:tblW w:w="0" w:type="auto"/>
        <w:tblInd w:w="877" w:type="dxa"/>
        <w:tblLayout w:type="fixed"/>
        <w:tblCellMar>
          <w:left w:w="0" w:type="dxa"/>
          <w:right w:w="0" w:type="dxa"/>
        </w:tblCellMar>
        <w:tblLook w:val="04A0" w:firstRow="1" w:lastRow="0" w:firstColumn="1" w:lastColumn="0" w:noHBand="0" w:noVBand="1"/>
      </w:tblPr>
      <w:tblGrid>
        <w:gridCol w:w="6160"/>
        <w:gridCol w:w="7211"/>
      </w:tblGrid>
      <w:tr w:rsidR="003E5E3B" w:rsidRPr="00E10156" w14:paraId="0738DB9E" w14:textId="77777777" w:rsidTr="00757600">
        <w:trPr>
          <w:trHeight w:val="2242"/>
        </w:trPr>
        <w:tc>
          <w:tcPr>
            <w:tcW w:w="6160" w:type="dxa"/>
          </w:tcPr>
          <w:p w14:paraId="114A0E0F" w14:textId="77777777" w:rsidR="003E5E3B" w:rsidRPr="00E10156" w:rsidRDefault="003E5E3B">
            <w:pPr>
              <w:pStyle w:val="TableParagraph"/>
              <w:spacing w:before="11"/>
              <w:rPr>
                <w:color w:val="000000" w:themeColor="text1"/>
                <w:lang w:val="vi-VN"/>
              </w:rPr>
            </w:pPr>
          </w:p>
          <w:p w14:paraId="610A1D9A" w14:textId="77777777" w:rsidR="003E5E3B" w:rsidRPr="00E10156" w:rsidRDefault="007342C0">
            <w:pPr>
              <w:pStyle w:val="TableParagraph"/>
              <w:ind w:left="200"/>
              <w:rPr>
                <w:b/>
                <w:color w:val="000000" w:themeColor="text1"/>
                <w:lang w:val="vi-VN"/>
              </w:rPr>
            </w:pPr>
            <w:r w:rsidRPr="00E10156">
              <w:rPr>
                <w:b/>
                <w:color w:val="000000" w:themeColor="text1"/>
                <w:lang w:val="vi-VN"/>
              </w:rPr>
              <w:t xml:space="preserve">Người </w:t>
            </w:r>
            <w:r w:rsidRPr="00E10156">
              <w:rPr>
                <w:b/>
                <w:color w:val="000000" w:themeColor="text1"/>
                <w:lang w:val="en-US"/>
              </w:rPr>
              <w:t>t</w:t>
            </w:r>
            <w:r w:rsidRPr="00E10156">
              <w:rPr>
                <w:b/>
                <w:color w:val="000000" w:themeColor="text1"/>
                <w:lang w:val="vi-VN"/>
              </w:rPr>
              <w:t xml:space="preserve">hực </w:t>
            </w:r>
            <w:r w:rsidRPr="00E10156">
              <w:rPr>
                <w:b/>
                <w:color w:val="000000" w:themeColor="text1"/>
                <w:lang w:val="en-US"/>
              </w:rPr>
              <w:t>h</w:t>
            </w:r>
            <w:r w:rsidRPr="00E10156">
              <w:rPr>
                <w:b/>
                <w:color w:val="000000" w:themeColor="text1"/>
                <w:lang w:val="vi-VN"/>
              </w:rPr>
              <w:t>iện</w:t>
            </w:r>
          </w:p>
          <w:p w14:paraId="5C1E9A13" w14:textId="77777777" w:rsidR="003E5E3B" w:rsidRPr="00E10156" w:rsidRDefault="007342C0">
            <w:pPr>
              <w:pStyle w:val="TableParagraph"/>
              <w:ind w:left="200"/>
              <w:rPr>
                <w:color w:val="000000" w:themeColor="text1"/>
                <w:lang w:val="vi-VN"/>
              </w:rPr>
            </w:pPr>
            <w:r w:rsidRPr="00E10156">
              <w:rPr>
                <w:color w:val="000000" w:themeColor="text1"/>
                <w:lang w:val="vi-VN"/>
              </w:rPr>
              <w:t>DS</w:t>
            </w:r>
            <w:r w:rsidRPr="00E10156">
              <w:rPr>
                <w:color w:val="000000" w:themeColor="text1"/>
                <w:lang w:val="en-US"/>
              </w:rPr>
              <w:t>.CKI</w:t>
            </w:r>
            <w:r w:rsidRPr="00E10156">
              <w:rPr>
                <w:color w:val="000000" w:themeColor="text1"/>
                <w:lang w:val="vi-VN"/>
              </w:rPr>
              <w:t>. Mai Văn Thắng</w:t>
            </w:r>
          </w:p>
          <w:p w14:paraId="1D09B1C8" w14:textId="25A402E4" w:rsidR="003E5E3B" w:rsidRPr="00E10156" w:rsidRDefault="007342C0">
            <w:pPr>
              <w:pStyle w:val="TableParagraph"/>
              <w:spacing w:before="2"/>
              <w:ind w:left="200"/>
              <w:rPr>
                <w:color w:val="000000" w:themeColor="text1"/>
                <w:lang w:val="en-US"/>
              </w:rPr>
            </w:pPr>
            <w:r w:rsidRPr="00E10156">
              <w:rPr>
                <w:color w:val="000000" w:themeColor="text1"/>
                <w:lang w:val="vi-VN"/>
              </w:rPr>
              <w:t>DS</w:t>
            </w:r>
            <w:r w:rsidR="00A405BF">
              <w:rPr>
                <w:color w:val="000000" w:themeColor="text1"/>
                <w:lang w:val="vi-VN"/>
              </w:rPr>
              <w:t>.</w:t>
            </w:r>
            <w:r w:rsidR="00FC6259">
              <w:rPr>
                <w:color w:val="000000" w:themeColor="text1"/>
                <w:lang w:val="vi-VN"/>
              </w:rPr>
              <w:t xml:space="preserve"> Lê Quỳnh Chi</w:t>
            </w:r>
          </w:p>
        </w:tc>
        <w:tc>
          <w:tcPr>
            <w:tcW w:w="7211" w:type="dxa"/>
          </w:tcPr>
          <w:p w14:paraId="17F60832" w14:textId="1868F449" w:rsidR="003E5E3B" w:rsidRPr="00E10156" w:rsidRDefault="00757600" w:rsidP="00757600">
            <w:pPr>
              <w:pStyle w:val="TableParagraph"/>
              <w:ind w:left="2887" w:right="182" w:hanging="2839"/>
              <w:jc w:val="center"/>
              <w:rPr>
                <w:b/>
                <w:color w:val="000000" w:themeColor="text1"/>
                <w:lang w:val="en-US"/>
              </w:rPr>
            </w:pPr>
            <w:r w:rsidRPr="00E10156">
              <w:rPr>
                <w:b/>
                <w:color w:val="000000" w:themeColor="text1"/>
                <w:lang w:val="en-US"/>
              </w:rPr>
              <w:t>TỔ THÔNG TIN THUỐC – DƯỢC LÂM SÀNG</w:t>
            </w:r>
          </w:p>
          <w:p w14:paraId="54A52507" w14:textId="77777777" w:rsidR="003E5E3B" w:rsidRPr="00E10156" w:rsidRDefault="003E5E3B">
            <w:pPr>
              <w:pStyle w:val="TableParagraph"/>
              <w:rPr>
                <w:color w:val="000000" w:themeColor="text1"/>
                <w:lang w:val="vi-VN"/>
              </w:rPr>
            </w:pPr>
          </w:p>
          <w:p w14:paraId="5E8A6697" w14:textId="77777777" w:rsidR="003E5E3B" w:rsidRPr="00E10156" w:rsidRDefault="003E5E3B">
            <w:pPr>
              <w:pStyle w:val="TableParagraph"/>
              <w:rPr>
                <w:color w:val="000000" w:themeColor="text1"/>
                <w:lang w:val="vi-VN"/>
              </w:rPr>
            </w:pPr>
          </w:p>
          <w:p w14:paraId="7E8EA204" w14:textId="77777777" w:rsidR="003E5E3B" w:rsidRPr="00E10156" w:rsidRDefault="003E5E3B">
            <w:pPr>
              <w:pStyle w:val="TableParagraph"/>
              <w:rPr>
                <w:color w:val="000000" w:themeColor="text1"/>
                <w:lang w:val="vi-VN"/>
              </w:rPr>
            </w:pPr>
          </w:p>
          <w:p w14:paraId="40EA7AA0" w14:textId="77777777" w:rsidR="003E5E3B" w:rsidRPr="00E10156" w:rsidRDefault="003E5E3B">
            <w:pPr>
              <w:pStyle w:val="TableParagraph"/>
              <w:rPr>
                <w:color w:val="000000" w:themeColor="text1"/>
                <w:lang w:val="vi-VN"/>
              </w:rPr>
            </w:pPr>
          </w:p>
          <w:p w14:paraId="7E6F19AC" w14:textId="0D705BDB" w:rsidR="003E5E3B" w:rsidRPr="00E10156" w:rsidRDefault="003E5E3B">
            <w:pPr>
              <w:pStyle w:val="TableParagraph"/>
              <w:spacing w:before="230"/>
              <w:ind w:left="2887" w:right="180"/>
              <w:jc w:val="center"/>
              <w:rPr>
                <w:b/>
                <w:color w:val="000000" w:themeColor="text1"/>
                <w:lang w:val="vi-VN"/>
              </w:rPr>
            </w:pPr>
          </w:p>
        </w:tc>
      </w:tr>
    </w:tbl>
    <w:p w14:paraId="2B4DE0E4" w14:textId="77777777" w:rsidR="003E5E3B" w:rsidRPr="00E10156" w:rsidRDefault="003E5E3B">
      <w:pPr>
        <w:pStyle w:val="BodyText"/>
        <w:rPr>
          <w:color w:val="000000" w:themeColor="text1"/>
          <w:sz w:val="22"/>
          <w:szCs w:val="22"/>
          <w:lang w:val="vi-VN"/>
        </w:rPr>
      </w:pPr>
    </w:p>
    <w:p w14:paraId="65B94FE9" w14:textId="73C2587F" w:rsidR="00D42221" w:rsidRPr="00E10156" w:rsidRDefault="00D42221">
      <w:pPr>
        <w:rPr>
          <w:color w:val="000000" w:themeColor="text1"/>
          <w:sz w:val="22"/>
          <w:szCs w:val="22"/>
          <w:lang w:val="vi-VN"/>
        </w:rPr>
      </w:pPr>
      <w:r w:rsidRPr="00E10156">
        <w:rPr>
          <w:color w:val="000000" w:themeColor="text1"/>
          <w:sz w:val="22"/>
          <w:szCs w:val="22"/>
          <w:lang w:val="vi-VN"/>
        </w:rPr>
        <w:br w:type="page"/>
      </w:r>
    </w:p>
    <w:p w14:paraId="01C9FCE5" w14:textId="77777777" w:rsidR="003E5E3B" w:rsidRPr="00E10156" w:rsidRDefault="003E5E3B">
      <w:pPr>
        <w:pStyle w:val="BodyText"/>
        <w:spacing w:before="1" w:after="1"/>
        <w:rPr>
          <w:color w:val="000000" w:themeColor="text1"/>
          <w:sz w:val="22"/>
          <w:szCs w:val="22"/>
          <w:lang w:val="vi-VN"/>
        </w:rPr>
      </w:pPr>
    </w:p>
    <w:p w14:paraId="113B899F" w14:textId="77777777" w:rsidR="003E5E3B" w:rsidRPr="00E10156" w:rsidRDefault="003E5E3B">
      <w:pPr>
        <w:pStyle w:val="BodyText"/>
        <w:spacing w:before="1" w:after="1"/>
        <w:rPr>
          <w:color w:val="000000" w:themeColor="text1"/>
          <w:sz w:val="22"/>
          <w:szCs w:val="22"/>
          <w:lang w:val="vi-VN"/>
        </w:rPr>
      </w:pPr>
    </w:p>
    <w:tbl>
      <w:tblPr>
        <w:tblStyle w:val="TableGrid"/>
        <w:tblW w:w="153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1"/>
        <w:gridCol w:w="3411"/>
        <w:gridCol w:w="6475"/>
      </w:tblGrid>
      <w:tr w:rsidR="003E5E3B" w:rsidRPr="00E10156" w14:paraId="307F563B" w14:textId="77777777" w:rsidTr="007342C0">
        <w:trPr>
          <w:trHeight w:val="252"/>
          <w:jc w:val="center"/>
        </w:trPr>
        <w:tc>
          <w:tcPr>
            <w:tcW w:w="5511" w:type="dxa"/>
          </w:tcPr>
          <w:p w14:paraId="341B426C" w14:textId="77777777" w:rsidR="003E5E3B" w:rsidRPr="00E10156" w:rsidRDefault="007342C0" w:rsidP="007342C0">
            <w:pPr>
              <w:spacing w:line="320" w:lineRule="exact"/>
              <w:jc w:val="center"/>
              <w:rPr>
                <w:color w:val="000000" w:themeColor="text1"/>
                <w:sz w:val="22"/>
                <w:szCs w:val="22"/>
              </w:rPr>
            </w:pPr>
            <w:r w:rsidRPr="00E10156">
              <w:rPr>
                <w:color w:val="000000" w:themeColor="text1"/>
                <w:sz w:val="22"/>
                <w:szCs w:val="22"/>
              </w:rPr>
              <w:t>BỆNH VIỆN UNG BƯỚU THANH HÓA</w:t>
            </w:r>
          </w:p>
        </w:tc>
        <w:tc>
          <w:tcPr>
            <w:tcW w:w="3411" w:type="dxa"/>
          </w:tcPr>
          <w:p w14:paraId="14D002C7" w14:textId="77777777" w:rsidR="003E5E3B" w:rsidRPr="00E10156" w:rsidRDefault="003E5E3B">
            <w:pPr>
              <w:jc w:val="center"/>
              <w:rPr>
                <w:b/>
                <w:color w:val="000000" w:themeColor="text1"/>
                <w:sz w:val="22"/>
                <w:szCs w:val="22"/>
              </w:rPr>
            </w:pPr>
          </w:p>
        </w:tc>
        <w:tc>
          <w:tcPr>
            <w:tcW w:w="6475" w:type="dxa"/>
          </w:tcPr>
          <w:p w14:paraId="0B074218" w14:textId="77777777" w:rsidR="003E5E3B" w:rsidRPr="00E10156" w:rsidRDefault="007342C0" w:rsidP="007342C0">
            <w:pPr>
              <w:jc w:val="center"/>
              <w:rPr>
                <w:b/>
                <w:color w:val="000000" w:themeColor="text1"/>
                <w:sz w:val="22"/>
                <w:szCs w:val="22"/>
              </w:rPr>
            </w:pPr>
            <w:r w:rsidRPr="00E10156">
              <w:rPr>
                <w:b/>
                <w:color w:val="000000" w:themeColor="text1"/>
                <w:sz w:val="22"/>
                <w:szCs w:val="22"/>
              </w:rPr>
              <w:t>CỘNG HÒA XÃ HỘI CHỦ NGHĨA VIỆT NAM</w:t>
            </w:r>
          </w:p>
        </w:tc>
      </w:tr>
      <w:tr w:rsidR="003E5E3B" w:rsidRPr="00E10156" w14:paraId="072EC47D" w14:textId="77777777" w:rsidTr="007342C0">
        <w:trPr>
          <w:trHeight w:val="190"/>
          <w:jc w:val="center"/>
        </w:trPr>
        <w:tc>
          <w:tcPr>
            <w:tcW w:w="5511" w:type="dxa"/>
          </w:tcPr>
          <w:p w14:paraId="201BE22A" w14:textId="77777777" w:rsidR="003E5E3B" w:rsidRPr="00E10156" w:rsidRDefault="007342C0" w:rsidP="007342C0">
            <w:pPr>
              <w:spacing w:line="320" w:lineRule="exact"/>
              <w:jc w:val="center"/>
              <w:rPr>
                <w:b/>
                <w:color w:val="000000" w:themeColor="text1"/>
                <w:sz w:val="22"/>
                <w:szCs w:val="22"/>
              </w:rPr>
            </w:pPr>
            <w:r w:rsidRPr="00E10156">
              <w:rPr>
                <w:b/>
                <w:color w:val="000000" w:themeColor="text1"/>
                <w:sz w:val="22"/>
                <w:szCs w:val="22"/>
              </w:rPr>
              <w:t>KHOA DƯỢC - VTYT</w:t>
            </w:r>
          </w:p>
        </w:tc>
        <w:tc>
          <w:tcPr>
            <w:tcW w:w="3411" w:type="dxa"/>
          </w:tcPr>
          <w:p w14:paraId="68C018BB" w14:textId="77777777" w:rsidR="003E5E3B" w:rsidRPr="00E10156" w:rsidRDefault="003E5E3B">
            <w:pPr>
              <w:jc w:val="center"/>
              <w:rPr>
                <w:b/>
                <w:color w:val="000000" w:themeColor="text1"/>
                <w:sz w:val="22"/>
                <w:szCs w:val="22"/>
              </w:rPr>
            </w:pPr>
          </w:p>
        </w:tc>
        <w:tc>
          <w:tcPr>
            <w:tcW w:w="6475" w:type="dxa"/>
          </w:tcPr>
          <w:p w14:paraId="2C81B5F8" w14:textId="77777777" w:rsidR="003E5E3B" w:rsidRPr="00E10156" w:rsidRDefault="007342C0" w:rsidP="007342C0">
            <w:pPr>
              <w:jc w:val="center"/>
              <w:rPr>
                <w:b/>
                <w:color w:val="000000" w:themeColor="text1"/>
                <w:sz w:val="22"/>
                <w:szCs w:val="22"/>
              </w:rPr>
            </w:pPr>
            <w:r w:rsidRPr="00E10156">
              <w:rPr>
                <w:b/>
                <w:color w:val="000000" w:themeColor="text1"/>
                <w:sz w:val="22"/>
                <w:szCs w:val="22"/>
              </w:rPr>
              <w:t>Độc lập - Tự do - Hạnh phúc</w:t>
            </w:r>
          </w:p>
        </w:tc>
      </w:tr>
    </w:tbl>
    <w:p w14:paraId="28349746" w14:textId="2B975BD6" w:rsidR="003E5E3B" w:rsidRPr="00FC6259" w:rsidRDefault="007342C0">
      <w:pPr>
        <w:spacing w:before="360" w:after="240"/>
        <w:jc w:val="center"/>
        <w:rPr>
          <w:b/>
          <w:color w:val="000000" w:themeColor="text1"/>
          <w:sz w:val="22"/>
          <w:szCs w:val="22"/>
          <w:lang w:val="vi-VN"/>
        </w:rPr>
      </w:pPr>
      <w:r w:rsidRPr="00E10156">
        <w:rPr>
          <w:b/>
          <w:noProof/>
          <w:color w:val="000000" w:themeColor="text1"/>
          <w:sz w:val="22"/>
          <w:szCs w:val="22"/>
        </w:rPr>
        <mc:AlternateContent>
          <mc:Choice Requires="wps">
            <w:drawing>
              <wp:anchor distT="0" distB="0" distL="114300" distR="114300" simplePos="0" relativeHeight="251660288" behindDoc="0" locked="0" layoutInCell="1" allowOverlap="1" wp14:anchorId="2F818D3B" wp14:editId="1813ECBF">
                <wp:simplePos x="0" y="0"/>
                <wp:positionH relativeFrom="column">
                  <wp:posOffset>6689725</wp:posOffset>
                </wp:positionH>
                <wp:positionV relativeFrom="paragraph">
                  <wp:posOffset>7620</wp:posOffset>
                </wp:positionV>
                <wp:extent cx="1922780" cy="0"/>
                <wp:effectExtent l="0" t="0" r="20320" b="19050"/>
                <wp:wrapNone/>
                <wp:docPr id="2" name="Straight Connector 2"/>
                <wp:cNvGraphicFramePr/>
                <a:graphic xmlns:a="http://schemas.openxmlformats.org/drawingml/2006/main">
                  <a:graphicData uri="http://schemas.microsoft.com/office/word/2010/wordprocessingShape">
                    <wps:wsp>
                      <wps:cNvCnPr/>
                      <wps:spPr>
                        <a:xfrm>
                          <a:off x="0" y="0"/>
                          <a:ext cx="192306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DA6E4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6.75pt,.6pt" to="678.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" strokecolor="#4579b8 [3044]"/>
            </w:pict>
          </mc:Fallback>
        </mc:AlternateContent>
      </w:r>
      <w:r w:rsidRPr="00E10156">
        <w:rPr>
          <w:b/>
          <w:noProof/>
          <w:color w:val="000000" w:themeColor="text1"/>
          <w:sz w:val="22"/>
          <w:szCs w:val="22"/>
        </w:rPr>
        <mc:AlternateContent>
          <mc:Choice Requires="wps">
            <w:drawing>
              <wp:anchor distT="0" distB="0" distL="114300" distR="114300" simplePos="0" relativeHeight="251659264" behindDoc="0" locked="0" layoutInCell="1" allowOverlap="1" wp14:anchorId="4F6E2CD5" wp14:editId="50BAD23A">
                <wp:simplePos x="0" y="0"/>
                <wp:positionH relativeFrom="column">
                  <wp:posOffset>901700</wp:posOffset>
                </wp:positionH>
                <wp:positionV relativeFrom="paragraph">
                  <wp:posOffset>7620</wp:posOffset>
                </wp:positionV>
                <wp:extent cx="1489710"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4894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35B63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pt,.6pt" to="188.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" strokecolor="#4579b8 [3044]"/>
            </w:pict>
          </mc:Fallback>
        </mc:AlternateContent>
      </w:r>
      <w:r w:rsidRPr="00E10156">
        <w:rPr>
          <w:b/>
          <w:color w:val="000000" w:themeColor="text1"/>
          <w:sz w:val="22"/>
          <w:szCs w:val="22"/>
        </w:rPr>
        <w:t xml:space="preserve">CẬP NHẬT CHỈ ĐỊNH THUỐC </w:t>
      </w:r>
      <w:r w:rsidR="00FC6259">
        <w:rPr>
          <w:b/>
          <w:color w:val="000000" w:themeColor="text1"/>
          <w:sz w:val="22"/>
          <w:szCs w:val="22"/>
        </w:rPr>
        <w:t>NĂM</w:t>
      </w:r>
      <w:r w:rsidR="00FC6259">
        <w:rPr>
          <w:b/>
          <w:color w:val="000000" w:themeColor="text1"/>
          <w:sz w:val="22"/>
          <w:szCs w:val="22"/>
          <w:lang w:val="vi-VN"/>
        </w:rPr>
        <w:t xml:space="preserve"> 2025</w:t>
      </w:r>
    </w:p>
    <w:tbl>
      <w:tblPr>
        <w:tblW w:w="15240" w:type="dxa"/>
        <w:tblInd w:w="93" w:type="dxa"/>
        <w:tblLayout w:type="fixed"/>
        <w:tblLook w:val="04A0" w:firstRow="1" w:lastRow="0" w:firstColumn="1" w:lastColumn="0" w:noHBand="0" w:noVBand="1"/>
      </w:tblPr>
      <w:tblGrid>
        <w:gridCol w:w="730"/>
        <w:gridCol w:w="1866"/>
        <w:gridCol w:w="2126"/>
        <w:gridCol w:w="40"/>
        <w:gridCol w:w="1632"/>
        <w:gridCol w:w="851"/>
        <w:gridCol w:w="6124"/>
        <w:gridCol w:w="1871"/>
      </w:tblGrid>
      <w:tr w:rsidR="003E5E3B" w:rsidRPr="00E10156" w14:paraId="04E171E5" w14:textId="77777777" w:rsidTr="00D20A85">
        <w:trPr>
          <w:trHeight w:val="557"/>
          <w:tblHead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049C2430" w14:textId="16590C11" w:rsidR="003E5E3B" w:rsidRPr="00E10156" w:rsidRDefault="00882971">
            <w:pPr>
              <w:jc w:val="center"/>
              <w:rPr>
                <w:b/>
                <w:bCs/>
                <w:color w:val="000000" w:themeColor="text1"/>
                <w:sz w:val="22"/>
                <w:szCs w:val="22"/>
              </w:rPr>
            </w:pPr>
            <w:r w:rsidRPr="00E10156">
              <w:rPr>
                <w:b/>
                <w:bCs/>
                <w:color w:val="000000" w:themeColor="text1"/>
                <w:sz w:val="22"/>
                <w:szCs w:val="22"/>
              </w:rPr>
              <w:t>STT TT20</w:t>
            </w:r>
          </w:p>
        </w:tc>
        <w:tc>
          <w:tcPr>
            <w:tcW w:w="1866" w:type="dxa"/>
            <w:tcBorders>
              <w:top w:val="single" w:sz="4" w:space="0" w:color="auto"/>
              <w:left w:val="nil"/>
              <w:bottom w:val="single" w:sz="4" w:space="0" w:color="auto"/>
              <w:right w:val="single" w:sz="4" w:space="0" w:color="auto"/>
            </w:tcBorders>
            <w:shd w:val="clear" w:color="auto" w:fill="auto"/>
            <w:vAlign w:val="center"/>
          </w:tcPr>
          <w:p w14:paraId="7524EB0C" w14:textId="77777777" w:rsidR="003E5E3B" w:rsidRPr="00E10156" w:rsidRDefault="007342C0">
            <w:pPr>
              <w:jc w:val="center"/>
              <w:rPr>
                <w:b/>
                <w:bCs/>
                <w:color w:val="000000" w:themeColor="text1"/>
                <w:sz w:val="22"/>
                <w:szCs w:val="22"/>
              </w:rPr>
            </w:pPr>
            <w:r w:rsidRPr="00E10156">
              <w:rPr>
                <w:b/>
                <w:bCs/>
                <w:color w:val="000000" w:themeColor="text1"/>
                <w:sz w:val="22"/>
                <w:szCs w:val="22"/>
              </w:rPr>
              <w:t>Tên hoạt chất</w:t>
            </w:r>
          </w:p>
        </w:tc>
        <w:tc>
          <w:tcPr>
            <w:tcW w:w="2166" w:type="dxa"/>
            <w:gridSpan w:val="2"/>
            <w:tcBorders>
              <w:top w:val="single" w:sz="4" w:space="0" w:color="auto"/>
              <w:left w:val="nil"/>
              <w:bottom w:val="single" w:sz="4" w:space="0" w:color="auto"/>
              <w:right w:val="single" w:sz="4" w:space="0" w:color="auto"/>
            </w:tcBorders>
            <w:shd w:val="clear" w:color="auto" w:fill="auto"/>
            <w:vAlign w:val="center"/>
          </w:tcPr>
          <w:p w14:paraId="245A329B" w14:textId="77777777" w:rsidR="003E5E3B" w:rsidRPr="00E10156" w:rsidRDefault="007342C0">
            <w:pPr>
              <w:rPr>
                <w:b/>
                <w:bCs/>
                <w:color w:val="000000" w:themeColor="text1"/>
                <w:sz w:val="22"/>
                <w:szCs w:val="22"/>
              </w:rPr>
            </w:pPr>
            <w:r w:rsidRPr="00E10156">
              <w:rPr>
                <w:b/>
                <w:bCs/>
                <w:color w:val="000000" w:themeColor="text1"/>
                <w:sz w:val="22"/>
                <w:szCs w:val="22"/>
              </w:rPr>
              <w:t>Tên thuốc</w:t>
            </w:r>
          </w:p>
        </w:tc>
        <w:tc>
          <w:tcPr>
            <w:tcW w:w="1632" w:type="dxa"/>
            <w:tcBorders>
              <w:top w:val="single" w:sz="4" w:space="0" w:color="auto"/>
              <w:left w:val="nil"/>
              <w:bottom w:val="single" w:sz="4" w:space="0" w:color="auto"/>
              <w:right w:val="single" w:sz="4" w:space="0" w:color="auto"/>
            </w:tcBorders>
            <w:shd w:val="clear" w:color="auto" w:fill="auto"/>
            <w:vAlign w:val="center"/>
          </w:tcPr>
          <w:p w14:paraId="335438E7" w14:textId="77777777" w:rsidR="003E5E3B" w:rsidRPr="00E10156" w:rsidRDefault="007342C0">
            <w:pPr>
              <w:jc w:val="center"/>
              <w:rPr>
                <w:b/>
                <w:bCs/>
                <w:color w:val="000000" w:themeColor="text1"/>
                <w:sz w:val="22"/>
                <w:szCs w:val="22"/>
              </w:rPr>
            </w:pPr>
            <w:r w:rsidRPr="00E10156">
              <w:rPr>
                <w:b/>
                <w:bCs/>
                <w:color w:val="000000" w:themeColor="text1"/>
                <w:sz w:val="22"/>
                <w:szCs w:val="22"/>
              </w:rPr>
              <w:t>Nồng độ - Hàm lượng</w:t>
            </w:r>
          </w:p>
        </w:tc>
        <w:tc>
          <w:tcPr>
            <w:tcW w:w="851" w:type="dxa"/>
            <w:tcBorders>
              <w:top w:val="single" w:sz="4" w:space="0" w:color="auto"/>
              <w:left w:val="nil"/>
              <w:bottom w:val="single" w:sz="4" w:space="0" w:color="auto"/>
              <w:right w:val="single" w:sz="4" w:space="0" w:color="auto"/>
            </w:tcBorders>
            <w:shd w:val="clear" w:color="auto" w:fill="auto"/>
            <w:vAlign w:val="center"/>
          </w:tcPr>
          <w:p w14:paraId="4117D288" w14:textId="77777777" w:rsidR="003E5E3B" w:rsidRPr="00E10156" w:rsidRDefault="007342C0">
            <w:pPr>
              <w:jc w:val="center"/>
              <w:rPr>
                <w:b/>
                <w:bCs/>
                <w:color w:val="000000" w:themeColor="text1"/>
                <w:sz w:val="22"/>
                <w:szCs w:val="22"/>
              </w:rPr>
            </w:pPr>
            <w:r w:rsidRPr="00E10156">
              <w:rPr>
                <w:b/>
                <w:bCs/>
                <w:color w:val="000000" w:themeColor="text1"/>
                <w:sz w:val="22"/>
                <w:szCs w:val="22"/>
              </w:rPr>
              <w:t>Đơn vị tính</w:t>
            </w:r>
          </w:p>
        </w:tc>
        <w:tc>
          <w:tcPr>
            <w:tcW w:w="6124" w:type="dxa"/>
            <w:tcBorders>
              <w:top w:val="single" w:sz="4" w:space="0" w:color="auto"/>
              <w:left w:val="single" w:sz="4" w:space="0" w:color="auto"/>
              <w:bottom w:val="single" w:sz="4" w:space="0" w:color="auto"/>
              <w:right w:val="single" w:sz="4" w:space="0" w:color="auto"/>
            </w:tcBorders>
            <w:shd w:val="clear" w:color="auto" w:fill="auto"/>
            <w:vAlign w:val="center"/>
          </w:tcPr>
          <w:p w14:paraId="49F4725D" w14:textId="77777777" w:rsidR="003E5E3B" w:rsidRPr="00E10156" w:rsidRDefault="007342C0">
            <w:pPr>
              <w:jc w:val="center"/>
              <w:rPr>
                <w:b/>
                <w:bCs/>
                <w:color w:val="000000" w:themeColor="text1"/>
                <w:sz w:val="22"/>
                <w:szCs w:val="22"/>
              </w:rPr>
            </w:pPr>
            <w:r w:rsidRPr="00E10156">
              <w:rPr>
                <w:b/>
                <w:bCs/>
                <w:color w:val="000000" w:themeColor="text1"/>
                <w:sz w:val="22"/>
                <w:szCs w:val="22"/>
              </w:rPr>
              <w:t>Chỉ định sử dụng</w:t>
            </w:r>
          </w:p>
        </w:tc>
        <w:tc>
          <w:tcPr>
            <w:tcW w:w="1871" w:type="dxa"/>
            <w:tcBorders>
              <w:top w:val="single" w:sz="4" w:space="0" w:color="auto"/>
              <w:left w:val="nil"/>
              <w:bottom w:val="single" w:sz="4" w:space="0" w:color="auto"/>
              <w:right w:val="single" w:sz="4" w:space="0" w:color="auto"/>
            </w:tcBorders>
            <w:shd w:val="clear" w:color="auto" w:fill="auto"/>
            <w:vAlign w:val="center"/>
          </w:tcPr>
          <w:p w14:paraId="41D43426" w14:textId="77777777" w:rsidR="003E5E3B" w:rsidRPr="00E10156" w:rsidRDefault="007342C0">
            <w:pPr>
              <w:jc w:val="center"/>
              <w:rPr>
                <w:b/>
                <w:bCs/>
                <w:color w:val="000000" w:themeColor="text1"/>
                <w:sz w:val="22"/>
                <w:szCs w:val="22"/>
              </w:rPr>
            </w:pPr>
            <w:r w:rsidRPr="00E10156">
              <w:rPr>
                <w:b/>
                <w:bCs/>
                <w:color w:val="000000" w:themeColor="text1"/>
                <w:sz w:val="22"/>
                <w:szCs w:val="22"/>
              </w:rPr>
              <w:t>ĐK thanh toán đặc biệt</w:t>
            </w:r>
          </w:p>
        </w:tc>
      </w:tr>
      <w:tr w:rsidR="003E5E3B" w:rsidRPr="00E10156" w14:paraId="31BDB7E8" w14:textId="77777777" w:rsidTr="00802F48">
        <w:trPr>
          <w:trHeight w:val="713"/>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57DB1ABB" w14:textId="77777777" w:rsidR="003E5E3B" w:rsidRPr="00E10156" w:rsidRDefault="003E5E3B">
            <w:pPr>
              <w:jc w:val="center"/>
              <w:rPr>
                <w:b/>
                <w:bCs/>
                <w:color w:val="000000" w:themeColor="text1"/>
                <w:sz w:val="22"/>
                <w:szCs w:val="22"/>
              </w:rPr>
            </w:pPr>
          </w:p>
        </w:tc>
        <w:tc>
          <w:tcPr>
            <w:tcW w:w="14510" w:type="dxa"/>
            <w:gridSpan w:val="7"/>
            <w:tcBorders>
              <w:top w:val="single" w:sz="4" w:space="0" w:color="auto"/>
              <w:left w:val="nil"/>
              <w:bottom w:val="single" w:sz="4" w:space="0" w:color="auto"/>
              <w:right w:val="single" w:sz="4" w:space="0" w:color="auto"/>
            </w:tcBorders>
            <w:shd w:val="clear" w:color="auto" w:fill="auto"/>
            <w:vAlign w:val="center"/>
          </w:tcPr>
          <w:p w14:paraId="0B9D6F26" w14:textId="77777777" w:rsidR="003E5E3B" w:rsidRPr="00E10156" w:rsidRDefault="007342C0">
            <w:pPr>
              <w:pStyle w:val="ListParagraph"/>
              <w:tabs>
                <w:tab w:val="left" w:pos="10148"/>
              </w:tabs>
              <w:spacing w:line="240" w:lineRule="auto"/>
              <w:ind w:left="360"/>
              <w:rPr>
                <w:rFonts w:eastAsia="Times New Roman" w:cs="Times New Roman"/>
                <w:b/>
                <w:bCs/>
                <w:color w:val="000000" w:themeColor="text1"/>
                <w:sz w:val="22"/>
              </w:rPr>
            </w:pPr>
            <w:r w:rsidRPr="00E10156">
              <w:rPr>
                <w:rFonts w:eastAsia="Times New Roman" w:cs="Times New Roman"/>
                <w:b/>
                <w:bCs/>
                <w:color w:val="000000" w:themeColor="text1"/>
                <w:sz w:val="22"/>
              </w:rPr>
              <w:t>1.THUỐC GÂY TÊ, MÊ</w:t>
            </w:r>
          </w:p>
        </w:tc>
      </w:tr>
      <w:tr w:rsidR="003E5E3B" w:rsidRPr="00E10156" w14:paraId="39B483FE" w14:textId="77777777" w:rsidTr="00802F48">
        <w:trPr>
          <w:trHeight w:val="694"/>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56451479" w14:textId="77777777" w:rsidR="003E5E3B" w:rsidRPr="00E10156" w:rsidRDefault="003E5E3B">
            <w:pPr>
              <w:jc w:val="center"/>
              <w:rPr>
                <w:b/>
                <w:bCs/>
                <w:color w:val="000000" w:themeColor="text1"/>
                <w:sz w:val="22"/>
                <w:szCs w:val="22"/>
              </w:rPr>
            </w:pPr>
          </w:p>
        </w:tc>
        <w:tc>
          <w:tcPr>
            <w:tcW w:w="14510" w:type="dxa"/>
            <w:gridSpan w:val="7"/>
            <w:tcBorders>
              <w:top w:val="single" w:sz="4" w:space="0" w:color="auto"/>
              <w:left w:val="nil"/>
              <w:bottom w:val="single" w:sz="4" w:space="0" w:color="auto"/>
              <w:right w:val="single" w:sz="4" w:space="0" w:color="auto"/>
            </w:tcBorders>
            <w:shd w:val="clear" w:color="auto" w:fill="auto"/>
            <w:vAlign w:val="center"/>
          </w:tcPr>
          <w:p w14:paraId="332F53F4" w14:textId="77777777" w:rsidR="003E5E3B" w:rsidRPr="00E10156" w:rsidRDefault="007342C0">
            <w:pPr>
              <w:pStyle w:val="ListParagraph"/>
              <w:numPr>
                <w:ilvl w:val="1"/>
                <w:numId w:val="1"/>
              </w:numPr>
              <w:spacing w:line="240" w:lineRule="auto"/>
              <w:rPr>
                <w:rFonts w:eastAsia="Times New Roman" w:cs="Times New Roman"/>
                <w:b/>
                <w:bCs/>
                <w:color w:val="000000" w:themeColor="text1"/>
                <w:sz w:val="22"/>
              </w:rPr>
            </w:pPr>
            <w:proofErr w:type="spellStart"/>
            <w:r w:rsidRPr="00E10156">
              <w:rPr>
                <w:rFonts w:eastAsia="Times New Roman" w:cs="Times New Roman"/>
                <w:b/>
                <w:bCs/>
                <w:color w:val="000000" w:themeColor="text1"/>
                <w:sz w:val="22"/>
              </w:rPr>
              <w:t>Thuốc</w:t>
            </w:r>
            <w:proofErr w:type="spellEnd"/>
            <w:r w:rsidRPr="00E10156">
              <w:rPr>
                <w:rFonts w:eastAsia="Times New Roman" w:cs="Times New Roman"/>
                <w:b/>
                <w:bCs/>
                <w:color w:val="000000" w:themeColor="text1"/>
                <w:sz w:val="22"/>
              </w:rPr>
              <w:t xml:space="preserve"> </w:t>
            </w:r>
            <w:proofErr w:type="spellStart"/>
            <w:r w:rsidRPr="00E10156">
              <w:rPr>
                <w:rFonts w:eastAsia="Times New Roman" w:cs="Times New Roman"/>
                <w:b/>
                <w:bCs/>
                <w:color w:val="000000" w:themeColor="text1"/>
                <w:sz w:val="22"/>
              </w:rPr>
              <w:t>gây</w:t>
            </w:r>
            <w:proofErr w:type="spellEnd"/>
            <w:r w:rsidRPr="00E10156">
              <w:rPr>
                <w:rFonts w:eastAsia="Times New Roman" w:cs="Times New Roman"/>
                <w:b/>
                <w:bCs/>
                <w:color w:val="000000" w:themeColor="text1"/>
                <w:sz w:val="22"/>
              </w:rPr>
              <w:t xml:space="preserve"> </w:t>
            </w:r>
            <w:proofErr w:type="spellStart"/>
            <w:r w:rsidRPr="00E10156">
              <w:rPr>
                <w:rFonts w:eastAsia="Times New Roman" w:cs="Times New Roman"/>
                <w:b/>
                <w:bCs/>
                <w:color w:val="000000" w:themeColor="text1"/>
                <w:sz w:val="22"/>
              </w:rPr>
              <w:t>tê</w:t>
            </w:r>
            <w:proofErr w:type="spellEnd"/>
            <w:r w:rsidRPr="00E10156">
              <w:rPr>
                <w:rFonts w:eastAsia="Times New Roman" w:cs="Times New Roman"/>
                <w:b/>
                <w:bCs/>
                <w:color w:val="000000" w:themeColor="text1"/>
                <w:sz w:val="22"/>
              </w:rPr>
              <w:t xml:space="preserve">, </w:t>
            </w:r>
            <w:proofErr w:type="spellStart"/>
            <w:r w:rsidRPr="00E10156">
              <w:rPr>
                <w:rFonts w:eastAsia="Times New Roman" w:cs="Times New Roman"/>
                <w:b/>
                <w:bCs/>
                <w:color w:val="000000" w:themeColor="text1"/>
                <w:sz w:val="22"/>
              </w:rPr>
              <w:t>gây</w:t>
            </w:r>
            <w:proofErr w:type="spellEnd"/>
            <w:r w:rsidRPr="00E10156">
              <w:rPr>
                <w:rFonts w:eastAsia="Times New Roman" w:cs="Times New Roman"/>
                <w:b/>
                <w:bCs/>
                <w:color w:val="000000" w:themeColor="text1"/>
                <w:sz w:val="22"/>
              </w:rPr>
              <w:t xml:space="preserve"> </w:t>
            </w:r>
            <w:proofErr w:type="spellStart"/>
            <w:r w:rsidRPr="00E10156">
              <w:rPr>
                <w:rFonts w:eastAsia="Times New Roman" w:cs="Times New Roman"/>
                <w:b/>
                <w:bCs/>
                <w:color w:val="000000" w:themeColor="text1"/>
                <w:sz w:val="22"/>
              </w:rPr>
              <w:t>mê</w:t>
            </w:r>
            <w:proofErr w:type="spellEnd"/>
          </w:p>
        </w:tc>
      </w:tr>
      <w:tr w:rsidR="006729F1" w:rsidRPr="00E10156" w14:paraId="703C264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F457F35" w14:textId="77777777" w:rsidR="006729F1" w:rsidRPr="00E10156" w:rsidRDefault="006729F1" w:rsidP="005E072A">
            <w:pPr>
              <w:jc w:val="both"/>
              <w:rPr>
                <w:color w:val="000000" w:themeColor="text1"/>
                <w:sz w:val="22"/>
                <w:szCs w:val="22"/>
              </w:rPr>
            </w:pPr>
          </w:p>
        </w:tc>
        <w:tc>
          <w:tcPr>
            <w:tcW w:w="1866" w:type="dxa"/>
            <w:tcBorders>
              <w:top w:val="nil"/>
              <w:left w:val="nil"/>
              <w:bottom w:val="single" w:sz="4" w:space="0" w:color="auto"/>
              <w:right w:val="single" w:sz="4" w:space="0" w:color="auto"/>
            </w:tcBorders>
            <w:shd w:val="clear" w:color="auto" w:fill="auto"/>
            <w:vAlign w:val="center"/>
          </w:tcPr>
          <w:p w14:paraId="182DDD76" w14:textId="77777777" w:rsidR="006729F1" w:rsidRPr="00E10156" w:rsidRDefault="006729F1" w:rsidP="005E072A">
            <w:pPr>
              <w:jc w:val="both"/>
              <w:rPr>
                <w:color w:val="000000" w:themeColor="text1"/>
                <w:sz w:val="22"/>
                <w:szCs w:val="22"/>
              </w:rPr>
            </w:pPr>
          </w:p>
        </w:tc>
        <w:tc>
          <w:tcPr>
            <w:tcW w:w="2166" w:type="dxa"/>
            <w:gridSpan w:val="2"/>
            <w:tcBorders>
              <w:top w:val="nil"/>
              <w:left w:val="nil"/>
              <w:bottom w:val="single" w:sz="4" w:space="0" w:color="auto"/>
              <w:right w:val="single" w:sz="4" w:space="0" w:color="auto"/>
            </w:tcBorders>
            <w:shd w:val="clear" w:color="auto" w:fill="auto"/>
            <w:vAlign w:val="center"/>
          </w:tcPr>
          <w:p w14:paraId="3295BD1A" w14:textId="77777777" w:rsidR="006729F1" w:rsidRPr="00E10156" w:rsidRDefault="006729F1" w:rsidP="005E072A">
            <w:pPr>
              <w:jc w:val="both"/>
              <w:rPr>
                <w:color w:val="000000" w:themeColor="text1"/>
                <w:sz w:val="22"/>
                <w:szCs w:val="22"/>
              </w:rPr>
            </w:pPr>
          </w:p>
        </w:tc>
        <w:tc>
          <w:tcPr>
            <w:tcW w:w="1632" w:type="dxa"/>
            <w:tcBorders>
              <w:top w:val="nil"/>
              <w:left w:val="nil"/>
              <w:bottom w:val="single" w:sz="4" w:space="0" w:color="auto"/>
              <w:right w:val="single" w:sz="4" w:space="0" w:color="auto"/>
            </w:tcBorders>
            <w:shd w:val="clear" w:color="auto" w:fill="auto"/>
            <w:vAlign w:val="center"/>
          </w:tcPr>
          <w:p w14:paraId="358461FE" w14:textId="77777777" w:rsidR="006729F1" w:rsidRPr="00E10156" w:rsidRDefault="006729F1" w:rsidP="005E072A">
            <w:pPr>
              <w:jc w:val="both"/>
              <w:rPr>
                <w:color w:val="000000" w:themeColor="text1"/>
                <w:sz w:val="22"/>
                <w:szCs w:val="22"/>
              </w:rPr>
            </w:pPr>
          </w:p>
        </w:tc>
        <w:tc>
          <w:tcPr>
            <w:tcW w:w="851" w:type="dxa"/>
            <w:tcBorders>
              <w:top w:val="nil"/>
              <w:left w:val="nil"/>
              <w:bottom w:val="single" w:sz="4" w:space="0" w:color="auto"/>
              <w:right w:val="single" w:sz="4" w:space="0" w:color="auto"/>
            </w:tcBorders>
            <w:shd w:val="clear" w:color="auto" w:fill="auto"/>
            <w:vAlign w:val="center"/>
          </w:tcPr>
          <w:p w14:paraId="32B0150E" w14:textId="77777777" w:rsidR="006729F1" w:rsidRPr="00E10156" w:rsidRDefault="006729F1" w:rsidP="005E072A">
            <w:pPr>
              <w:jc w:val="both"/>
              <w:rPr>
                <w:color w:val="000000" w:themeColor="text1"/>
                <w:sz w:val="22"/>
                <w:szCs w:val="22"/>
              </w:rPr>
            </w:pPr>
          </w:p>
        </w:tc>
        <w:tc>
          <w:tcPr>
            <w:tcW w:w="6124" w:type="dxa"/>
            <w:tcBorders>
              <w:top w:val="nil"/>
              <w:left w:val="single" w:sz="4" w:space="0" w:color="auto"/>
              <w:bottom w:val="single" w:sz="4" w:space="0" w:color="auto"/>
              <w:right w:val="single" w:sz="4" w:space="0" w:color="auto"/>
            </w:tcBorders>
            <w:shd w:val="clear" w:color="auto" w:fill="auto"/>
            <w:vAlign w:val="center"/>
          </w:tcPr>
          <w:p w14:paraId="28249460" w14:textId="77777777" w:rsidR="006729F1" w:rsidRPr="00E10156" w:rsidRDefault="006729F1" w:rsidP="005E072A">
            <w:pPr>
              <w:pStyle w:val="NoSpacing"/>
              <w:jc w:val="both"/>
              <w:rPr>
                <w:rFonts w:cs="Times New Roman"/>
                <w:color w:val="000000" w:themeColor="text1"/>
                <w:sz w:val="22"/>
              </w:rPr>
            </w:pPr>
          </w:p>
        </w:tc>
        <w:tc>
          <w:tcPr>
            <w:tcW w:w="1871" w:type="dxa"/>
            <w:tcBorders>
              <w:top w:val="nil"/>
              <w:left w:val="nil"/>
              <w:bottom w:val="single" w:sz="4" w:space="0" w:color="auto"/>
              <w:right w:val="single" w:sz="4" w:space="0" w:color="auto"/>
            </w:tcBorders>
            <w:shd w:val="clear" w:color="auto" w:fill="auto"/>
            <w:vAlign w:val="center"/>
          </w:tcPr>
          <w:p w14:paraId="1E5CFBFF" w14:textId="77777777" w:rsidR="006729F1" w:rsidRPr="00E10156" w:rsidRDefault="006729F1" w:rsidP="005E072A">
            <w:pPr>
              <w:jc w:val="both"/>
              <w:rPr>
                <w:color w:val="000000" w:themeColor="text1"/>
                <w:sz w:val="22"/>
                <w:szCs w:val="22"/>
              </w:rPr>
            </w:pPr>
          </w:p>
        </w:tc>
      </w:tr>
      <w:tr w:rsidR="006729F1" w:rsidRPr="00E10156" w14:paraId="483581C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E962872" w14:textId="7021D300"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19A7A66" w14:textId="77777777" w:rsidR="006729F1" w:rsidRPr="00E10156" w:rsidRDefault="006729F1" w:rsidP="005E072A">
            <w:pPr>
              <w:jc w:val="both"/>
              <w:rPr>
                <w:color w:val="000000" w:themeColor="text1"/>
                <w:sz w:val="22"/>
                <w:szCs w:val="22"/>
              </w:rPr>
            </w:pPr>
            <w:r w:rsidRPr="00E10156">
              <w:rPr>
                <w:color w:val="000000" w:themeColor="text1"/>
                <w:sz w:val="22"/>
                <w:szCs w:val="22"/>
              </w:rPr>
              <w:t>Atropin sulfat</w:t>
            </w:r>
          </w:p>
        </w:tc>
        <w:tc>
          <w:tcPr>
            <w:tcW w:w="2166" w:type="dxa"/>
            <w:gridSpan w:val="2"/>
            <w:tcBorders>
              <w:top w:val="nil"/>
              <w:left w:val="nil"/>
              <w:bottom w:val="single" w:sz="4" w:space="0" w:color="auto"/>
              <w:right w:val="single" w:sz="4" w:space="0" w:color="auto"/>
            </w:tcBorders>
            <w:shd w:val="clear" w:color="auto" w:fill="auto"/>
            <w:vAlign w:val="center"/>
          </w:tcPr>
          <w:p w14:paraId="4E5684DA" w14:textId="77777777" w:rsidR="006729F1" w:rsidRPr="00E10156" w:rsidRDefault="006729F1" w:rsidP="005E072A">
            <w:pPr>
              <w:jc w:val="both"/>
              <w:rPr>
                <w:color w:val="000000" w:themeColor="text1"/>
                <w:sz w:val="22"/>
                <w:szCs w:val="22"/>
              </w:rPr>
            </w:pPr>
            <w:r w:rsidRPr="00E10156">
              <w:rPr>
                <w:color w:val="000000" w:themeColor="text1"/>
                <w:sz w:val="22"/>
                <w:szCs w:val="22"/>
              </w:rPr>
              <w:t>Atropin sulfat</w:t>
            </w:r>
          </w:p>
        </w:tc>
        <w:tc>
          <w:tcPr>
            <w:tcW w:w="1632" w:type="dxa"/>
            <w:tcBorders>
              <w:top w:val="nil"/>
              <w:left w:val="nil"/>
              <w:bottom w:val="single" w:sz="4" w:space="0" w:color="auto"/>
              <w:right w:val="single" w:sz="4" w:space="0" w:color="auto"/>
            </w:tcBorders>
            <w:shd w:val="clear" w:color="auto" w:fill="auto"/>
            <w:vAlign w:val="center"/>
          </w:tcPr>
          <w:p w14:paraId="68338B51" w14:textId="77777777" w:rsidR="006729F1" w:rsidRPr="00E10156" w:rsidRDefault="006729F1" w:rsidP="005E072A">
            <w:pPr>
              <w:jc w:val="both"/>
              <w:rPr>
                <w:color w:val="000000" w:themeColor="text1"/>
                <w:sz w:val="22"/>
                <w:szCs w:val="22"/>
              </w:rPr>
            </w:pPr>
            <w:r w:rsidRPr="00E10156">
              <w:rPr>
                <w:color w:val="000000" w:themeColor="text1"/>
                <w:sz w:val="22"/>
                <w:szCs w:val="22"/>
              </w:rPr>
              <w:t>0,25mg/ml</w:t>
            </w:r>
          </w:p>
        </w:tc>
        <w:tc>
          <w:tcPr>
            <w:tcW w:w="851" w:type="dxa"/>
            <w:tcBorders>
              <w:top w:val="nil"/>
              <w:left w:val="nil"/>
              <w:bottom w:val="single" w:sz="4" w:space="0" w:color="auto"/>
              <w:right w:val="single" w:sz="4" w:space="0" w:color="auto"/>
            </w:tcBorders>
            <w:shd w:val="clear" w:color="auto" w:fill="auto"/>
            <w:vAlign w:val="center"/>
          </w:tcPr>
          <w:p w14:paraId="1C748063" w14:textId="77777777" w:rsidR="006729F1" w:rsidRPr="00E10156" w:rsidRDefault="006729F1"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3C6E2743" w14:textId="77777777" w:rsidR="006729F1" w:rsidRPr="00E10156" w:rsidRDefault="006729F1" w:rsidP="005E072A">
            <w:pPr>
              <w:pStyle w:val="NoSpacing"/>
              <w:jc w:val="both"/>
              <w:rPr>
                <w:rFonts w:cs="Times New Roman"/>
                <w:color w:val="000000" w:themeColor="text1"/>
                <w:sz w:val="22"/>
              </w:rPr>
            </w:pPr>
            <w:proofErr w:type="spellStart"/>
            <w:r w:rsidRPr="00E10156">
              <w:rPr>
                <w:rFonts w:cs="Times New Roman"/>
                <w:color w:val="000000" w:themeColor="text1"/>
                <w:sz w:val="22"/>
              </w:rPr>
              <w:t>Điều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trị</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triệu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chứng</w:t>
            </w:r>
            <w:proofErr w:type="spellEnd"/>
            <w:r w:rsidRPr="00E10156">
              <w:rPr>
                <w:rFonts w:cs="Times New Roman"/>
                <w:color w:val="000000" w:themeColor="text1"/>
                <w:sz w:val="22"/>
              </w:rPr>
              <w:t xml:space="preserve"> co </w:t>
            </w:r>
            <w:proofErr w:type="spellStart"/>
            <w:r w:rsidRPr="00E10156">
              <w:rPr>
                <w:rFonts w:cs="Times New Roman"/>
                <w:color w:val="000000" w:themeColor="text1"/>
                <w:sz w:val="22"/>
              </w:rPr>
              <w:t>thắt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cơ</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trơn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của</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bộ</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máy</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tiêu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hóa</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đường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mật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đau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quặn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thận</w:t>
            </w:r>
            <w:proofErr w:type="spellEnd"/>
            <w:r w:rsidRPr="00E10156">
              <w:rPr>
                <w:rFonts w:cs="Times New Roman"/>
                <w:color w:val="000000" w:themeColor="text1"/>
                <w:sz w:val="22"/>
              </w:rPr>
              <w:t>.</w:t>
            </w:r>
          </w:p>
          <w:p w14:paraId="68E51240" w14:textId="77777777" w:rsidR="006729F1" w:rsidRPr="00E10156" w:rsidRDefault="006729F1" w:rsidP="005E072A">
            <w:pPr>
              <w:pStyle w:val="NoSpacing"/>
              <w:jc w:val="both"/>
              <w:rPr>
                <w:rFonts w:cs="Times New Roman"/>
                <w:color w:val="000000" w:themeColor="text1"/>
                <w:sz w:val="22"/>
              </w:rPr>
            </w:pPr>
            <w:proofErr w:type="spellStart"/>
            <w:r w:rsidRPr="00E10156">
              <w:rPr>
                <w:rFonts w:cs="Times New Roman"/>
                <w:color w:val="000000" w:themeColor="text1"/>
                <w:sz w:val="22"/>
              </w:rPr>
              <w:t>Ngộ</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độc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thuốc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trừ</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sâu</w:t>
            </w:r>
            <w:proofErr w:type="spellEnd"/>
            <w:r w:rsidRPr="00E10156">
              <w:rPr>
                <w:rFonts w:cs="Times New Roman"/>
                <w:color w:val="000000" w:themeColor="text1"/>
                <w:sz w:val="22"/>
              </w:rPr>
              <w:t xml:space="preserve"> (phosphor </w:t>
            </w:r>
            <w:proofErr w:type="spellStart"/>
            <w:r w:rsidRPr="00E10156">
              <w:rPr>
                <w:rFonts w:cs="Times New Roman"/>
                <w:color w:val="000000" w:themeColor="text1"/>
                <w:sz w:val="22"/>
              </w:rPr>
              <w:t>hữu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cơ</w:t>
            </w:r>
            <w:proofErr w:type="spellEnd"/>
            <w:r w:rsidRPr="00E10156">
              <w:rPr>
                <w:rFonts w:cs="Times New Roman"/>
                <w:color w:val="000000" w:themeColor="text1"/>
                <w:sz w:val="22"/>
              </w:rPr>
              <w:t xml:space="preserve">, carbamate), </w:t>
            </w:r>
            <w:proofErr w:type="spellStart"/>
            <w:r w:rsidRPr="00E10156">
              <w:rPr>
                <w:rFonts w:cs="Times New Roman"/>
                <w:color w:val="000000" w:themeColor="text1"/>
                <w:sz w:val="22"/>
              </w:rPr>
              <w:t>chất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độc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thần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kinh</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nấm</w:t>
            </w:r>
            <w:proofErr w:type="spellEnd"/>
            <w:r w:rsidRPr="00E10156">
              <w:rPr>
                <w:rFonts w:cs="Times New Roman"/>
                <w:color w:val="000000" w:themeColor="text1"/>
                <w:sz w:val="22"/>
              </w:rPr>
              <w:t xml:space="preserve"> Amanita muscaria.</w:t>
            </w:r>
          </w:p>
          <w:p w14:paraId="36FA0415" w14:textId="77777777" w:rsidR="006729F1" w:rsidRPr="00E10156" w:rsidRDefault="006729F1" w:rsidP="005E072A">
            <w:pPr>
              <w:pStyle w:val="NoSpacing"/>
              <w:jc w:val="both"/>
              <w:rPr>
                <w:rFonts w:cs="Times New Roman"/>
                <w:color w:val="000000" w:themeColor="text1"/>
                <w:sz w:val="22"/>
              </w:rPr>
            </w:pPr>
            <w:proofErr w:type="spellStart"/>
            <w:r w:rsidRPr="00E10156">
              <w:rPr>
                <w:rFonts w:cs="Times New Roman"/>
                <w:color w:val="000000" w:themeColor="text1"/>
                <w:sz w:val="22"/>
              </w:rPr>
              <w:t>Nhịp</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tim</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chậm</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tụt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huyết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áp</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trong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hồi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sức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cấp</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cứu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tim-phổi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sau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nhồi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máu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cơ</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tim</w:t>
            </w:r>
            <w:proofErr w:type="spellEnd"/>
            <w:r w:rsidRPr="00E10156">
              <w:rPr>
                <w:rFonts w:cs="Times New Roman"/>
                <w:color w:val="000000" w:themeColor="text1"/>
                <w:sz w:val="22"/>
              </w:rPr>
              <w:t xml:space="preserve">, do </w:t>
            </w:r>
            <w:proofErr w:type="spellStart"/>
            <w:r w:rsidRPr="00E10156">
              <w:rPr>
                <w:rFonts w:cs="Times New Roman"/>
                <w:color w:val="000000" w:themeColor="text1"/>
                <w:sz w:val="22"/>
              </w:rPr>
              <w:t>dùng</w:t>
            </w:r>
            <w:proofErr w:type="spellEnd"/>
            <w:r w:rsidRPr="00E10156">
              <w:rPr>
                <w:rFonts w:cs="Times New Roman"/>
                <w:color w:val="000000" w:themeColor="text1"/>
                <w:sz w:val="22"/>
              </w:rPr>
              <w:t xml:space="preserve"> nitroglycerin, </w:t>
            </w:r>
            <w:proofErr w:type="spellStart"/>
            <w:r w:rsidRPr="00E10156">
              <w:rPr>
                <w:rFonts w:cs="Times New Roman"/>
                <w:color w:val="000000" w:themeColor="text1"/>
                <w:sz w:val="22"/>
              </w:rPr>
              <w:t>ngộ</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độc</w:t>
            </w:r>
            <w:proofErr w:type="spellEnd"/>
            <w:r w:rsidRPr="00E10156">
              <w:rPr>
                <w:rFonts w:cs="Times New Roman"/>
                <w:color w:val="000000" w:themeColor="text1"/>
                <w:sz w:val="22"/>
              </w:rPr>
              <w:t xml:space="preserve"> digitalis </w:t>
            </w:r>
            <w:proofErr w:type="spellStart"/>
            <w:r w:rsidRPr="00E10156">
              <w:rPr>
                <w:rFonts w:cs="Times New Roman"/>
                <w:color w:val="000000" w:themeColor="text1"/>
                <w:sz w:val="22"/>
              </w:rPr>
              <w:t>hoặc</w:t>
            </w:r>
            <w:proofErr w:type="spellEnd"/>
            <w:r w:rsidRPr="00E10156">
              <w:rPr>
                <w:rFonts w:cs="Times New Roman"/>
                <w:color w:val="000000" w:themeColor="text1"/>
                <w:sz w:val="22"/>
              </w:rPr>
              <w:t xml:space="preserve"> do </w:t>
            </w:r>
            <w:proofErr w:type="spellStart"/>
            <w:r w:rsidRPr="00E10156">
              <w:rPr>
                <w:rFonts w:cs="Times New Roman"/>
                <w:color w:val="000000" w:themeColor="text1"/>
                <w:sz w:val="22"/>
              </w:rPr>
              <w:t>thuốc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halothan</w:t>
            </w:r>
            <w:proofErr w:type="spellEnd"/>
            <w:r w:rsidRPr="00E10156">
              <w:rPr>
                <w:rFonts w:cs="Times New Roman"/>
                <w:color w:val="000000" w:themeColor="text1"/>
                <w:sz w:val="22"/>
              </w:rPr>
              <w:t xml:space="preserve">, propofol, </w:t>
            </w:r>
            <w:proofErr w:type="spellStart"/>
            <w:r w:rsidRPr="00E10156">
              <w:rPr>
                <w:rFonts w:cs="Times New Roman"/>
                <w:color w:val="000000" w:themeColor="text1"/>
                <w:sz w:val="22"/>
              </w:rPr>
              <w:t>suxamethonium</w:t>
            </w:r>
            <w:proofErr w:type="spellEnd"/>
            <w:r w:rsidRPr="00E10156">
              <w:rPr>
                <w:rFonts w:cs="Times New Roman"/>
                <w:color w:val="000000" w:themeColor="text1"/>
                <w:sz w:val="22"/>
              </w:rPr>
              <w:t>.</w:t>
            </w:r>
          </w:p>
          <w:p w14:paraId="307B6382" w14:textId="77777777" w:rsidR="006729F1" w:rsidRPr="00E10156" w:rsidRDefault="006729F1" w:rsidP="005E072A">
            <w:pPr>
              <w:pStyle w:val="NoSpacing"/>
              <w:jc w:val="both"/>
              <w:rPr>
                <w:rFonts w:cs="Times New Roman"/>
                <w:color w:val="000000" w:themeColor="text1"/>
                <w:sz w:val="22"/>
              </w:rPr>
            </w:pPr>
            <w:proofErr w:type="spellStart"/>
            <w:r w:rsidRPr="00E10156">
              <w:rPr>
                <w:rFonts w:cs="Times New Roman"/>
                <w:color w:val="000000" w:themeColor="text1"/>
                <w:sz w:val="22"/>
              </w:rPr>
              <w:t>Tiền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mê</w:t>
            </w:r>
            <w:proofErr w:type="spellEnd"/>
            <w:r w:rsidRPr="00E10156">
              <w:rPr>
                <w:rFonts w:cs="Times New Roman"/>
                <w:color w:val="000000" w:themeColor="text1"/>
                <w:sz w:val="22"/>
              </w:rPr>
              <w:t>.</w:t>
            </w:r>
          </w:p>
          <w:p w14:paraId="08A54FD1" w14:textId="77777777" w:rsidR="006729F1" w:rsidRPr="00E10156" w:rsidRDefault="006729F1" w:rsidP="005E072A">
            <w:pPr>
              <w:pStyle w:val="NoSpacing"/>
              <w:jc w:val="both"/>
              <w:rPr>
                <w:rFonts w:cs="Times New Roman"/>
                <w:color w:val="000000" w:themeColor="text1"/>
                <w:sz w:val="22"/>
              </w:rPr>
            </w:pPr>
            <w:proofErr w:type="spellStart"/>
            <w:r w:rsidRPr="00E10156">
              <w:rPr>
                <w:rFonts w:cs="Times New Roman"/>
                <w:color w:val="000000" w:themeColor="text1"/>
                <w:sz w:val="22"/>
              </w:rPr>
              <w:t>Triệu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chứng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ngoại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tháp</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hội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chứng</w:t>
            </w:r>
            <w:proofErr w:type="spellEnd"/>
            <w:r w:rsidRPr="00E10156">
              <w:rPr>
                <w:rFonts w:cs="Times New Roman"/>
                <w:color w:val="000000" w:themeColor="text1"/>
                <w:sz w:val="22"/>
              </w:rPr>
              <w:t xml:space="preserve"> Parkinson do </w:t>
            </w:r>
            <w:proofErr w:type="spellStart"/>
            <w:r w:rsidRPr="00E10156">
              <w:rPr>
                <w:rFonts w:cs="Times New Roman"/>
                <w:color w:val="000000" w:themeColor="text1"/>
                <w:sz w:val="22"/>
              </w:rPr>
              <w:t>thuốc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Hiện</w:t>
            </w:r>
            <w:proofErr w:type="spellEnd"/>
            <w:r w:rsidRPr="00E10156">
              <w:rPr>
                <w:rFonts w:cs="Times New Roman"/>
                <w:color w:val="000000" w:themeColor="text1"/>
                <w:sz w:val="22"/>
              </w:rPr>
              <w:t xml:space="preserve"> nay </w:t>
            </w:r>
            <w:proofErr w:type="spellStart"/>
            <w:r w:rsidRPr="00E10156">
              <w:rPr>
                <w:rFonts w:cs="Times New Roman"/>
                <w:color w:val="000000" w:themeColor="text1"/>
                <w:sz w:val="22"/>
              </w:rPr>
              <w:t>thường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ít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được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dùng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trong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bệnh</w:t>
            </w:r>
            <w:proofErr w:type="spellEnd"/>
            <w:r w:rsidRPr="00E10156">
              <w:rPr>
                <w:rFonts w:cs="Times New Roman"/>
                <w:color w:val="000000" w:themeColor="text1"/>
                <w:sz w:val="22"/>
              </w:rPr>
              <w:t xml:space="preserve"> Parkinson </w:t>
            </w:r>
            <w:proofErr w:type="spellStart"/>
            <w:r w:rsidRPr="00E10156">
              <w:rPr>
                <w:rFonts w:cs="Times New Roman"/>
                <w:color w:val="000000" w:themeColor="text1"/>
                <w:sz w:val="22"/>
              </w:rPr>
              <w:t>vô</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căn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vì</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kém</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hiệu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quả</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hơn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các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thuốc</w:t>
            </w:r>
            <w:proofErr w:type="spellEnd"/>
            <w:r w:rsidRPr="00E10156">
              <w:rPr>
                <w:rFonts w:cs="Times New Roman"/>
                <w:color w:val="000000" w:themeColor="text1"/>
                <w:sz w:val="22"/>
              </w:rPr>
              <w:t xml:space="preserve"> dopaminergic </w:t>
            </w:r>
            <w:proofErr w:type="spellStart"/>
            <w:r w:rsidRPr="00E10156">
              <w:rPr>
                <w:rFonts w:cs="Times New Roman"/>
                <w:color w:val="000000" w:themeColor="text1"/>
                <w:sz w:val="22"/>
              </w:rPr>
              <w:t>và</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gây</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tổn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hại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đến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nhận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thức</w:t>
            </w:r>
            <w:proofErr w:type="spellEnd"/>
            <w:r w:rsidRPr="00E10156">
              <w:rPr>
                <w:rFonts w:cs="Times New Roman"/>
                <w:color w:val="000000" w:themeColor="text1"/>
                <w:sz w:val="22"/>
              </w:rPr>
              <w:t>.</w:t>
            </w:r>
          </w:p>
        </w:tc>
        <w:tc>
          <w:tcPr>
            <w:tcW w:w="1871" w:type="dxa"/>
            <w:tcBorders>
              <w:top w:val="nil"/>
              <w:left w:val="nil"/>
              <w:bottom w:val="single" w:sz="4" w:space="0" w:color="auto"/>
              <w:right w:val="single" w:sz="4" w:space="0" w:color="auto"/>
            </w:tcBorders>
            <w:shd w:val="clear" w:color="auto" w:fill="auto"/>
            <w:vAlign w:val="center"/>
          </w:tcPr>
          <w:p w14:paraId="48F3B362" w14:textId="77777777" w:rsidR="006729F1" w:rsidRPr="00E10156" w:rsidRDefault="006729F1" w:rsidP="005E072A">
            <w:pPr>
              <w:jc w:val="both"/>
              <w:rPr>
                <w:color w:val="000000" w:themeColor="text1"/>
                <w:sz w:val="22"/>
                <w:szCs w:val="22"/>
              </w:rPr>
            </w:pPr>
          </w:p>
        </w:tc>
      </w:tr>
      <w:tr w:rsidR="006729F1" w:rsidRPr="00E10156" w14:paraId="2BD2117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7BFAA12" w14:textId="77777777"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EEC5007" w14:textId="77777777" w:rsidR="006729F1" w:rsidRPr="00E10156" w:rsidRDefault="006729F1" w:rsidP="0092186B">
            <w:pPr>
              <w:jc w:val="both"/>
              <w:rPr>
                <w:color w:val="000000" w:themeColor="text1"/>
                <w:sz w:val="22"/>
                <w:szCs w:val="22"/>
              </w:rPr>
            </w:pPr>
            <w:r w:rsidRPr="00E10156">
              <w:rPr>
                <w:sz w:val="22"/>
                <w:szCs w:val="22"/>
              </w:rPr>
              <w:t>Bupivacain hydroclorid</w:t>
            </w:r>
          </w:p>
        </w:tc>
        <w:tc>
          <w:tcPr>
            <w:tcW w:w="2166" w:type="dxa"/>
            <w:gridSpan w:val="2"/>
            <w:tcBorders>
              <w:top w:val="nil"/>
              <w:left w:val="nil"/>
              <w:bottom w:val="single" w:sz="4" w:space="0" w:color="auto"/>
              <w:right w:val="single" w:sz="4" w:space="0" w:color="auto"/>
            </w:tcBorders>
            <w:shd w:val="clear" w:color="auto" w:fill="auto"/>
            <w:vAlign w:val="center"/>
          </w:tcPr>
          <w:p w14:paraId="6AC6EE10" w14:textId="77777777" w:rsidR="006729F1" w:rsidRPr="00E10156" w:rsidRDefault="006729F1" w:rsidP="0092186B">
            <w:pPr>
              <w:jc w:val="both"/>
              <w:rPr>
                <w:color w:val="000000" w:themeColor="text1"/>
                <w:sz w:val="22"/>
                <w:szCs w:val="22"/>
              </w:rPr>
            </w:pPr>
            <w:r w:rsidRPr="00E10156">
              <w:rPr>
                <w:color w:val="000000" w:themeColor="text1"/>
                <w:sz w:val="22"/>
                <w:szCs w:val="22"/>
              </w:rPr>
              <w:t>Bupivacain Aguettant 5mg/ml</w:t>
            </w:r>
          </w:p>
        </w:tc>
        <w:tc>
          <w:tcPr>
            <w:tcW w:w="1632" w:type="dxa"/>
            <w:tcBorders>
              <w:top w:val="nil"/>
              <w:left w:val="nil"/>
              <w:bottom w:val="single" w:sz="4" w:space="0" w:color="auto"/>
              <w:right w:val="single" w:sz="4" w:space="0" w:color="auto"/>
            </w:tcBorders>
            <w:shd w:val="clear" w:color="auto" w:fill="auto"/>
            <w:vAlign w:val="center"/>
          </w:tcPr>
          <w:p w14:paraId="6CA7CDA0" w14:textId="77777777" w:rsidR="006729F1" w:rsidRPr="00E10156" w:rsidRDefault="006729F1" w:rsidP="0092186B">
            <w:pPr>
              <w:jc w:val="both"/>
              <w:rPr>
                <w:color w:val="000000" w:themeColor="text1"/>
                <w:sz w:val="22"/>
                <w:szCs w:val="22"/>
              </w:rPr>
            </w:pPr>
            <w:r w:rsidRPr="00E10156">
              <w:rPr>
                <w:color w:val="000000" w:themeColor="text1"/>
                <w:sz w:val="22"/>
                <w:szCs w:val="22"/>
              </w:rPr>
              <w:t>100mg/20ml</w:t>
            </w:r>
          </w:p>
        </w:tc>
        <w:tc>
          <w:tcPr>
            <w:tcW w:w="851" w:type="dxa"/>
            <w:tcBorders>
              <w:top w:val="nil"/>
              <w:left w:val="nil"/>
              <w:bottom w:val="single" w:sz="4" w:space="0" w:color="auto"/>
              <w:right w:val="single" w:sz="4" w:space="0" w:color="auto"/>
            </w:tcBorders>
            <w:shd w:val="clear" w:color="auto" w:fill="auto"/>
            <w:vAlign w:val="center"/>
          </w:tcPr>
          <w:p w14:paraId="7C887007" w14:textId="77777777" w:rsidR="006729F1" w:rsidRPr="00E10156" w:rsidRDefault="006729F1" w:rsidP="0092186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93EB4F5" w14:textId="77777777" w:rsidR="006729F1" w:rsidRPr="00E10156" w:rsidRDefault="006729F1" w:rsidP="0092186B">
            <w:pPr>
              <w:pStyle w:val="NoSpacing"/>
              <w:jc w:val="both"/>
              <w:rPr>
                <w:rFonts w:cs="Times New Roman"/>
                <w:sz w:val="22"/>
              </w:rPr>
            </w:pP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trong</w:t>
            </w:r>
            <w:proofErr w:type="spellEnd"/>
            <w:r w:rsidRPr="00E10156">
              <w:rPr>
                <w:rFonts w:cs="Times New Roman"/>
                <w:sz w:val="22"/>
              </w:rPr>
              <w:t xml:space="preserve"> </w:t>
            </w:r>
            <w:proofErr w:type="spellStart"/>
            <w:r w:rsidRPr="00E10156">
              <w:rPr>
                <w:rFonts w:cs="Times New Roman"/>
                <w:sz w:val="22"/>
              </w:rPr>
              <w:t>phẫu</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cho</w:t>
            </w:r>
            <w:proofErr w:type="spellEnd"/>
            <w:r w:rsidRPr="00E10156">
              <w:rPr>
                <w:rFonts w:cs="Times New Roman"/>
                <w:sz w:val="22"/>
              </w:rPr>
              <w:t xml:space="preserve"> </w:t>
            </w:r>
            <w:proofErr w:type="spellStart"/>
            <w:r w:rsidRPr="00E10156">
              <w:rPr>
                <w:rFonts w:cs="Times New Roman"/>
                <w:sz w:val="22"/>
              </w:rPr>
              <w:t>người</w:t>
            </w:r>
            <w:proofErr w:type="spellEnd"/>
            <w:r w:rsidRPr="00E10156">
              <w:rPr>
                <w:rFonts w:cs="Times New Roman"/>
                <w:sz w:val="22"/>
              </w:rPr>
              <w:t xml:space="preserve"> </w:t>
            </w:r>
            <w:proofErr w:type="spellStart"/>
            <w:r w:rsidRPr="00E10156">
              <w:rPr>
                <w:rFonts w:cs="Times New Roman"/>
                <w:sz w:val="22"/>
              </w:rPr>
              <w:t>lớn</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trẻ</w:t>
            </w:r>
            <w:proofErr w:type="spellEnd"/>
            <w:r w:rsidRPr="00E10156">
              <w:rPr>
                <w:rFonts w:cs="Times New Roman"/>
                <w:sz w:val="22"/>
              </w:rPr>
              <w:t xml:space="preserve"> </w:t>
            </w:r>
            <w:proofErr w:type="spellStart"/>
            <w:r w:rsidRPr="00E10156">
              <w:rPr>
                <w:rFonts w:cs="Times New Roman"/>
                <w:sz w:val="22"/>
              </w:rPr>
              <w:t>em</w:t>
            </w:r>
            <w:proofErr w:type="spellEnd"/>
            <w:r w:rsidRPr="00E10156">
              <w:rPr>
                <w:rFonts w:cs="Times New Roman"/>
                <w:sz w:val="22"/>
              </w:rPr>
              <w:t xml:space="preserve"> </w:t>
            </w:r>
            <w:proofErr w:type="spellStart"/>
            <w:r w:rsidRPr="00E10156">
              <w:rPr>
                <w:rFonts w:cs="Times New Roman"/>
                <w:sz w:val="22"/>
              </w:rPr>
              <w:t>trên</w:t>
            </w:r>
            <w:proofErr w:type="spellEnd"/>
            <w:r w:rsidRPr="00E10156">
              <w:rPr>
                <w:rFonts w:cs="Times New Roman"/>
                <w:sz w:val="22"/>
              </w:rPr>
              <w:t xml:space="preserve"> 12 </w:t>
            </w:r>
            <w:proofErr w:type="spellStart"/>
            <w:r w:rsidRPr="00E10156">
              <w:rPr>
                <w:rFonts w:cs="Times New Roman"/>
                <w:sz w:val="22"/>
              </w:rPr>
              <w:t>tuổi</w:t>
            </w:r>
            <w:proofErr w:type="spellEnd"/>
            <w:r w:rsidRPr="00E10156">
              <w:rPr>
                <w:rFonts w:cs="Times New Roman"/>
                <w:sz w:val="22"/>
              </w:rPr>
              <w:t xml:space="preserve">. </w:t>
            </w:r>
          </w:p>
          <w:p w14:paraId="15B0CA96" w14:textId="77777777" w:rsidR="006729F1" w:rsidRPr="00E10156" w:rsidRDefault="006729F1" w:rsidP="0092186B">
            <w:pPr>
              <w:pStyle w:val="NoSpacing"/>
              <w:jc w:val="both"/>
              <w:rPr>
                <w:rFonts w:cs="Times New Roman"/>
                <w:sz w:val="22"/>
              </w:rPr>
            </w:pPr>
            <w:proofErr w:type="spellStart"/>
            <w:r w:rsidRPr="00E10156">
              <w:rPr>
                <w:rFonts w:cs="Times New Roman"/>
                <w:sz w:val="22"/>
              </w:rPr>
              <w:t>Điều</w:t>
            </w:r>
            <w:proofErr w:type="spellEnd"/>
            <w:r w:rsidRPr="00E10156">
              <w:rPr>
                <w:rFonts w:cs="Times New Roman"/>
                <w:sz w:val="22"/>
              </w:rPr>
              <w:t xml:space="preserve"> </w:t>
            </w:r>
            <w:proofErr w:type="spellStart"/>
            <w:r w:rsidRPr="00E10156">
              <w:rPr>
                <w:rFonts w:cs="Times New Roman"/>
                <w:sz w:val="22"/>
              </w:rPr>
              <w:t>trị</w:t>
            </w:r>
            <w:proofErr w:type="spellEnd"/>
            <w:r w:rsidRPr="00E10156">
              <w:rPr>
                <w:rFonts w:cs="Times New Roman"/>
                <w:sz w:val="22"/>
              </w:rPr>
              <w:t xml:space="preserve"> </w:t>
            </w:r>
            <w:proofErr w:type="spellStart"/>
            <w:r w:rsidRPr="00E10156">
              <w:rPr>
                <w:rFonts w:cs="Times New Roman"/>
                <w:sz w:val="22"/>
              </w:rPr>
              <w:t>đau</w:t>
            </w:r>
            <w:proofErr w:type="spellEnd"/>
            <w:r w:rsidRPr="00E10156">
              <w:rPr>
                <w:rFonts w:cs="Times New Roman"/>
                <w:sz w:val="22"/>
              </w:rPr>
              <w:t xml:space="preserve"> </w:t>
            </w:r>
            <w:proofErr w:type="spellStart"/>
            <w:r w:rsidRPr="00E10156">
              <w:rPr>
                <w:rFonts w:cs="Times New Roman"/>
                <w:sz w:val="22"/>
              </w:rPr>
              <w:t>cắp</w:t>
            </w:r>
            <w:proofErr w:type="spellEnd"/>
            <w:r w:rsidRPr="00E10156">
              <w:rPr>
                <w:rFonts w:cs="Times New Roman"/>
                <w:sz w:val="22"/>
              </w:rPr>
              <w:t xml:space="preserve"> </w:t>
            </w:r>
            <w:proofErr w:type="spellStart"/>
            <w:r w:rsidRPr="00E10156">
              <w:rPr>
                <w:rFonts w:cs="Times New Roman"/>
                <w:sz w:val="22"/>
              </w:rPr>
              <w:t>cho</w:t>
            </w:r>
            <w:proofErr w:type="spellEnd"/>
            <w:r w:rsidRPr="00E10156">
              <w:rPr>
                <w:rFonts w:cs="Times New Roman"/>
                <w:sz w:val="22"/>
              </w:rPr>
              <w:t xml:space="preserve"> </w:t>
            </w:r>
            <w:proofErr w:type="spellStart"/>
            <w:r w:rsidRPr="00E10156">
              <w:rPr>
                <w:rFonts w:cs="Times New Roman"/>
                <w:sz w:val="22"/>
              </w:rPr>
              <w:t>người</w:t>
            </w:r>
            <w:proofErr w:type="spellEnd"/>
            <w:r w:rsidRPr="00E10156">
              <w:rPr>
                <w:rFonts w:cs="Times New Roman"/>
                <w:sz w:val="22"/>
              </w:rPr>
              <w:t xml:space="preserve"> </w:t>
            </w:r>
            <w:proofErr w:type="spellStart"/>
            <w:r w:rsidRPr="00E10156">
              <w:rPr>
                <w:rFonts w:cs="Times New Roman"/>
                <w:sz w:val="22"/>
              </w:rPr>
              <w:t>lớn</w:t>
            </w:r>
            <w:proofErr w:type="spellEnd"/>
            <w:r w:rsidRPr="00E10156">
              <w:rPr>
                <w:rFonts w:cs="Times New Roman"/>
                <w:sz w:val="22"/>
              </w:rPr>
              <w:t xml:space="preserve">, </w:t>
            </w:r>
            <w:proofErr w:type="spellStart"/>
            <w:r w:rsidRPr="00E10156">
              <w:rPr>
                <w:rFonts w:cs="Times New Roman"/>
                <w:sz w:val="22"/>
              </w:rPr>
              <w:t>trẻ</w:t>
            </w:r>
            <w:proofErr w:type="spellEnd"/>
            <w:r w:rsidRPr="00E10156">
              <w:rPr>
                <w:rFonts w:cs="Times New Roman"/>
                <w:sz w:val="22"/>
              </w:rPr>
              <w:t xml:space="preserve"> </w:t>
            </w:r>
            <w:proofErr w:type="spellStart"/>
            <w:r w:rsidRPr="00E10156">
              <w:rPr>
                <w:rFonts w:cs="Times New Roman"/>
                <w:sz w:val="22"/>
              </w:rPr>
              <w:t>sơ</w:t>
            </w:r>
            <w:proofErr w:type="spellEnd"/>
            <w:r w:rsidRPr="00E10156">
              <w:rPr>
                <w:rFonts w:cs="Times New Roman"/>
                <w:sz w:val="22"/>
              </w:rPr>
              <w:t xml:space="preserve"> </w:t>
            </w:r>
            <w:proofErr w:type="spellStart"/>
            <w:r w:rsidRPr="00E10156">
              <w:rPr>
                <w:rFonts w:cs="Times New Roman"/>
                <w:sz w:val="22"/>
              </w:rPr>
              <w:t>sinh</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trẻ</w:t>
            </w:r>
            <w:proofErr w:type="spellEnd"/>
            <w:r w:rsidRPr="00E10156">
              <w:rPr>
                <w:rFonts w:cs="Times New Roman"/>
                <w:sz w:val="22"/>
              </w:rPr>
              <w:t xml:space="preserve"> </w:t>
            </w:r>
            <w:proofErr w:type="spellStart"/>
            <w:r w:rsidRPr="00E10156">
              <w:rPr>
                <w:rFonts w:cs="Times New Roman"/>
                <w:sz w:val="22"/>
              </w:rPr>
              <w:t>em</w:t>
            </w:r>
            <w:proofErr w:type="spellEnd"/>
            <w:r w:rsidRPr="00E10156">
              <w:rPr>
                <w:rFonts w:cs="Times New Roman"/>
                <w:sz w:val="22"/>
              </w:rPr>
              <w:t xml:space="preserve"> </w:t>
            </w:r>
            <w:proofErr w:type="spellStart"/>
            <w:r w:rsidRPr="00E10156">
              <w:rPr>
                <w:rFonts w:cs="Times New Roman"/>
                <w:sz w:val="22"/>
              </w:rPr>
              <w:t>trên</w:t>
            </w:r>
            <w:proofErr w:type="spellEnd"/>
            <w:r w:rsidRPr="00E10156">
              <w:rPr>
                <w:rFonts w:cs="Times New Roman"/>
                <w:sz w:val="22"/>
              </w:rPr>
              <w:t xml:space="preserve"> 1 </w:t>
            </w:r>
            <w:proofErr w:type="spellStart"/>
            <w:r w:rsidRPr="00E10156">
              <w:rPr>
                <w:rFonts w:cs="Times New Roman"/>
                <w:sz w:val="22"/>
              </w:rPr>
              <w:t>tuổi</w:t>
            </w:r>
            <w:proofErr w:type="spellEnd"/>
            <w:r w:rsidRPr="00E10156">
              <w:rPr>
                <w:rFonts w:cs="Times New Roman"/>
                <w:sz w:val="22"/>
              </w:rPr>
              <w:t xml:space="preserve">. </w:t>
            </w:r>
          </w:p>
          <w:p w14:paraId="3A589D15" w14:textId="77777777" w:rsidR="006729F1" w:rsidRPr="00E10156" w:rsidRDefault="006729F1" w:rsidP="0092186B">
            <w:pPr>
              <w:pStyle w:val="NoSpacing"/>
              <w:jc w:val="both"/>
              <w:rPr>
                <w:rFonts w:cs="Times New Roman"/>
                <w:color w:val="000000" w:themeColor="text1"/>
                <w:sz w:val="22"/>
              </w:rPr>
            </w:pP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tủy</w:t>
            </w:r>
            <w:proofErr w:type="spellEnd"/>
            <w:r w:rsidRPr="00E10156">
              <w:rPr>
                <w:rFonts w:cs="Times New Roman"/>
                <w:sz w:val="22"/>
              </w:rPr>
              <w:t xml:space="preserve"> </w:t>
            </w:r>
            <w:proofErr w:type="spellStart"/>
            <w:r w:rsidRPr="00E10156">
              <w:rPr>
                <w:rFonts w:cs="Times New Roman"/>
                <w:sz w:val="22"/>
              </w:rPr>
              <w:t>sống</w:t>
            </w:r>
            <w:proofErr w:type="spellEnd"/>
            <w:r w:rsidRPr="00E10156">
              <w:rPr>
                <w:rFonts w:cs="Times New Roman"/>
                <w:sz w:val="22"/>
              </w:rPr>
              <w:t xml:space="preserve"> </w:t>
            </w:r>
            <w:proofErr w:type="spellStart"/>
            <w:r w:rsidRPr="00E10156">
              <w:rPr>
                <w:rFonts w:cs="Times New Roman"/>
                <w:sz w:val="22"/>
              </w:rPr>
              <w:t>cho</w:t>
            </w:r>
            <w:proofErr w:type="spellEnd"/>
            <w:r w:rsidRPr="00E10156">
              <w:rPr>
                <w:rFonts w:cs="Times New Roman"/>
                <w:sz w:val="22"/>
              </w:rPr>
              <w:t xml:space="preserve"> </w:t>
            </w:r>
            <w:proofErr w:type="spellStart"/>
            <w:r w:rsidRPr="00E10156">
              <w:rPr>
                <w:rFonts w:cs="Times New Roman"/>
                <w:sz w:val="22"/>
              </w:rPr>
              <w:t>người</w:t>
            </w:r>
            <w:proofErr w:type="spellEnd"/>
            <w:r w:rsidRPr="00E10156">
              <w:rPr>
                <w:rFonts w:cs="Times New Roman"/>
                <w:sz w:val="22"/>
              </w:rPr>
              <w:t xml:space="preserve"> </w:t>
            </w:r>
            <w:proofErr w:type="spellStart"/>
            <w:r w:rsidRPr="00E10156">
              <w:rPr>
                <w:rFonts w:cs="Times New Roman"/>
                <w:sz w:val="22"/>
              </w:rPr>
              <w:t>lớn</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trẻ</w:t>
            </w:r>
            <w:proofErr w:type="spellEnd"/>
            <w:r w:rsidRPr="00E10156">
              <w:rPr>
                <w:rFonts w:cs="Times New Roman"/>
                <w:sz w:val="22"/>
              </w:rPr>
              <w:t xml:space="preserve"> </w:t>
            </w:r>
            <w:proofErr w:type="spellStart"/>
            <w:r w:rsidRPr="00E10156">
              <w:rPr>
                <w:rFonts w:cs="Times New Roman"/>
                <w:sz w:val="22"/>
              </w:rPr>
              <w:t>em</w:t>
            </w:r>
            <w:proofErr w:type="spellEnd"/>
            <w:r w:rsidRPr="00E10156">
              <w:rPr>
                <w:rFonts w:cs="Times New Roman"/>
                <w:sz w:val="22"/>
              </w:rPr>
              <w:t xml:space="preserve"> ở </w:t>
            </w:r>
            <w:proofErr w:type="spellStart"/>
            <w:r w:rsidRPr="00E10156">
              <w:rPr>
                <w:rFonts w:cs="Times New Roman"/>
                <w:sz w:val="22"/>
              </w:rPr>
              <w:t>mọi</w:t>
            </w:r>
            <w:proofErr w:type="spellEnd"/>
            <w:r w:rsidRPr="00E10156">
              <w:rPr>
                <w:rFonts w:cs="Times New Roman"/>
                <w:sz w:val="22"/>
              </w:rPr>
              <w:t xml:space="preserve"> </w:t>
            </w:r>
            <w:proofErr w:type="spellStart"/>
            <w:r w:rsidRPr="00E10156">
              <w:rPr>
                <w:rFonts w:cs="Times New Roman"/>
                <w:sz w:val="22"/>
              </w:rPr>
              <w:t>lứa</w:t>
            </w:r>
            <w:proofErr w:type="spellEnd"/>
            <w:r w:rsidRPr="00E10156">
              <w:rPr>
                <w:rFonts w:cs="Times New Roman"/>
                <w:sz w:val="22"/>
              </w:rPr>
              <w:t xml:space="preserve"> </w:t>
            </w:r>
            <w:proofErr w:type="spellStart"/>
            <w:r w:rsidRPr="00E10156">
              <w:rPr>
                <w:rFonts w:cs="Times New Roman"/>
                <w:sz w:val="22"/>
              </w:rPr>
              <w:t>tuổi</w:t>
            </w:r>
            <w:proofErr w:type="spellEnd"/>
          </w:p>
        </w:tc>
        <w:tc>
          <w:tcPr>
            <w:tcW w:w="1871" w:type="dxa"/>
            <w:tcBorders>
              <w:top w:val="nil"/>
              <w:left w:val="nil"/>
              <w:bottom w:val="single" w:sz="4" w:space="0" w:color="auto"/>
              <w:right w:val="single" w:sz="4" w:space="0" w:color="auto"/>
            </w:tcBorders>
            <w:shd w:val="clear" w:color="auto" w:fill="auto"/>
            <w:vAlign w:val="center"/>
          </w:tcPr>
          <w:p w14:paraId="748EF821" w14:textId="77777777" w:rsidR="006729F1" w:rsidRPr="00E10156" w:rsidRDefault="006729F1" w:rsidP="0092186B">
            <w:pPr>
              <w:jc w:val="both"/>
              <w:rPr>
                <w:color w:val="000000" w:themeColor="text1"/>
                <w:sz w:val="22"/>
                <w:szCs w:val="22"/>
              </w:rPr>
            </w:pPr>
          </w:p>
        </w:tc>
      </w:tr>
      <w:tr w:rsidR="006729F1" w:rsidRPr="00E10156" w14:paraId="6AF897A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4F49EEE" w14:textId="77777777"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781D9BE" w14:textId="77777777" w:rsidR="006729F1" w:rsidRPr="00E10156" w:rsidRDefault="006729F1" w:rsidP="005E072A">
            <w:pPr>
              <w:jc w:val="both"/>
              <w:rPr>
                <w:color w:val="000000" w:themeColor="text1"/>
                <w:sz w:val="22"/>
                <w:szCs w:val="22"/>
              </w:rPr>
            </w:pPr>
            <w:r w:rsidRPr="00E10156">
              <w:rPr>
                <w:sz w:val="22"/>
                <w:szCs w:val="22"/>
              </w:rPr>
              <w:t>Bupivacain hydroclorid</w:t>
            </w:r>
          </w:p>
        </w:tc>
        <w:tc>
          <w:tcPr>
            <w:tcW w:w="2166" w:type="dxa"/>
            <w:gridSpan w:val="2"/>
            <w:tcBorders>
              <w:top w:val="nil"/>
              <w:left w:val="nil"/>
              <w:bottom w:val="single" w:sz="4" w:space="0" w:color="auto"/>
              <w:right w:val="single" w:sz="4" w:space="0" w:color="auto"/>
            </w:tcBorders>
            <w:shd w:val="clear" w:color="auto" w:fill="auto"/>
            <w:vAlign w:val="center"/>
          </w:tcPr>
          <w:p w14:paraId="3B8B1A3A" w14:textId="77777777" w:rsidR="006729F1" w:rsidRPr="00E10156" w:rsidRDefault="006729F1" w:rsidP="005E072A">
            <w:pPr>
              <w:jc w:val="both"/>
              <w:rPr>
                <w:color w:val="000000" w:themeColor="text1"/>
                <w:sz w:val="22"/>
                <w:szCs w:val="22"/>
              </w:rPr>
            </w:pPr>
            <w:r w:rsidRPr="00E10156">
              <w:rPr>
                <w:color w:val="000000" w:themeColor="text1"/>
                <w:sz w:val="22"/>
                <w:szCs w:val="22"/>
              </w:rPr>
              <w:t>Bucarvin</w:t>
            </w:r>
          </w:p>
        </w:tc>
        <w:tc>
          <w:tcPr>
            <w:tcW w:w="1632" w:type="dxa"/>
            <w:tcBorders>
              <w:top w:val="nil"/>
              <w:left w:val="nil"/>
              <w:bottom w:val="single" w:sz="4" w:space="0" w:color="auto"/>
              <w:right w:val="single" w:sz="4" w:space="0" w:color="auto"/>
            </w:tcBorders>
            <w:shd w:val="clear" w:color="auto" w:fill="auto"/>
            <w:vAlign w:val="center"/>
          </w:tcPr>
          <w:p w14:paraId="6279F27E" w14:textId="77777777" w:rsidR="006729F1" w:rsidRPr="00E10156" w:rsidRDefault="006729F1" w:rsidP="005E072A">
            <w:pPr>
              <w:jc w:val="both"/>
              <w:rPr>
                <w:color w:val="000000" w:themeColor="text1"/>
                <w:sz w:val="22"/>
                <w:szCs w:val="22"/>
              </w:rPr>
            </w:pPr>
            <w:r w:rsidRPr="00E10156">
              <w:rPr>
                <w:color w:val="000000" w:themeColor="text1"/>
                <w:sz w:val="22"/>
                <w:szCs w:val="22"/>
              </w:rPr>
              <w:t>20mg/4ml</w:t>
            </w:r>
          </w:p>
        </w:tc>
        <w:tc>
          <w:tcPr>
            <w:tcW w:w="851" w:type="dxa"/>
            <w:tcBorders>
              <w:top w:val="nil"/>
              <w:left w:val="nil"/>
              <w:bottom w:val="single" w:sz="4" w:space="0" w:color="auto"/>
              <w:right w:val="single" w:sz="4" w:space="0" w:color="auto"/>
            </w:tcBorders>
            <w:shd w:val="clear" w:color="auto" w:fill="auto"/>
            <w:vAlign w:val="center"/>
          </w:tcPr>
          <w:p w14:paraId="7B58BA4A" w14:textId="77777777" w:rsidR="006729F1" w:rsidRPr="00E10156" w:rsidRDefault="006729F1"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15EFA604" w14:textId="77777777" w:rsidR="006729F1" w:rsidRPr="00E10156" w:rsidRDefault="006729F1" w:rsidP="005E072A">
            <w:pPr>
              <w:pStyle w:val="NoSpacing"/>
              <w:jc w:val="both"/>
              <w:rPr>
                <w:rFonts w:cs="Times New Roman"/>
                <w:color w:val="000000" w:themeColor="text1"/>
                <w:sz w:val="22"/>
              </w:rPr>
            </w:pPr>
            <w:proofErr w:type="spellStart"/>
            <w:r w:rsidRPr="00E10156">
              <w:rPr>
                <w:rFonts w:cs="Times New Roman"/>
                <w:color w:val="000000" w:themeColor="text1"/>
                <w:sz w:val="22"/>
              </w:rPr>
              <w:t>Gây</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tê</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cột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sống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trước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các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phẫu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thuật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đòi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hỏi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dạng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vô</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cảm</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này</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như</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Phẫu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thuật</w:t>
            </w:r>
            <w:proofErr w:type="spellEnd"/>
            <w:r w:rsidRPr="00E10156">
              <w:rPr>
                <w:rFonts w:cs="Times New Roman"/>
                <w:color w:val="000000" w:themeColor="text1"/>
                <w:sz w:val="22"/>
              </w:rPr>
              <w:t xml:space="preserve"> chi </w:t>
            </w:r>
            <w:proofErr w:type="spellStart"/>
            <w:r w:rsidRPr="00E10156">
              <w:rPr>
                <w:rFonts w:cs="Times New Roman"/>
                <w:color w:val="000000" w:themeColor="text1"/>
                <w:sz w:val="22"/>
              </w:rPr>
              <w:t>dưới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phẫu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thuật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niệu</w:t>
            </w:r>
            <w:proofErr w:type="spellEnd"/>
            <w:r w:rsidRPr="00E10156">
              <w:rPr>
                <w:rFonts w:cs="Times New Roman"/>
                <w:color w:val="000000" w:themeColor="text1"/>
                <w:sz w:val="22"/>
              </w:rPr>
              <w:t xml:space="preserve"> khoa </w:t>
            </w:r>
            <w:proofErr w:type="spellStart"/>
            <w:r w:rsidRPr="00E10156">
              <w:rPr>
                <w:rFonts w:cs="Times New Roman"/>
                <w:color w:val="000000" w:themeColor="text1"/>
                <w:sz w:val="22"/>
              </w:rPr>
              <w:t>liên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quan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đến</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nội</w:t>
            </w:r>
            <w:proofErr w:type="spellEnd"/>
            <w:r w:rsidRPr="00E10156">
              <w:rPr>
                <w:rFonts w:cs="Times New Roman"/>
                <w:color w:val="000000" w:themeColor="text1"/>
                <w:sz w:val="22"/>
              </w:rPr>
              <w:t xml:space="preserve"> soi </w:t>
            </w:r>
            <w:proofErr w:type="spellStart"/>
            <w:r w:rsidRPr="00E10156">
              <w:rPr>
                <w:rFonts w:cs="Times New Roman"/>
                <w:color w:val="000000" w:themeColor="text1"/>
                <w:sz w:val="22"/>
              </w:rPr>
              <w:t>hoặc</w:t>
            </w:r>
            <w:proofErr w:type="spellEnd"/>
            <w:r w:rsidRPr="00E10156">
              <w:rPr>
                <w:rFonts w:cs="Times New Roman"/>
                <w:color w:val="000000" w:themeColor="text1"/>
                <w:sz w:val="22"/>
              </w:rPr>
              <w:t xml:space="preserve"> qua </w:t>
            </w:r>
            <w:proofErr w:type="spellStart"/>
            <w:r w:rsidRPr="00E10156">
              <w:rPr>
                <w:rFonts w:cs="Times New Roman"/>
                <w:color w:val="000000" w:themeColor="text1"/>
                <w:sz w:val="22"/>
              </w:rPr>
              <w:t>đường</w:t>
            </w:r>
            <w:proofErr w:type="spellEnd"/>
            <w:r w:rsidRPr="00E10156">
              <w:rPr>
                <w:rFonts w:cs="Times New Roman"/>
                <w:color w:val="000000" w:themeColor="text1"/>
                <w:sz w:val="22"/>
              </w:rPr>
              <w:t xml:space="preserve"> ổ </w:t>
            </w:r>
            <w:proofErr w:type="spellStart"/>
            <w:r w:rsidRPr="00E10156">
              <w:rPr>
                <w:rFonts w:cs="Times New Roman"/>
                <w:color w:val="000000" w:themeColor="text1"/>
                <w:sz w:val="22"/>
              </w:rPr>
              <w:t>bụng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các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phẫu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thuật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phụ</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khóa</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mổ</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đẻ</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các</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phẫu</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thuật</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bụng</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dưới</w:t>
            </w:r>
            <w:proofErr w:type="spellEnd"/>
            <w:r w:rsidRPr="00E10156">
              <w:rPr>
                <w:rFonts w:cs="Times New Roman"/>
                <w:color w:val="000000" w:themeColor="text1"/>
                <w:sz w:val="22"/>
              </w:rPr>
              <w:t xml:space="preserve"> </w:t>
            </w:r>
            <w:proofErr w:type="spellStart"/>
            <w:r w:rsidRPr="00E10156">
              <w:rPr>
                <w:rFonts w:cs="Times New Roman"/>
                <w:color w:val="000000" w:themeColor="text1"/>
                <w:sz w:val="22"/>
              </w:rPr>
              <w:t>rốn</w:t>
            </w:r>
            <w:proofErr w:type="spellEnd"/>
            <w:r w:rsidRPr="00E10156">
              <w:rPr>
                <w:rFonts w:cs="Times New Roman"/>
                <w:color w:val="000000" w:themeColor="text1"/>
                <w:sz w:val="22"/>
              </w:rPr>
              <w:t>.</w:t>
            </w:r>
          </w:p>
        </w:tc>
        <w:tc>
          <w:tcPr>
            <w:tcW w:w="1871" w:type="dxa"/>
            <w:tcBorders>
              <w:top w:val="nil"/>
              <w:left w:val="nil"/>
              <w:bottom w:val="single" w:sz="4" w:space="0" w:color="auto"/>
              <w:right w:val="single" w:sz="4" w:space="0" w:color="auto"/>
            </w:tcBorders>
            <w:shd w:val="clear" w:color="auto" w:fill="auto"/>
            <w:vAlign w:val="center"/>
          </w:tcPr>
          <w:p w14:paraId="25C0A7F8" w14:textId="77777777" w:rsidR="006729F1" w:rsidRPr="00E10156" w:rsidRDefault="006729F1" w:rsidP="005E072A">
            <w:pPr>
              <w:jc w:val="both"/>
              <w:rPr>
                <w:color w:val="000000" w:themeColor="text1"/>
                <w:sz w:val="22"/>
                <w:szCs w:val="22"/>
              </w:rPr>
            </w:pPr>
          </w:p>
        </w:tc>
      </w:tr>
      <w:tr w:rsidR="006729F1" w:rsidRPr="00E10156" w14:paraId="2C5B05C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DDDE0B7" w14:textId="5CA8A10F"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402B59B" w14:textId="77777777" w:rsidR="006729F1" w:rsidRPr="00E10156" w:rsidRDefault="006729F1" w:rsidP="005E072A">
            <w:pPr>
              <w:jc w:val="both"/>
              <w:rPr>
                <w:color w:val="000000" w:themeColor="text1"/>
                <w:sz w:val="22"/>
                <w:szCs w:val="22"/>
              </w:rPr>
            </w:pPr>
            <w:r w:rsidRPr="00E10156">
              <w:rPr>
                <w:color w:val="000000" w:themeColor="text1"/>
                <w:sz w:val="22"/>
                <w:szCs w:val="22"/>
              </w:rPr>
              <w:t>Desflurane</w:t>
            </w:r>
          </w:p>
        </w:tc>
        <w:tc>
          <w:tcPr>
            <w:tcW w:w="2166" w:type="dxa"/>
            <w:gridSpan w:val="2"/>
            <w:tcBorders>
              <w:top w:val="nil"/>
              <w:left w:val="nil"/>
              <w:bottom w:val="single" w:sz="4" w:space="0" w:color="auto"/>
              <w:right w:val="single" w:sz="4" w:space="0" w:color="auto"/>
            </w:tcBorders>
            <w:shd w:val="clear" w:color="auto" w:fill="auto"/>
            <w:vAlign w:val="center"/>
          </w:tcPr>
          <w:p w14:paraId="16FDCF15" w14:textId="77777777" w:rsidR="006729F1" w:rsidRPr="00E10156" w:rsidRDefault="006729F1" w:rsidP="005E072A">
            <w:pPr>
              <w:jc w:val="both"/>
              <w:rPr>
                <w:color w:val="000000"/>
                <w:sz w:val="22"/>
                <w:szCs w:val="22"/>
              </w:rPr>
            </w:pPr>
            <w:r w:rsidRPr="00E10156">
              <w:rPr>
                <w:color w:val="000000"/>
                <w:sz w:val="22"/>
                <w:szCs w:val="22"/>
              </w:rPr>
              <w:t>Suprane</w:t>
            </w:r>
          </w:p>
        </w:tc>
        <w:tc>
          <w:tcPr>
            <w:tcW w:w="1632" w:type="dxa"/>
            <w:tcBorders>
              <w:top w:val="nil"/>
              <w:left w:val="nil"/>
              <w:bottom w:val="single" w:sz="4" w:space="0" w:color="auto"/>
              <w:right w:val="single" w:sz="4" w:space="0" w:color="auto"/>
            </w:tcBorders>
            <w:shd w:val="clear" w:color="auto" w:fill="auto"/>
            <w:vAlign w:val="center"/>
          </w:tcPr>
          <w:p w14:paraId="21FE0EF4" w14:textId="77777777" w:rsidR="006729F1" w:rsidRPr="00E10156" w:rsidRDefault="006729F1" w:rsidP="005E072A">
            <w:pPr>
              <w:jc w:val="both"/>
              <w:rPr>
                <w:color w:val="000000"/>
                <w:sz w:val="22"/>
                <w:szCs w:val="22"/>
              </w:rPr>
            </w:pPr>
            <w:r w:rsidRPr="00E10156">
              <w:rPr>
                <w:color w:val="000000"/>
                <w:sz w:val="22"/>
                <w:szCs w:val="22"/>
              </w:rPr>
              <w:t>100%/240ml</w:t>
            </w:r>
          </w:p>
        </w:tc>
        <w:tc>
          <w:tcPr>
            <w:tcW w:w="851" w:type="dxa"/>
            <w:tcBorders>
              <w:top w:val="nil"/>
              <w:left w:val="nil"/>
              <w:bottom w:val="single" w:sz="4" w:space="0" w:color="auto"/>
              <w:right w:val="single" w:sz="4" w:space="0" w:color="auto"/>
            </w:tcBorders>
            <w:shd w:val="clear" w:color="auto" w:fill="auto"/>
            <w:vAlign w:val="center"/>
          </w:tcPr>
          <w:p w14:paraId="2A907491" w14:textId="77777777" w:rsidR="006729F1" w:rsidRPr="00E10156" w:rsidRDefault="006729F1" w:rsidP="005E072A">
            <w:pPr>
              <w:jc w:val="both"/>
              <w:rPr>
                <w:color w:val="000000"/>
                <w:sz w:val="22"/>
                <w:szCs w:val="22"/>
              </w:rPr>
            </w:pPr>
            <w:r w:rsidRPr="00E10156">
              <w:rPr>
                <w:color w:val="000000"/>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02D4B4EC" w14:textId="77777777" w:rsidR="006729F1" w:rsidRPr="00E10156" w:rsidRDefault="006729F1" w:rsidP="005E072A">
            <w:pPr>
              <w:jc w:val="both"/>
              <w:rPr>
                <w:sz w:val="22"/>
                <w:szCs w:val="22"/>
              </w:rPr>
            </w:pPr>
            <w:r w:rsidRPr="00E10156">
              <w:rPr>
                <w:sz w:val="22"/>
                <w:szCs w:val="22"/>
              </w:rPr>
              <w:t xml:space="preserve">SUPRANE (desflurane, USP) được chỉ định như một thuốc mê đường hô hấp dùng khởi và/hoặc duy trì mê cho phẫu thuật ở bệnh </w:t>
            </w:r>
            <w:r w:rsidRPr="00E10156">
              <w:rPr>
                <w:sz w:val="22"/>
                <w:szCs w:val="22"/>
              </w:rPr>
              <w:lastRenderedPageBreak/>
              <w:t>nhân ngoại trú và nội trú ở người lớn (xem phần Thận Trọng) SUPRANE (desflurane, USP) không được khuyến cáo dùng khởi mê cho trẻ nhỏ vì tỷ lệ cao những tác động bắt lợi mức độ trung bình đến nặng xảy ra ở đường hô hấp trên (xem phần Cảnh Giác). Sau khi khởi mê bằng các thuốc gây mê khác và đặt nội khí quản. SUPRANE được chỉ định cho duy trì mê ở trẻ lớn và trẻ sơ sinh.</w:t>
            </w:r>
          </w:p>
        </w:tc>
        <w:tc>
          <w:tcPr>
            <w:tcW w:w="1871" w:type="dxa"/>
            <w:tcBorders>
              <w:top w:val="nil"/>
              <w:left w:val="nil"/>
              <w:bottom w:val="single" w:sz="4" w:space="0" w:color="auto"/>
              <w:right w:val="single" w:sz="4" w:space="0" w:color="auto"/>
            </w:tcBorders>
            <w:shd w:val="clear" w:color="auto" w:fill="auto"/>
            <w:vAlign w:val="center"/>
          </w:tcPr>
          <w:p w14:paraId="352D77D5" w14:textId="77777777" w:rsidR="006729F1" w:rsidRPr="00E10156" w:rsidRDefault="006729F1" w:rsidP="005E072A">
            <w:pPr>
              <w:jc w:val="both"/>
              <w:rPr>
                <w:color w:val="000000" w:themeColor="text1"/>
                <w:sz w:val="22"/>
                <w:szCs w:val="22"/>
              </w:rPr>
            </w:pPr>
          </w:p>
        </w:tc>
      </w:tr>
      <w:tr w:rsidR="006729F1" w:rsidRPr="00E10156" w14:paraId="0C814BE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AF90373" w14:textId="77777777"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E06250C" w14:textId="77777777" w:rsidR="006729F1" w:rsidRPr="00E10156" w:rsidRDefault="006729F1" w:rsidP="0092186B">
            <w:pPr>
              <w:jc w:val="both"/>
              <w:rPr>
                <w:sz w:val="22"/>
                <w:szCs w:val="22"/>
              </w:rPr>
            </w:pPr>
            <w:r w:rsidRPr="00E10156">
              <w:rPr>
                <w:sz w:val="22"/>
                <w:szCs w:val="22"/>
              </w:rPr>
              <w:t>Levobupivacain (dưới dạng Levobupivacain hydroclorid)</w:t>
            </w:r>
          </w:p>
        </w:tc>
        <w:tc>
          <w:tcPr>
            <w:tcW w:w="2166" w:type="dxa"/>
            <w:gridSpan w:val="2"/>
            <w:tcBorders>
              <w:top w:val="nil"/>
              <w:left w:val="nil"/>
              <w:bottom w:val="single" w:sz="4" w:space="0" w:color="auto"/>
              <w:right w:val="single" w:sz="4" w:space="0" w:color="auto"/>
            </w:tcBorders>
            <w:shd w:val="clear" w:color="auto" w:fill="auto"/>
            <w:vAlign w:val="center"/>
          </w:tcPr>
          <w:p w14:paraId="4CC82822" w14:textId="77777777" w:rsidR="006729F1" w:rsidRPr="00E10156" w:rsidRDefault="006729F1" w:rsidP="0092186B">
            <w:pPr>
              <w:jc w:val="both"/>
              <w:rPr>
                <w:color w:val="000000"/>
                <w:sz w:val="22"/>
                <w:szCs w:val="22"/>
              </w:rPr>
            </w:pPr>
            <w:r w:rsidRPr="00E10156">
              <w:rPr>
                <w:color w:val="000000"/>
                <w:sz w:val="22"/>
                <w:szCs w:val="22"/>
              </w:rPr>
              <w:t>Levocin</w:t>
            </w:r>
          </w:p>
        </w:tc>
        <w:tc>
          <w:tcPr>
            <w:tcW w:w="1632" w:type="dxa"/>
            <w:tcBorders>
              <w:top w:val="nil"/>
              <w:left w:val="nil"/>
              <w:bottom w:val="single" w:sz="4" w:space="0" w:color="auto"/>
              <w:right w:val="single" w:sz="4" w:space="0" w:color="auto"/>
            </w:tcBorders>
            <w:shd w:val="clear" w:color="auto" w:fill="auto"/>
            <w:vAlign w:val="center"/>
          </w:tcPr>
          <w:p w14:paraId="35B8740C" w14:textId="77777777" w:rsidR="006729F1" w:rsidRPr="00E10156" w:rsidRDefault="006729F1" w:rsidP="0092186B">
            <w:pPr>
              <w:jc w:val="both"/>
              <w:rPr>
                <w:color w:val="000000"/>
                <w:sz w:val="22"/>
                <w:szCs w:val="22"/>
              </w:rPr>
            </w:pPr>
            <w:r w:rsidRPr="00E10156">
              <w:rPr>
                <w:color w:val="000000"/>
                <w:sz w:val="22"/>
                <w:szCs w:val="22"/>
              </w:rPr>
              <w:t>50mg/10ml</w:t>
            </w:r>
          </w:p>
        </w:tc>
        <w:tc>
          <w:tcPr>
            <w:tcW w:w="851" w:type="dxa"/>
            <w:tcBorders>
              <w:top w:val="nil"/>
              <w:left w:val="nil"/>
              <w:bottom w:val="single" w:sz="4" w:space="0" w:color="auto"/>
              <w:right w:val="single" w:sz="4" w:space="0" w:color="auto"/>
            </w:tcBorders>
            <w:shd w:val="clear" w:color="auto" w:fill="auto"/>
            <w:vAlign w:val="center"/>
          </w:tcPr>
          <w:p w14:paraId="0048C615" w14:textId="77777777" w:rsidR="006729F1" w:rsidRPr="00E10156" w:rsidRDefault="006729F1" w:rsidP="0092186B">
            <w:pPr>
              <w:jc w:val="both"/>
              <w:rPr>
                <w:color w:val="000000" w:themeColor="text1"/>
                <w:sz w:val="22"/>
                <w:szCs w:val="22"/>
                <w:lang w:val="vi-VN"/>
              </w:rPr>
            </w:pPr>
            <w:r w:rsidRPr="00E10156">
              <w:rPr>
                <w:color w:val="000000" w:themeColor="text1"/>
                <w:sz w:val="22"/>
                <w:szCs w:val="22"/>
                <w:lang w:val="vi-VN"/>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02E3BF51" w14:textId="77777777" w:rsidR="006729F1" w:rsidRPr="00E10156" w:rsidRDefault="006729F1" w:rsidP="0092186B">
            <w:pPr>
              <w:pStyle w:val="NoSpacing"/>
              <w:jc w:val="both"/>
              <w:rPr>
                <w:rFonts w:cs="Times New Roman"/>
                <w:sz w:val="22"/>
                <w:lang w:val="vi-VN"/>
              </w:rPr>
            </w:pPr>
            <w:r w:rsidRPr="00E10156">
              <w:rPr>
                <w:rFonts w:cs="Times New Roman"/>
                <w:sz w:val="22"/>
                <w:lang w:val="vi-VN"/>
              </w:rPr>
              <w:t>Người lớn:</w:t>
            </w:r>
          </w:p>
          <w:p w14:paraId="762F35EE" w14:textId="77777777" w:rsidR="006729F1" w:rsidRPr="00E10156" w:rsidRDefault="006729F1" w:rsidP="0092186B">
            <w:pPr>
              <w:pStyle w:val="NoSpacing"/>
              <w:jc w:val="both"/>
              <w:rPr>
                <w:rFonts w:cs="Times New Roman"/>
                <w:sz w:val="22"/>
                <w:lang w:val="vi-VN"/>
              </w:rPr>
            </w:pPr>
            <w:r w:rsidRPr="00E10156">
              <w:rPr>
                <w:rFonts w:cs="Times New Roman"/>
                <w:sz w:val="22"/>
                <w:lang w:val="vi-VN"/>
              </w:rPr>
              <w:t>Gây tê trong phẫu thuật:</w:t>
            </w:r>
          </w:p>
          <w:p w14:paraId="0C34D9D2" w14:textId="77777777" w:rsidR="006729F1" w:rsidRPr="00E10156" w:rsidRDefault="006729F1" w:rsidP="0092186B">
            <w:pPr>
              <w:pStyle w:val="NoSpacing"/>
              <w:jc w:val="both"/>
              <w:rPr>
                <w:rFonts w:cs="Times New Roman"/>
                <w:sz w:val="22"/>
                <w:lang w:val="vi-VN"/>
              </w:rPr>
            </w:pPr>
            <w:r w:rsidRPr="00E10156">
              <w:rPr>
                <w:rFonts w:cs="Times New Roman"/>
                <w:sz w:val="22"/>
                <w:lang w:val="vi-VN"/>
              </w:rPr>
              <w:t xml:space="preserve">-Phẫu thuật gây mê </w:t>
            </w:r>
          </w:p>
        </w:tc>
        <w:tc>
          <w:tcPr>
            <w:tcW w:w="1871" w:type="dxa"/>
            <w:tcBorders>
              <w:top w:val="nil"/>
              <w:left w:val="nil"/>
              <w:bottom w:val="single" w:sz="4" w:space="0" w:color="auto"/>
              <w:right w:val="single" w:sz="4" w:space="0" w:color="auto"/>
            </w:tcBorders>
            <w:shd w:val="clear" w:color="auto" w:fill="auto"/>
            <w:vAlign w:val="center"/>
          </w:tcPr>
          <w:p w14:paraId="62951631" w14:textId="77777777" w:rsidR="006729F1" w:rsidRPr="00E10156" w:rsidRDefault="006729F1" w:rsidP="0092186B">
            <w:pPr>
              <w:jc w:val="both"/>
              <w:rPr>
                <w:color w:val="000000" w:themeColor="text1"/>
                <w:sz w:val="22"/>
                <w:szCs w:val="22"/>
              </w:rPr>
            </w:pPr>
          </w:p>
        </w:tc>
      </w:tr>
      <w:tr w:rsidR="006729F1" w:rsidRPr="00E10156" w14:paraId="173816F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749277E" w14:textId="77777777"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C7CF96C" w14:textId="77777777" w:rsidR="006729F1" w:rsidRPr="00E10156" w:rsidRDefault="006729F1" w:rsidP="009528C0">
            <w:pPr>
              <w:jc w:val="both"/>
              <w:rPr>
                <w:color w:val="000000" w:themeColor="text1"/>
                <w:sz w:val="22"/>
                <w:szCs w:val="22"/>
              </w:rPr>
            </w:pPr>
            <w:r w:rsidRPr="00E10156">
              <w:rPr>
                <w:sz w:val="22"/>
                <w:szCs w:val="22"/>
              </w:rPr>
              <w:t>Lidocain hydroclodrid</w:t>
            </w:r>
          </w:p>
        </w:tc>
        <w:tc>
          <w:tcPr>
            <w:tcW w:w="2166" w:type="dxa"/>
            <w:gridSpan w:val="2"/>
            <w:tcBorders>
              <w:top w:val="nil"/>
              <w:left w:val="nil"/>
              <w:bottom w:val="single" w:sz="4" w:space="0" w:color="auto"/>
              <w:right w:val="single" w:sz="4" w:space="0" w:color="auto"/>
            </w:tcBorders>
            <w:shd w:val="clear" w:color="auto" w:fill="auto"/>
            <w:vAlign w:val="center"/>
          </w:tcPr>
          <w:p w14:paraId="5179663F" w14:textId="77777777" w:rsidR="006729F1" w:rsidRPr="00E10156" w:rsidRDefault="006729F1" w:rsidP="009528C0">
            <w:pPr>
              <w:jc w:val="both"/>
              <w:rPr>
                <w:color w:val="000000" w:themeColor="text1"/>
                <w:sz w:val="22"/>
                <w:szCs w:val="22"/>
              </w:rPr>
            </w:pPr>
            <w:r w:rsidRPr="00E10156">
              <w:rPr>
                <w:color w:val="000000" w:themeColor="text1"/>
                <w:sz w:val="22"/>
                <w:szCs w:val="22"/>
              </w:rPr>
              <w:t>Lidocain</w:t>
            </w:r>
          </w:p>
        </w:tc>
        <w:tc>
          <w:tcPr>
            <w:tcW w:w="1632" w:type="dxa"/>
            <w:tcBorders>
              <w:top w:val="nil"/>
              <w:left w:val="nil"/>
              <w:bottom w:val="single" w:sz="4" w:space="0" w:color="auto"/>
              <w:right w:val="single" w:sz="4" w:space="0" w:color="auto"/>
            </w:tcBorders>
            <w:shd w:val="clear" w:color="auto" w:fill="auto"/>
            <w:vAlign w:val="center"/>
          </w:tcPr>
          <w:p w14:paraId="395459B3" w14:textId="77777777" w:rsidR="006729F1" w:rsidRPr="00E10156" w:rsidRDefault="006729F1" w:rsidP="009528C0">
            <w:pPr>
              <w:jc w:val="both"/>
              <w:rPr>
                <w:color w:val="000000" w:themeColor="text1"/>
                <w:sz w:val="22"/>
                <w:szCs w:val="22"/>
              </w:rPr>
            </w:pPr>
            <w:r w:rsidRPr="00E10156">
              <w:rPr>
                <w:color w:val="000000" w:themeColor="text1"/>
                <w:sz w:val="22"/>
                <w:szCs w:val="22"/>
              </w:rPr>
              <w:t>40mg/2ml</w:t>
            </w:r>
          </w:p>
        </w:tc>
        <w:tc>
          <w:tcPr>
            <w:tcW w:w="851" w:type="dxa"/>
            <w:tcBorders>
              <w:top w:val="nil"/>
              <w:left w:val="nil"/>
              <w:bottom w:val="single" w:sz="4" w:space="0" w:color="auto"/>
              <w:right w:val="single" w:sz="4" w:space="0" w:color="auto"/>
            </w:tcBorders>
            <w:shd w:val="clear" w:color="auto" w:fill="auto"/>
            <w:vAlign w:val="center"/>
          </w:tcPr>
          <w:p w14:paraId="7402078F" w14:textId="77777777" w:rsidR="006729F1" w:rsidRPr="00E10156" w:rsidRDefault="006729F1" w:rsidP="009528C0">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0CE8E97F" w14:textId="77777777" w:rsidR="006729F1" w:rsidRPr="00E10156" w:rsidRDefault="006729F1" w:rsidP="009528C0">
            <w:pPr>
              <w:pStyle w:val="NoSpacing"/>
              <w:jc w:val="both"/>
              <w:rPr>
                <w:rFonts w:cs="Times New Roman"/>
                <w:sz w:val="22"/>
              </w:rPr>
            </w:pPr>
            <w:r w:rsidRPr="00E10156">
              <w:rPr>
                <w:rFonts w:cs="Times New Roman"/>
                <w:sz w:val="22"/>
              </w:rPr>
              <w:t xml:space="preserve">Gay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tại</w:t>
            </w:r>
            <w:proofErr w:type="spellEnd"/>
            <w:r w:rsidRPr="00E10156">
              <w:rPr>
                <w:rFonts w:cs="Times New Roman"/>
                <w:sz w:val="22"/>
              </w:rPr>
              <w:t xml:space="preserve"> </w:t>
            </w:r>
            <w:proofErr w:type="spellStart"/>
            <w:r w:rsidRPr="00E10156">
              <w:rPr>
                <w:rFonts w:cs="Times New Roman"/>
                <w:sz w:val="22"/>
              </w:rPr>
              <w:t>chỗ</w:t>
            </w:r>
            <w:proofErr w:type="spellEnd"/>
            <w:r w:rsidRPr="00E10156">
              <w:rPr>
                <w:rFonts w:cs="Times New Roman"/>
                <w:sz w:val="22"/>
              </w:rPr>
              <w:t xml:space="preserve"> </w:t>
            </w:r>
            <w:proofErr w:type="spellStart"/>
            <w:r w:rsidRPr="00E10156">
              <w:rPr>
                <w:rFonts w:cs="Times New Roman"/>
                <w:sz w:val="22"/>
              </w:rPr>
              <w:t>niêm</w:t>
            </w:r>
            <w:proofErr w:type="spellEnd"/>
            <w:r w:rsidRPr="00E10156">
              <w:rPr>
                <w:rFonts w:cs="Times New Roman"/>
                <w:sz w:val="22"/>
              </w:rPr>
              <w:t xml:space="preserve"> </w:t>
            </w:r>
            <w:proofErr w:type="spellStart"/>
            <w:r w:rsidRPr="00E10156">
              <w:rPr>
                <w:rFonts w:cs="Times New Roman"/>
                <w:sz w:val="22"/>
              </w:rPr>
              <w:t>mạc</w:t>
            </w:r>
            <w:proofErr w:type="spellEnd"/>
            <w:r w:rsidRPr="00E10156">
              <w:rPr>
                <w:rFonts w:cs="Times New Roman"/>
                <w:sz w:val="22"/>
              </w:rPr>
              <w:t xml:space="preserve"> </w:t>
            </w:r>
            <w:proofErr w:type="spellStart"/>
            <w:r w:rsidRPr="00E10156">
              <w:rPr>
                <w:rFonts w:cs="Times New Roman"/>
                <w:sz w:val="22"/>
              </w:rPr>
              <w:t>trước</w:t>
            </w:r>
            <w:proofErr w:type="spellEnd"/>
            <w:r w:rsidRPr="00E10156">
              <w:rPr>
                <w:rFonts w:cs="Times New Roman"/>
                <w:sz w:val="22"/>
              </w:rPr>
              <w:t xml:space="preserve"> </w:t>
            </w:r>
            <w:proofErr w:type="spellStart"/>
            <w:r w:rsidRPr="00E10156">
              <w:rPr>
                <w:rFonts w:cs="Times New Roman"/>
                <w:sz w:val="22"/>
              </w:rPr>
              <w:t>khi</w:t>
            </w:r>
            <w:proofErr w:type="spellEnd"/>
            <w:r w:rsidRPr="00E10156">
              <w:rPr>
                <w:rFonts w:cs="Times New Roman"/>
                <w:sz w:val="22"/>
              </w:rPr>
              <w:t xml:space="preserve"> </w:t>
            </w:r>
            <w:proofErr w:type="spellStart"/>
            <w:r w:rsidRPr="00E10156">
              <w:rPr>
                <w:rFonts w:cs="Times New Roman"/>
                <w:sz w:val="22"/>
              </w:rPr>
              <w:t>thăm</w:t>
            </w:r>
            <w:proofErr w:type="spellEnd"/>
            <w:r w:rsidRPr="00E10156">
              <w:rPr>
                <w:rFonts w:cs="Times New Roman"/>
                <w:sz w:val="22"/>
              </w:rPr>
              <w:t xml:space="preserve"> </w:t>
            </w:r>
            <w:proofErr w:type="spellStart"/>
            <w:r w:rsidRPr="00E10156">
              <w:rPr>
                <w:rFonts w:cs="Times New Roman"/>
                <w:sz w:val="22"/>
              </w:rPr>
              <w:t>khám</w:t>
            </w:r>
            <w:proofErr w:type="spellEnd"/>
            <w:proofErr w:type="gramStart"/>
            <w:r w:rsidRPr="00E10156">
              <w:rPr>
                <w:rFonts w:cs="Times New Roman"/>
                <w:sz w:val="22"/>
              </w:rPr>
              <w:t>, ,</w:t>
            </w:r>
            <w:proofErr w:type="gramEnd"/>
            <w:r w:rsidRPr="00E10156">
              <w:rPr>
                <w:rFonts w:cs="Times New Roman"/>
                <w:sz w:val="22"/>
              </w:rPr>
              <w:t xml:space="preserve"> </w:t>
            </w:r>
            <w:proofErr w:type="spellStart"/>
            <w:r w:rsidRPr="00E10156">
              <w:rPr>
                <w:rFonts w:cs="Times New Roman"/>
                <w:sz w:val="22"/>
              </w:rPr>
              <w:t>nội</w:t>
            </w:r>
            <w:proofErr w:type="spellEnd"/>
            <w:r w:rsidRPr="00E10156">
              <w:rPr>
                <w:rFonts w:cs="Times New Roman"/>
                <w:sz w:val="22"/>
              </w:rPr>
              <w:t xml:space="preserve"> soi, </w:t>
            </w:r>
            <w:proofErr w:type="spellStart"/>
            <w:r w:rsidRPr="00E10156">
              <w:rPr>
                <w:rFonts w:cs="Times New Roman"/>
                <w:sz w:val="22"/>
              </w:rPr>
              <w:t>đặt</w:t>
            </w:r>
            <w:proofErr w:type="spellEnd"/>
            <w:r w:rsidRPr="00E10156">
              <w:rPr>
                <w:rFonts w:cs="Times New Roman"/>
                <w:sz w:val="22"/>
              </w:rPr>
              <w:t xml:space="preserve"> </w:t>
            </w:r>
            <w:proofErr w:type="spellStart"/>
            <w:r w:rsidRPr="00E10156">
              <w:rPr>
                <w:rFonts w:cs="Times New Roman"/>
                <w:sz w:val="22"/>
              </w:rPr>
              <w:t>thiết</w:t>
            </w:r>
            <w:proofErr w:type="spellEnd"/>
            <w:r w:rsidRPr="00E10156">
              <w:rPr>
                <w:rFonts w:cs="Times New Roman"/>
                <w:sz w:val="22"/>
              </w:rPr>
              <w:t xml:space="preserve"> </w:t>
            </w:r>
            <w:proofErr w:type="spellStart"/>
            <w:r w:rsidRPr="00E10156">
              <w:rPr>
                <w:rFonts w:cs="Times New Roman"/>
                <w:sz w:val="22"/>
              </w:rPr>
              <w:t>bị</w:t>
            </w:r>
            <w:proofErr w:type="spellEnd"/>
            <w:r w:rsidRPr="00E10156">
              <w:rPr>
                <w:rFonts w:cs="Times New Roman"/>
                <w:sz w:val="22"/>
              </w:rPr>
              <w:t xml:space="preserve"> </w:t>
            </w:r>
            <w:proofErr w:type="spellStart"/>
            <w:r w:rsidRPr="00E10156">
              <w:rPr>
                <w:rFonts w:cs="Times New Roman"/>
                <w:sz w:val="22"/>
              </w:rPr>
              <w:t>kỹ</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tiến</w:t>
            </w:r>
            <w:proofErr w:type="spellEnd"/>
            <w:r w:rsidRPr="00E10156">
              <w:rPr>
                <w:rFonts w:cs="Times New Roman"/>
                <w:sz w:val="22"/>
              </w:rPr>
              <w:t xml:space="preserve"> </w:t>
            </w:r>
            <w:proofErr w:type="spellStart"/>
            <w:r w:rsidRPr="00E10156">
              <w:rPr>
                <w:rFonts w:cs="Times New Roman"/>
                <w:sz w:val="22"/>
              </w:rPr>
              <w:t>hành</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thủ</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khác</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để</w:t>
            </w:r>
            <w:proofErr w:type="spellEnd"/>
            <w:r w:rsidRPr="00E10156">
              <w:rPr>
                <w:rFonts w:cs="Times New Roman"/>
                <w:sz w:val="22"/>
              </w:rPr>
              <w:t xml:space="preserve"> </w:t>
            </w:r>
            <w:proofErr w:type="spellStart"/>
            <w:r w:rsidRPr="00E10156">
              <w:rPr>
                <w:rFonts w:cs="Times New Roman"/>
                <w:sz w:val="22"/>
              </w:rPr>
              <w:t>làm</w:t>
            </w:r>
            <w:proofErr w:type="spellEnd"/>
            <w:r w:rsidRPr="00E10156">
              <w:rPr>
                <w:rFonts w:cs="Times New Roman"/>
                <w:sz w:val="22"/>
              </w:rPr>
              <w:t xml:space="preserve"> </w:t>
            </w:r>
            <w:proofErr w:type="spellStart"/>
            <w:r w:rsidRPr="00E10156">
              <w:rPr>
                <w:rFonts w:cs="Times New Roman"/>
                <w:sz w:val="22"/>
              </w:rPr>
              <w:t>giảm</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triệu</w:t>
            </w:r>
            <w:proofErr w:type="spellEnd"/>
            <w:r w:rsidRPr="00E10156">
              <w:rPr>
                <w:rFonts w:cs="Times New Roman"/>
                <w:sz w:val="22"/>
              </w:rPr>
              <w:t xml:space="preserve"> </w:t>
            </w:r>
            <w:proofErr w:type="spellStart"/>
            <w:r w:rsidRPr="00E10156">
              <w:rPr>
                <w:rFonts w:cs="Times New Roman"/>
                <w:sz w:val="22"/>
              </w:rPr>
              <w:t>chứng</w:t>
            </w:r>
            <w:proofErr w:type="spellEnd"/>
            <w:r w:rsidRPr="00E10156">
              <w:rPr>
                <w:rFonts w:cs="Times New Roman"/>
                <w:sz w:val="22"/>
              </w:rPr>
              <w:t xml:space="preserve"> </w:t>
            </w:r>
            <w:proofErr w:type="spellStart"/>
            <w:r w:rsidRPr="00E10156">
              <w:rPr>
                <w:rFonts w:cs="Times New Roman"/>
                <w:sz w:val="22"/>
              </w:rPr>
              <w:t>đau</w:t>
            </w:r>
            <w:proofErr w:type="spellEnd"/>
            <w:r w:rsidRPr="00E10156">
              <w:rPr>
                <w:rFonts w:cs="Times New Roman"/>
                <w:sz w:val="22"/>
              </w:rPr>
              <w:t xml:space="preserve"> </w:t>
            </w:r>
            <w:proofErr w:type="spellStart"/>
            <w:r w:rsidRPr="00E10156">
              <w:rPr>
                <w:rFonts w:cs="Times New Roman"/>
                <w:sz w:val="22"/>
              </w:rPr>
              <w:t>trong</w:t>
            </w:r>
            <w:proofErr w:type="spellEnd"/>
            <w:r w:rsidRPr="00E10156">
              <w:rPr>
                <w:rFonts w:cs="Times New Roman"/>
                <w:sz w:val="22"/>
              </w:rPr>
              <w:t xml:space="preserve"> </w:t>
            </w:r>
            <w:proofErr w:type="spellStart"/>
            <w:r w:rsidRPr="00E10156">
              <w:rPr>
                <w:rFonts w:cs="Times New Roman"/>
                <w:sz w:val="22"/>
              </w:rPr>
              <w:t>nhiều</w:t>
            </w:r>
            <w:proofErr w:type="spellEnd"/>
            <w:r w:rsidRPr="00E10156">
              <w:rPr>
                <w:rFonts w:cs="Times New Roman"/>
                <w:sz w:val="22"/>
              </w:rPr>
              <w:t xml:space="preserve"> </w:t>
            </w:r>
            <w:proofErr w:type="spellStart"/>
            <w:r w:rsidRPr="00E10156">
              <w:rPr>
                <w:rFonts w:cs="Times New Roman"/>
                <w:sz w:val="22"/>
              </w:rPr>
              <w:t>bệnh</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từng</w:t>
            </w:r>
            <w:proofErr w:type="spellEnd"/>
            <w:r w:rsidRPr="00E10156">
              <w:rPr>
                <w:rFonts w:cs="Times New Roman"/>
                <w:sz w:val="22"/>
              </w:rPr>
              <w:t xml:space="preserve"> </w:t>
            </w:r>
            <w:proofErr w:type="spellStart"/>
            <w:r w:rsidRPr="00E10156">
              <w:rPr>
                <w:rFonts w:cs="Times New Roman"/>
                <w:sz w:val="22"/>
              </w:rPr>
              <w:t>lớp</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kỹ</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phong</w:t>
            </w:r>
            <w:proofErr w:type="spellEnd"/>
            <w:r w:rsidRPr="00E10156">
              <w:rPr>
                <w:rFonts w:cs="Times New Roman"/>
                <w:sz w:val="22"/>
              </w:rPr>
              <w:t xml:space="preserve"> </w:t>
            </w:r>
            <w:proofErr w:type="spellStart"/>
            <w:r w:rsidRPr="00E10156">
              <w:rPr>
                <w:rFonts w:cs="Times New Roman"/>
                <w:sz w:val="22"/>
              </w:rPr>
              <w:t>bế</w:t>
            </w:r>
            <w:proofErr w:type="spell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kinh</w:t>
            </w:r>
            <w:proofErr w:type="spellEnd"/>
            <w:r w:rsidRPr="00E10156">
              <w:rPr>
                <w:rFonts w:cs="Times New Roman"/>
                <w:sz w:val="22"/>
              </w:rPr>
              <w:t xml:space="preserve"> bao </w:t>
            </w:r>
            <w:proofErr w:type="spellStart"/>
            <w:r w:rsidRPr="00E10156">
              <w:rPr>
                <w:rFonts w:cs="Times New Roman"/>
                <w:sz w:val="22"/>
              </w:rPr>
              <w:t>gồm</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kinh</w:t>
            </w:r>
            <w:proofErr w:type="spellEnd"/>
            <w:r w:rsidRPr="00E10156">
              <w:rPr>
                <w:rFonts w:cs="Times New Roman"/>
                <w:sz w:val="22"/>
              </w:rPr>
              <w:t xml:space="preserve"> </w:t>
            </w:r>
            <w:proofErr w:type="spellStart"/>
            <w:r w:rsidRPr="00E10156">
              <w:rPr>
                <w:rFonts w:cs="Times New Roman"/>
                <w:sz w:val="22"/>
              </w:rPr>
              <w:t>ngoại</w:t>
            </w:r>
            <w:proofErr w:type="spellEnd"/>
            <w:r w:rsidRPr="00E10156">
              <w:rPr>
                <w:rFonts w:cs="Times New Roman"/>
                <w:sz w:val="22"/>
              </w:rPr>
              <w:t xml:space="preserve"> vi,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hạch</w:t>
            </w:r>
            <w:proofErr w:type="spellEnd"/>
            <w:r w:rsidRPr="00E10156">
              <w:rPr>
                <w:rFonts w:cs="Times New Roman"/>
                <w:sz w:val="22"/>
              </w:rPr>
              <w:t xml:space="preserve"> </w:t>
            </w:r>
            <w:proofErr w:type="spellStart"/>
            <w:r w:rsidRPr="00E10156">
              <w:rPr>
                <w:rFonts w:cs="Times New Roman"/>
                <w:sz w:val="22"/>
              </w:rPr>
              <w:t>giao</w:t>
            </w:r>
            <w:proofErr w:type="spellEnd"/>
            <w:r w:rsidRPr="00E10156">
              <w:rPr>
                <w:rFonts w:cs="Times New Roman"/>
                <w:sz w:val="22"/>
              </w:rPr>
              <w:t xml:space="preserve"> </w:t>
            </w:r>
            <w:proofErr w:type="spellStart"/>
            <w:r w:rsidRPr="00E10156">
              <w:rPr>
                <w:rFonts w:cs="Times New Roman"/>
                <w:sz w:val="22"/>
              </w:rPr>
              <w:t>cảm</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ngoài</w:t>
            </w:r>
            <w:proofErr w:type="spellEnd"/>
            <w:r w:rsidRPr="00E10156">
              <w:rPr>
                <w:rFonts w:cs="Times New Roman"/>
                <w:sz w:val="22"/>
              </w:rPr>
              <w:t xml:space="preserve"> </w:t>
            </w:r>
            <w:proofErr w:type="spellStart"/>
            <w:r w:rsidRPr="00E10156">
              <w:rPr>
                <w:rFonts w:cs="Times New Roman"/>
                <w:sz w:val="22"/>
              </w:rPr>
              <w:t>màng</w:t>
            </w:r>
            <w:proofErr w:type="spellEnd"/>
            <w:r w:rsidRPr="00E10156">
              <w:rPr>
                <w:rFonts w:cs="Times New Roman"/>
                <w:sz w:val="22"/>
              </w:rPr>
              <w:t xml:space="preserve"> </w:t>
            </w:r>
            <w:proofErr w:type="spellStart"/>
            <w:r w:rsidRPr="00E10156">
              <w:rPr>
                <w:rFonts w:cs="Times New Roman"/>
                <w:sz w:val="22"/>
              </w:rPr>
              <w:t>cứng</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khoang</w:t>
            </w:r>
            <w:proofErr w:type="spellEnd"/>
            <w:r w:rsidRPr="00E10156">
              <w:rPr>
                <w:rFonts w:cs="Times New Roman"/>
                <w:sz w:val="22"/>
              </w:rPr>
              <w:t xml:space="preserve"> </w:t>
            </w:r>
            <w:proofErr w:type="spellStart"/>
            <w:r w:rsidRPr="00E10156">
              <w:rPr>
                <w:rFonts w:cs="Times New Roman"/>
                <w:sz w:val="22"/>
              </w:rPr>
              <w:t>cùng</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tủy</w:t>
            </w:r>
            <w:proofErr w:type="spellEnd"/>
            <w:r w:rsidRPr="00E10156">
              <w:rPr>
                <w:rFonts w:cs="Times New Roman"/>
                <w:sz w:val="22"/>
              </w:rPr>
              <w:t xml:space="preserve"> </w:t>
            </w:r>
            <w:proofErr w:type="spellStart"/>
            <w:r w:rsidRPr="00E10156">
              <w:rPr>
                <w:rFonts w:cs="Times New Roman"/>
                <w:sz w:val="22"/>
              </w:rPr>
              <w:t>sống</w:t>
            </w:r>
            <w:proofErr w:type="spellEnd"/>
            <w:r w:rsidRPr="00E10156">
              <w:rPr>
                <w:rFonts w:cs="Times New Roman"/>
                <w:sz w:val="22"/>
              </w:rPr>
              <w:t>.</w:t>
            </w:r>
          </w:p>
          <w:p w14:paraId="5E5259DE" w14:textId="77777777" w:rsidR="006729F1" w:rsidRPr="00E10156" w:rsidRDefault="006729F1" w:rsidP="009528C0">
            <w:pPr>
              <w:pStyle w:val="NoSpacing"/>
              <w:jc w:val="both"/>
              <w:rPr>
                <w:rFonts w:cs="Times New Roman"/>
                <w:color w:val="000000" w:themeColor="text1"/>
                <w:sz w:val="22"/>
              </w:rPr>
            </w:pPr>
            <w:proofErr w:type="spellStart"/>
            <w:r w:rsidRPr="00E10156">
              <w:rPr>
                <w:rFonts w:cs="Times New Roman"/>
                <w:sz w:val="22"/>
              </w:rPr>
              <w:t>Tiêm</w:t>
            </w:r>
            <w:proofErr w:type="spellEnd"/>
            <w:r w:rsidRPr="00E10156">
              <w:rPr>
                <w:rFonts w:cs="Times New Roman"/>
                <w:sz w:val="22"/>
              </w:rPr>
              <w:t xml:space="preserve"> </w:t>
            </w:r>
            <w:proofErr w:type="spellStart"/>
            <w:r w:rsidRPr="00E10156">
              <w:rPr>
                <w:rFonts w:cs="Times New Roman"/>
                <w:sz w:val="22"/>
              </w:rPr>
              <w:t>trực</w:t>
            </w:r>
            <w:proofErr w:type="spellEnd"/>
            <w:r w:rsidRPr="00E10156">
              <w:rPr>
                <w:rFonts w:cs="Times New Roman"/>
                <w:sz w:val="22"/>
              </w:rPr>
              <w:t xml:space="preserve"> </w:t>
            </w:r>
            <w:proofErr w:type="spellStart"/>
            <w:r w:rsidRPr="00E10156">
              <w:rPr>
                <w:rFonts w:cs="Times New Roman"/>
                <w:sz w:val="22"/>
              </w:rPr>
              <w:t>tiếp</w:t>
            </w:r>
            <w:proofErr w:type="spellEnd"/>
            <w:r w:rsidRPr="00E10156">
              <w:rPr>
                <w:rFonts w:cs="Times New Roman"/>
                <w:sz w:val="22"/>
              </w:rPr>
              <w:t xml:space="preserve"> </w:t>
            </w:r>
            <w:proofErr w:type="spellStart"/>
            <w:r w:rsidRPr="00E10156">
              <w:rPr>
                <w:rFonts w:cs="Times New Roman"/>
                <w:sz w:val="22"/>
              </w:rPr>
              <w:t>vào</w:t>
            </w:r>
            <w:proofErr w:type="spellEnd"/>
            <w:r w:rsidRPr="00E10156">
              <w:rPr>
                <w:rFonts w:cs="Times New Roman"/>
                <w:sz w:val="22"/>
              </w:rPr>
              <w:t xml:space="preserve"> </w:t>
            </w:r>
            <w:proofErr w:type="spellStart"/>
            <w:r w:rsidRPr="00E10156">
              <w:rPr>
                <w:rFonts w:cs="Times New Roman"/>
                <w:sz w:val="22"/>
              </w:rPr>
              <w:t>tĩnh</w:t>
            </w:r>
            <w:proofErr w:type="spellEnd"/>
            <w:r w:rsidRPr="00E10156">
              <w:rPr>
                <w:rFonts w:cs="Times New Roman"/>
                <w:sz w:val="22"/>
              </w:rPr>
              <w:t xml:space="preserve"> </w:t>
            </w:r>
            <w:proofErr w:type="spellStart"/>
            <w:r w:rsidRPr="00E10156">
              <w:rPr>
                <w:rFonts w:cs="Times New Roman"/>
                <w:sz w:val="22"/>
              </w:rPr>
              <w:t>mạch</w:t>
            </w:r>
            <w:proofErr w:type="spellEnd"/>
            <w:r w:rsidRPr="00E10156">
              <w:rPr>
                <w:rFonts w:cs="Times New Roman"/>
                <w:sz w:val="22"/>
              </w:rPr>
              <w:t xml:space="preserve"> </w:t>
            </w:r>
            <w:proofErr w:type="spellStart"/>
            <w:r w:rsidRPr="00E10156">
              <w:rPr>
                <w:rFonts w:cs="Times New Roman"/>
                <w:sz w:val="22"/>
              </w:rPr>
              <w:t>để</w:t>
            </w:r>
            <w:proofErr w:type="spellEnd"/>
            <w:r w:rsidRPr="00E10156">
              <w:rPr>
                <w:rFonts w:cs="Times New Roman"/>
                <w:sz w:val="22"/>
              </w:rPr>
              <w:t xml:space="preserve"> </w:t>
            </w:r>
            <w:proofErr w:type="spellStart"/>
            <w:r w:rsidRPr="00E10156">
              <w:rPr>
                <w:rFonts w:cs="Times New Roman"/>
                <w:sz w:val="22"/>
              </w:rPr>
              <w:t>điều</w:t>
            </w:r>
            <w:proofErr w:type="spellEnd"/>
            <w:r w:rsidRPr="00E10156">
              <w:rPr>
                <w:rFonts w:cs="Times New Roman"/>
                <w:sz w:val="22"/>
              </w:rPr>
              <w:t xml:space="preserve"> </w:t>
            </w:r>
            <w:proofErr w:type="spellStart"/>
            <w:r w:rsidRPr="00E10156">
              <w:rPr>
                <w:rFonts w:cs="Times New Roman"/>
                <w:sz w:val="22"/>
              </w:rPr>
              <w:t>trị</w:t>
            </w:r>
            <w:proofErr w:type="spellEnd"/>
            <w:r w:rsidRPr="00E10156">
              <w:rPr>
                <w:rFonts w:cs="Times New Roman"/>
                <w:sz w:val="22"/>
              </w:rPr>
              <w:t xml:space="preserve"> </w:t>
            </w:r>
            <w:proofErr w:type="spellStart"/>
            <w:r w:rsidRPr="00E10156">
              <w:rPr>
                <w:rFonts w:cs="Times New Roman"/>
                <w:sz w:val="22"/>
              </w:rPr>
              <w:t>cấp</w:t>
            </w:r>
            <w:proofErr w:type="spellEnd"/>
            <w:r w:rsidRPr="00E10156">
              <w:rPr>
                <w:rFonts w:cs="Times New Roman"/>
                <w:sz w:val="22"/>
              </w:rPr>
              <w:t xml:space="preserve"> </w:t>
            </w:r>
            <w:proofErr w:type="spellStart"/>
            <w:r w:rsidRPr="00E10156">
              <w:rPr>
                <w:rFonts w:cs="Times New Roman"/>
                <w:sz w:val="22"/>
              </w:rPr>
              <w:t>tính</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loạn</w:t>
            </w:r>
            <w:proofErr w:type="spellEnd"/>
            <w:r w:rsidRPr="00E10156">
              <w:rPr>
                <w:rFonts w:cs="Times New Roman"/>
                <w:sz w:val="22"/>
              </w:rPr>
              <w:t xml:space="preserve"> </w:t>
            </w:r>
            <w:proofErr w:type="spellStart"/>
            <w:r w:rsidRPr="00E10156">
              <w:rPr>
                <w:rFonts w:cs="Times New Roman"/>
                <w:sz w:val="22"/>
              </w:rPr>
              <w:t>nhịp</w:t>
            </w:r>
            <w:proofErr w:type="spellEnd"/>
            <w:r w:rsidRPr="00E10156">
              <w:rPr>
                <w:rFonts w:cs="Times New Roman"/>
                <w:sz w:val="22"/>
              </w:rPr>
              <w:t xml:space="preserve"> </w:t>
            </w:r>
            <w:proofErr w:type="spellStart"/>
            <w:r w:rsidRPr="00E10156">
              <w:rPr>
                <w:rFonts w:cs="Times New Roman"/>
                <w:sz w:val="22"/>
              </w:rPr>
              <w:t>thất</w:t>
            </w:r>
            <w:proofErr w:type="spellEnd"/>
            <w:r w:rsidRPr="00E10156">
              <w:rPr>
                <w:rFonts w:cs="Times New Roman"/>
                <w:sz w:val="22"/>
              </w:rPr>
              <w:t xml:space="preserve"> </w:t>
            </w:r>
            <w:proofErr w:type="spellStart"/>
            <w:r w:rsidRPr="00E10156">
              <w:rPr>
                <w:rFonts w:cs="Times New Roman"/>
                <w:sz w:val="22"/>
              </w:rPr>
              <w:t>sau</w:t>
            </w:r>
            <w:proofErr w:type="spellEnd"/>
            <w:r w:rsidRPr="00E10156">
              <w:rPr>
                <w:rFonts w:cs="Times New Roman"/>
                <w:sz w:val="22"/>
              </w:rPr>
              <w:t xml:space="preserve"> </w:t>
            </w:r>
            <w:proofErr w:type="spellStart"/>
            <w:r w:rsidRPr="00E10156">
              <w:rPr>
                <w:rFonts w:cs="Times New Roman"/>
                <w:sz w:val="22"/>
              </w:rPr>
              <w:t>nhồi</w:t>
            </w:r>
            <w:proofErr w:type="spellEnd"/>
            <w:r w:rsidRPr="00E10156">
              <w:rPr>
                <w:rFonts w:cs="Times New Roman"/>
                <w:sz w:val="22"/>
              </w:rPr>
              <w:t xml:space="preserve"> </w:t>
            </w:r>
            <w:proofErr w:type="spellStart"/>
            <w:r w:rsidRPr="00E10156">
              <w:rPr>
                <w:rFonts w:cs="Times New Roman"/>
                <w:sz w:val="22"/>
              </w:rPr>
              <w:t>máu</w:t>
            </w:r>
            <w:proofErr w:type="spellEnd"/>
            <w:r w:rsidRPr="00E10156">
              <w:rPr>
                <w:rFonts w:cs="Times New Roman"/>
                <w:sz w:val="22"/>
              </w:rPr>
              <w:t xml:space="preserve"> </w:t>
            </w:r>
            <w:proofErr w:type="spellStart"/>
            <w:r w:rsidRPr="00E10156">
              <w:rPr>
                <w:rFonts w:cs="Times New Roman"/>
                <w:sz w:val="22"/>
              </w:rPr>
              <w:t>cơ</w:t>
            </w:r>
            <w:proofErr w:type="spellEnd"/>
            <w:r w:rsidRPr="00E10156">
              <w:rPr>
                <w:rFonts w:cs="Times New Roman"/>
                <w:sz w:val="22"/>
              </w:rPr>
              <w:t xml:space="preserve"> </w:t>
            </w:r>
            <w:proofErr w:type="spellStart"/>
            <w:r w:rsidRPr="00E10156">
              <w:rPr>
                <w:rFonts w:cs="Times New Roman"/>
                <w:sz w:val="22"/>
              </w:rPr>
              <w:t>tim</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sau</w:t>
            </w:r>
            <w:proofErr w:type="spellEnd"/>
            <w:r w:rsidRPr="00E10156">
              <w:rPr>
                <w:rFonts w:cs="Times New Roman"/>
                <w:sz w:val="22"/>
              </w:rPr>
              <w:t xml:space="preserve"> </w:t>
            </w:r>
            <w:proofErr w:type="spellStart"/>
            <w:r w:rsidRPr="00E10156">
              <w:rPr>
                <w:rFonts w:cs="Times New Roman"/>
                <w:sz w:val="22"/>
              </w:rPr>
              <w:t>khi</w:t>
            </w:r>
            <w:proofErr w:type="spellEnd"/>
            <w:r w:rsidRPr="00E10156">
              <w:rPr>
                <w:rFonts w:cs="Times New Roman"/>
                <w:sz w:val="22"/>
              </w:rPr>
              <w:t xml:space="preserve"> </w:t>
            </w:r>
            <w:proofErr w:type="spellStart"/>
            <w:r w:rsidRPr="00E10156">
              <w:rPr>
                <w:rFonts w:cs="Times New Roman"/>
                <w:sz w:val="22"/>
              </w:rPr>
              <w:t>tiến</w:t>
            </w:r>
            <w:proofErr w:type="spellEnd"/>
            <w:r w:rsidRPr="00E10156">
              <w:rPr>
                <w:rFonts w:cs="Times New Roman"/>
                <w:sz w:val="22"/>
              </w:rPr>
              <w:t xml:space="preserve"> </w:t>
            </w:r>
            <w:proofErr w:type="spellStart"/>
            <w:r w:rsidRPr="00E10156">
              <w:rPr>
                <w:rFonts w:cs="Times New Roman"/>
                <w:sz w:val="22"/>
              </w:rPr>
              <w:t>hành</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thao</w:t>
            </w:r>
            <w:proofErr w:type="spellEnd"/>
            <w:r w:rsidRPr="00E10156">
              <w:rPr>
                <w:rFonts w:cs="Times New Roman"/>
                <w:sz w:val="22"/>
              </w:rPr>
              <w:t xml:space="preserve"> </w:t>
            </w:r>
            <w:proofErr w:type="spellStart"/>
            <w:r w:rsidRPr="00E10156">
              <w:rPr>
                <w:rFonts w:cs="Times New Roman"/>
                <w:sz w:val="22"/>
              </w:rPr>
              <w:t>tác</w:t>
            </w:r>
            <w:proofErr w:type="spellEnd"/>
            <w:r w:rsidRPr="00E10156">
              <w:rPr>
                <w:rFonts w:cs="Times New Roman"/>
                <w:sz w:val="22"/>
              </w:rPr>
              <w:t xml:space="preserve"> </w:t>
            </w:r>
            <w:proofErr w:type="spellStart"/>
            <w:r w:rsidRPr="00E10156">
              <w:rPr>
                <w:rFonts w:cs="Times New Roman"/>
                <w:sz w:val="22"/>
              </w:rPr>
              <w:t>kỹ</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về</w:t>
            </w:r>
            <w:proofErr w:type="spellEnd"/>
            <w:r w:rsidRPr="00E10156">
              <w:rPr>
                <w:rFonts w:cs="Times New Roman"/>
                <w:sz w:val="22"/>
              </w:rPr>
              <w:t xml:space="preserve"> </w:t>
            </w:r>
            <w:proofErr w:type="spellStart"/>
            <w:r w:rsidRPr="00E10156">
              <w:rPr>
                <w:rFonts w:cs="Times New Roman"/>
                <w:sz w:val="22"/>
              </w:rPr>
              <w:t>tim</w:t>
            </w:r>
            <w:proofErr w:type="spellEnd"/>
            <w:r w:rsidRPr="00E10156">
              <w:rPr>
                <w:rFonts w:cs="Times New Roman"/>
                <w:sz w:val="22"/>
              </w:rPr>
              <w:t xml:space="preserve"> </w:t>
            </w:r>
            <w:proofErr w:type="spellStart"/>
            <w:r w:rsidRPr="00E10156">
              <w:rPr>
                <w:rFonts w:cs="Times New Roman"/>
                <w:sz w:val="22"/>
              </w:rPr>
              <w:t>như</w:t>
            </w:r>
            <w:proofErr w:type="spellEnd"/>
            <w:r w:rsidRPr="00E10156">
              <w:rPr>
                <w:rFonts w:cs="Times New Roman"/>
                <w:sz w:val="22"/>
              </w:rPr>
              <w:t xml:space="preserve"> </w:t>
            </w:r>
            <w:proofErr w:type="spellStart"/>
            <w:r w:rsidRPr="00E10156">
              <w:rPr>
                <w:rFonts w:cs="Times New Roman"/>
                <w:sz w:val="22"/>
              </w:rPr>
              <w:t>phẫu</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tim</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thông</w:t>
            </w:r>
            <w:proofErr w:type="spellEnd"/>
            <w:r w:rsidRPr="00E10156">
              <w:rPr>
                <w:rFonts w:cs="Times New Roman"/>
                <w:sz w:val="22"/>
              </w:rPr>
              <w:t xml:space="preserve"> </w:t>
            </w:r>
            <w:proofErr w:type="spellStart"/>
            <w:r w:rsidRPr="00E10156">
              <w:rPr>
                <w:rFonts w:cs="Times New Roman"/>
                <w:sz w:val="22"/>
              </w:rPr>
              <w:t>tim.</w:t>
            </w:r>
            <w:proofErr w:type="spellEnd"/>
            <w:r w:rsidRPr="00E10156">
              <w:rPr>
                <w:rFonts w:cs="Times New Roman"/>
                <w:sz w:val="22"/>
              </w:rPr>
              <w:t xml:space="preserve"> Lidocaine </w:t>
            </w:r>
            <w:proofErr w:type="spellStart"/>
            <w:r w:rsidRPr="00E10156">
              <w:rPr>
                <w:rFonts w:cs="Times New Roman"/>
                <w:sz w:val="22"/>
              </w:rPr>
              <w:t>là</w:t>
            </w:r>
            <w:proofErr w:type="spellEnd"/>
            <w:r w:rsidRPr="00E10156">
              <w:rPr>
                <w:rFonts w:cs="Times New Roman"/>
                <w:sz w:val="22"/>
              </w:rPr>
              <w:t xml:space="preserve"> </w:t>
            </w:r>
            <w:proofErr w:type="spellStart"/>
            <w:r w:rsidRPr="00E10156">
              <w:rPr>
                <w:rFonts w:cs="Times New Roman"/>
                <w:sz w:val="22"/>
              </w:rPr>
              <w:t>thuốc</w:t>
            </w:r>
            <w:proofErr w:type="spellEnd"/>
            <w:r w:rsidRPr="00E10156">
              <w:rPr>
                <w:rFonts w:cs="Times New Roman"/>
                <w:sz w:val="22"/>
              </w:rPr>
              <w:t xml:space="preserve"> </w:t>
            </w:r>
            <w:proofErr w:type="spellStart"/>
            <w:r w:rsidRPr="00E10156">
              <w:rPr>
                <w:rFonts w:cs="Times New Roman"/>
                <w:sz w:val="22"/>
              </w:rPr>
              <w:t>chọn</w:t>
            </w:r>
            <w:proofErr w:type="spellEnd"/>
            <w:r w:rsidRPr="00E10156">
              <w:rPr>
                <w:rFonts w:cs="Times New Roman"/>
                <w:sz w:val="22"/>
              </w:rPr>
              <w:t xml:space="preserve"> </w:t>
            </w:r>
            <w:proofErr w:type="spellStart"/>
            <w:r w:rsidRPr="00E10156">
              <w:rPr>
                <w:rFonts w:cs="Times New Roman"/>
                <w:sz w:val="22"/>
              </w:rPr>
              <w:t>lọc</w:t>
            </w:r>
            <w:proofErr w:type="spellEnd"/>
            <w:r w:rsidRPr="00E10156">
              <w:rPr>
                <w:rFonts w:cs="Times New Roman"/>
                <w:sz w:val="22"/>
              </w:rPr>
              <w:t xml:space="preserve"> </w:t>
            </w:r>
            <w:proofErr w:type="spellStart"/>
            <w:r w:rsidRPr="00E10156">
              <w:rPr>
                <w:rFonts w:cs="Times New Roman"/>
                <w:sz w:val="22"/>
              </w:rPr>
              <w:t>để</w:t>
            </w:r>
            <w:proofErr w:type="spellEnd"/>
            <w:r w:rsidRPr="00E10156">
              <w:rPr>
                <w:rFonts w:cs="Times New Roman"/>
                <w:sz w:val="22"/>
              </w:rPr>
              <w:t xml:space="preserve"> </w:t>
            </w:r>
            <w:proofErr w:type="spellStart"/>
            <w:r w:rsidRPr="00E10156">
              <w:rPr>
                <w:rFonts w:cs="Times New Roman"/>
                <w:sz w:val="22"/>
              </w:rPr>
              <w:t>điều</w:t>
            </w:r>
            <w:proofErr w:type="spellEnd"/>
            <w:r w:rsidRPr="00E10156">
              <w:rPr>
                <w:rFonts w:cs="Times New Roman"/>
                <w:sz w:val="22"/>
              </w:rPr>
              <w:t xml:space="preserve"> </w:t>
            </w:r>
            <w:proofErr w:type="spellStart"/>
            <w:r w:rsidRPr="00E10156">
              <w:rPr>
                <w:rFonts w:cs="Times New Roman"/>
                <w:sz w:val="22"/>
              </w:rPr>
              <w:t>trị</w:t>
            </w:r>
            <w:proofErr w:type="spellEnd"/>
            <w:r w:rsidRPr="00E10156">
              <w:rPr>
                <w:rFonts w:cs="Times New Roman"/>
                <w:sz w:val="22"/>
              </w:rPr>
              <w:t xml:space="preserve"> </w:t>
            </w:r>
            <w:proofErr w:type="spellStart"/>
            <w:r w:rsidRPr="00E10156">
              <w:rPr>
                <w:rFonts w:cs="Times New Roman"/>
                <w:sz w:val="22"/>
              </w:rPr>
              <w:t>ngoại</w:t>
            </w:r>
            <w:proofErr w:type="spellEnd"/>
            <w:r w:rsidRPr="00E10156">
              <w:rPr>
                <w:rFonts w:cs="Times New Roman"/>
                <w:sz w:val="22"/>
              </w:rPr>
              <w:t xml:space="preserve"> </w:t>
            </w:r>
            <w:proofErr w:type="spellStart"/>
            <w:r w:rsidRPr="00E10156">
              <w:rPr>
                <w:rFonts w:cs="Times New Roman"/>
                <w:sz w:val="22"/>
              </w:rPr>
              <w:t>tâm</w:t>
            </w:r>
            <w:proofErr w:type="spellEnd"/>
            <w:r w:rsidRPr="00E10156">
              <w:rPr>
                <w:rFonts w:cs="Times New Roman"/>
                <w:sz w:val="22"/>
              </w:rPr>
              <w:t xml:space="preserve"> </w:t>
            </w:r>
            <w:proofErr w:type="spellStart"/>
            <w:r w:rsidRPr="00E10156">
              <w:rPr>
                <w:rFonts w:cs="Times New Roman"/>
                <w:sz w:val="22"/>
              </w:rPr>
              <w:t>thu</w:t>
            </w:r>
            <w:proofErr w:type="spellEnd"/>
            <w:r w:rsidRPr="00E10156">
              <w:rPr>
                <w:rFonts w:cs="Times New Roman"/>
                <w:sz w:val="22"/>
              </w:rPr>
              <w:t xml:space="preserve"> </w:t>
            </w:r>
            <w:proofErr w:type="spellStart"/>
            <w:r w:rsidRPr="00E10156">
              <w:rPr>
                <w:rFonts w:cs="Times New Roman"/>
                <w:sz w:val="22"/>
              </w:rPr>
              <w:t>thất</w:t>
            </w:r>
            <w:proofErr w:type="spellEnd"/>
            <w:r w:rsidRPr="00E10156">
              <w:rPr>
                <w:rFonts w:cs="Times New Roman"/>
                <w:sz w:val="22"/>
              </w:rPr>
              <w:t xml:space="preserve"> </w:t>
            </w:r>
            <w:proofErr w:type="spellStart"/>
            <w:r w:rsidRPr="00E10156">
              <w:rPr>
                <w:rFonts w:cs="Times New Roman"/>
                <w:sz w:val="22"/>
              </w:rPr>
              <w:t>trong</w:t>
            </w:r>
            <w:proofErr w:type="spellEnd"/>
            <w:r w:rsidRPr="00E10156">
              <w:rPr>
                <w:rFonts w:cs="Times New Roman"/>
                <w:sz w:val="22"/>
              </w:rPr>
              <w:t xml:space="preserve"> </w:t>
            </w:r>
            <w:proofErr w:type="spellStart"/>
            <w:r w:rsidRPr="00E10156">
              <w:rPr>
                <w:rFonts w:cs="Times New Roman"/>
                <w:sz w:val="22"/>
              </w:rPr>
              <w:t>nhồi</w:t>
            </w:r>
            <w:proofErr w:type="spellEnd"/>
            <w:r w:rsidRPr="00E10156">
              <w:rPr>
                <w:rFonts w:cs="Times New Roman"/>
                <w:sz w:val="22"/>
              </w:rPr>
              <w:t xml:space="preserve"> </w:t>
            </w:r>
            <w:proofErr w:type="spellStart"/>
            <w:r w:rsidRPr="00E10156">
              <w:rPr>
                <w:rFonts w:cs="Times New Roman"/>
                <w:sz w:val="22"/>
              </w:rPr>
              <w:t>máu</w:t>
            </w:r>
            <w:proofErr w:type="spellEnd"/>
            <w:r w:rsidRPr="00E10156">
              <w:rPr>
                <w:rFonts w:cs="Times New Roman"/>
                <w:sz w:val="22"/>
              </w:rPr>
              <w:t xml:space="preserve"> </w:t>
            </w:r>
            <w:proofErr w:type="spellStart"/>
            <w:r w:rsidRPr="00E10156">
              <w:rPr>
                <w:rFonts w:cs="Times New Roman"/>
                <w:sz w:val="22"/>
              </w:rPr>
              <w:t>cơ</w:t>
            </w:r>
            <w:proofErr w:type="spellEnd"/>
            <w:r w:rsidRPr="00E10156">
              <w:rPr>
                <w:rFonts w:cs="Times New Roman"/>
                <w:sz w:val="22"/>
              </w:rPr>
              <w:t xml:space="preserve"> </w:t>
            </w:r>
            <w:proofErr w:type="spellStart"/>
            <w:r w:rsidRPr="00E10156">
              <w:rPr>
                <w:rFonts w:cs="Times New Roman"/>
                <w:sz w:val="22"/>
              </w:rPr>
              <w:t>tim</w:t>
            </w:r>
            <w:proofErr w:type="spellEnd"/>
            <w:r w:rsidRPr="00E10156">
              <w:rPr>
                <w:rFonts w:cs="Times New Roman"/>
                <w:sz w:val="22"/>
              </w:rPr>
              <w:t xml:space="preserve">, </w:t>
            </w:r>
            <w:proofErr w:type="spellStart"/>
            <w:r w:rsidRPr="00E10156">
              <w:rPr>
                <w:rFonts w:cs="Times New Roman"/>
                <w:sz w:val="22"/>
              </w:rPr>
              <w:t>điều</w:t>
            </w:r>
            <w:proofErr w:type="spellEnd"/>
            <w:r w:rsidRPr="00E10156">
              <w:rPr>
                <w:rFonts w:cs="Times New Roman"/>
                <w:sz w:val="22"/>
              </w:rPr>
              <w:t xml:space="preserve"> </w:t>
            </w:r>
            <w:proofErr w:type="spellStart"/>
            <w:r w:rsidRPr="00E10156">
              <w:rPr>
                <w:rFonts w:cs="Times New Roman"/>
                <w:sz w:val="22"/>
              </w:rPr>
              <w:t>trị</w:t>
            </w:r>
            <w:proofErr w:type="spellEnd"/>
            <w:r w:rsidRPr="00E10156">
              <w:rPr>
                <w:rFonts w:cs="Times New Roman"/>
                <w:sz w:val="22"/>
              </w:rPr>
              <w:t xml:space="preserve"> </w:t>
            </w:r>
            <w:proofErr w:type="spellStart"/>
            <w:r w:rsidRPr="00E10156">
              <w:rPr>
                <w:rFonts w:cs="Times New Roman"/>
                <w:sz w:val="22"/>
              </w:rPr>
              <w:t>nhịp</w:t>
            </w:r>
            <w:proofErr w:type="spellEnd"/>
            <w:r w:rsidRPr="00E10156">
              <w:rPr>
                <w:rFonts w:cs="Times New Roman"/>
                <w:sz w:val="22"/>
              </w:rPr>
              <w:t xml:space="preserve"> </w:t>
            </w:r>
            <w:proofErr w:type="spellStart"/>
            <w:r w:rsidRPr="00E10156">
              <w:rPr>
                <w:rFonts w:cs="Times New Roman"/>
                <w:sz w:val="22"/>
              </w:rPr>
              <w:t>nhanh</w:t>
            </w:r>
            <w:proofErr w:type="spellEnd"/>
            <w:r w:rsidRPr="00E10156">
              <w:rPr>
                <w:rFonts w:cs="Times New Roman"/>
                <w:sz w:val="22"/>
              </w:rPr>
              <w:t xml:space="preserve"> </w:t>
            </w:r>
            <w:proofErr w:type="spellStart"/>
            <w:r w:rsidRPr="00E10156">
              <w:rPr>
                <w:rFonts w:cs="Times New Roman"/>
                <w:sz w:val="22"/>
              </w:rPr>
              <w:t>thất</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rung </w:t>
            </w:r>
            <w:proofErr w:type="spellStart"/>
            <w:r w:rsidRPr="00E10156">
              <w:rPr>
                <w:rFonts w:cs="Times New Roman"/>
                <w:sz w:val="22"/>
              </w:rPr>
              <w:t>tâm</w:t>
            </w:r>
            <w:proofErr w:type="spellEnd"/>
            <w:r w:rsidRPr="00E10156">
              <w:rPr>
                <w:rFonts w:cs="Times New Roman"/>
                <w:sz w:val="22"/>
              </w:rPr>
              <w:t xml:space="preserve"> </w:t>
            </w:r>
            <w:proofErr w:type="spellStart"/>
            <w:r w:rsidRPr="00E10156">
              <w:rPr>
                <w:rFonts w:cs="Times New Roman"/>
                <w:sz w:val="22"/>
              </w:rPr>
              <w:t>thất</w:t>
            </w:r>
            <w:proofErr w:type="spellEnd"/>
            <w:r w:rsidRPr="00E10156">
              <w:rPr>
                <w:rFonts w:cs="Times New Roman"/>
                <w:sz w:val="22"/>
              </w:rPr>
              <w:t>.</w:t>
            </w:r>
          </w:p>
        </w:tc>
        <w:tc>
          <w:tcPr>
            <w:tcW w:w="1871" w:type="dxa"/>
            <w:tcBorders>
              <w:top w:val="nil"/>
              <w:left w:val="nil"/>
              <w:bottom w:val="single" w:sz="4" w:space="0" w:color="auto"/>
              <w:right w:val="single" w:sz="4" w:space="0" w:color="auto"/>
            </w:tcBorders>
            <w:shd w:val="clear" w:color="auto" w:fill="auto"/>
            <w:vAlign w:val="center"/>
          </w:tcPr>
          <w:p w14:paraId="184E8459" w14:textId="77777777" w:rsidR="006729F1" w:rsidRPr="00E10156" w:rsidRDefault="006729F1" w:rsidP="009528C0">
            <w:pPr>
              <w:jc w:val="both"/>
              <w:rPr>
                <w:color w:val="000000" w:themeColor="text1"/>
                <w:sz w:val="22"/>
                <w:szCs w:val="22"/>
              </w:rPr>
            </w:pPr>
          </w:p>
        </w:tc>
      </w:tr>
      <w:tr w:rsidR="006729F1" w:rsidRPr="00E10156" w14:paraId="5AD0666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DD6946B" w14:textId="7FB04432"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C08A2AB" w14:textId="77777777" w:rsidR="006729F1" w:rsidRPr="00E10156" w:rsidRDefault="006729F1" w:rsidP="005E072A">
            <w:pPr>
              <w:jc w:val="both"/>
              <w:rPr>
                <w:color w:val="000000" w:themeColor="text1"/>
                <w:sz w:val="22"/>
                <w:szCs w:val="22"/>
              </w:rPr>
            </w:pPr>
            <w:r w:rsidRPr="00E10156">
              <w:rPr>
                <w:color w:val="000000"/>
                <w:sz w:val="22"/>
                <w:szCs w:val="22"/>
              </w:rPr>
              <w:t>Midazolam</w:t>
            </w:r>
          </w:p>
        </w:tc>
        <w:tc>
          <w:tcPr>
            <w:tcW w:w="2166" w:type="dxa"/>
            <w:gridSpan w:val="2"/>
            <w:tcBorders>
              <w:top w:val="nil"/>
              <w:left w:val="nil"/>
              <w:bottom w:val="single" w:sz="4" w:space="0" w:color="auto"/>
              <w:right w:val="single" w:sz="4" w:space="0" w:color="auto"/>
            </w:tcBorders>
            <w:shd w:val="clear" w:color="auto" w:fill="auto"/>
            <w:vAlign w:val="center"/>
          </w:tcPr>
          <w:p w14:paraId="42552CC6" w14:textId="77777777" w:rsidR="006729F1" w:rsidRPr="00E10156" w:rsidRDefault="006729F1" w:rsidP="005E072A">
            <w:pPr>
              <w:jc w:val="both"/>
              <w:rPr>
                <w:color w:val="000000"/>
                <w:sz w:val="22"/>
                <w:szCs w:val="22"/>
              </w:rPr>
            </w:pPr>
            <w:r w:rsidRPr="00E10156">
              <w:rPr>
                <w:color w:val="000000"/>
                <w:sz w:val="22"/>
                <w:szCs w:val="22"/>
              </w:rPr>
              <w:t>Midazolam B.Braun 1mg/ml</w:t>
            </w:r>
          </w:p>
        </w:tc>
        <w:tc>
          <w:tcPr>
            <w:tcW w:w="1632" w:type="dxa"/>
            <w:tcBorders>
              <w:top w:val="nil"/>
              <w:left w:val="nil"/>
              <w:bottom w:val="single" w:sz="4" w:space="0" w:color="auto"/>
              <w:right w:val="single" w:sz="4" w:space="0" w:color="auto"/>
            </w:tcBorders>
            <w:shd w:val="clear" w:color="auto" w:fill="auto"/>
            <w:vAlign w:val="center"/>
          </w:tcPr>
          <w:p w14:paraId="58A379AD" w14:textId="77777777" w:rsidR="006729F1" w:rsidRPr="00E10156" w:rsidRDefault="006729F1" w:rsidP="005E072A">
            <w:pPr>
              <w:jc w:val="both"/>
              <w:rPr>
                <w:color w:val="000000"/>
                <w:sz w:val="22"/>
                <w:szCs w:val="22"/>
              </w:rPr>
            </w:pPr>
            <w:r w:rsidRPr="00E10156">
              <w:rPr>
                <w:color w:val="000000"/>
                <w:sz w:val="22"/>
                <w:szCs w:val="22"/>
              </w:rPr>
              <w:t>50mg; 50ml</w:t>
            </w:r>
          </w:p>
        </w:tc>
        <w:tc>
          <w:tcPr>
            <w:tcW w:w="851" w:type="dxa"/>
            <w:tcBorders>
              <w:top w:val="nil"/>
              <w:left w:val="nil"/>
              <w:bottom w:val="single" w:sz="4" w:space="0" w:color="auto"/>
              <w:right w:val="single" w:sz="4" w:space="0" w:color="auto"/>
            </w:tcBorders>
            <w:shd w:val="clear" w:color="auto" w:fill="auto"/>
            <w:vAlign w:val="center"/>
          </w:tcPr>
          <w:p w14:paraId="127FC235" w14:textId="77777777" w:rsidR="006729F1" w:rsidRPr="00E10156" w:rsidRDefault="006729F1" w:rsidP="005E072A">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4A4A355C" w14:textId="77777777" w:rsidR="006729F1" w:rsidRPr="00E10156" w:rsidRDefault="006729F1" w:rsidP="005E072A">
            <w:pPr>
              <w:pStyle w:val="NoSpacing"/>
              <w:jc w:val="both"/>
              <w:rPr>
                <w:rFonts w:cs="Times New Roman"/>
                <w:sz w:val="22"/>
              </w:rPr>
            </w:pPr>
            <w:proofErr w:type="spellStart"/>
            <w:r w:rsidRPr="00E10156">
              <w:rPr>
                <w:rFonts w:cs="Times New Roman"/>
                <w:sz w:val="22"/>
              </w:rPr>
              <w:t>Là</w:t>
            </w:r>
            <w:proofErr w:type="spellEnd"/>
            <w:r w:rsidRPr="00E10156">
              <w:rPr>
                <w:rFonts w:cs="Times New Roman"/>
                <w:sz w:val="22"/>
              </w:rPr>
              <w:t xml:space="preserve"> </w:t>
            </w:r>
            <w:proofErr w:type="spellStart"/>
            <w:r w:rsidRPr="00E10156">
              <w:rPr>
                <w:rFonts w:cs="Times New Roman"/>
                <w:sz w:val="22"/>
              </w:rPr>
              <w:t>thuốc</w:t>
            </w:r>
            <w:proofErr w:type="spellEnd"/>
            <w:r w:rsidRPr="00E10156">
              <w:rPr>
                <w:rFonts w:cs="Times New Roman"/>
                <w:sz w:val="22"/>
              </w:rPr>
              <w:t xml:space="preserve"> an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tác</w:t>
            </w:r>
            <w:proofErr w:type="spellEnd"/>
            <w:r w:rsidRPr="00E10156">
              <w:rPr>
                <w:rFonts w:cs="Times New Roman"/>
                <w:sz w:val="22"/>
              </w:rPr>
              <w:t xml:space="preserve"> </w:t>
            </w:r>
            <w:proofErr w:type="spellStart"/>
            <w:r w:rsidRPr="00E10156">
              <w:rPr>
                <w:rFonts w:cs="Times New Roman"/>
                <w:sz w:val="22"/>
              </w:rPr>
              <w:t>dụng</w:t>
            </w:r>
            <w:proofErr w:type="spellEnd"/>
            <w:r w:rsidRPr="00E10156">
              <w:rPr>
                <w:rFonts w:cs="Times New Roman"/>
                <w:sz w:val="22"/>
              </w:rPr>
              <w:t xml:space="preserve"> </w:t>
            </w:r>
            <w:proofErr w:type="spellStart"/>
            <w:r w:rsidRPr="00E10156">
              <w:rPr>
                <w:rFonts w:cs="Times New Roman"/>
                <w:sz w:val="22"/>
              </w:rPr>
              <w:t>ngắn</w:t>
            </w:r>
            <w:proofErr w:type="spellEnd"/>
            <w:r w:rsidRPr="00E10156">
              <w:rPr>
                <w:rFonts w:cs="Times New Roman"/>
                <w:sz w:val="22"/>
              </w:rPr>
              <w:t xml:space="preserve">, </w:t>
            </w:r>
            <w:proofErr w:type="spellStart"/>
            <w:r w:rsidRPr="00E10156">
              <w:rPr>
                <w:rFonts w:cs="Times New Roman"/>
                <w:sz w:val="22"/>
              </w:rPr>
              <w:t>được</w:t>
            </w:r>
            <w:proofErr w:type="spellEnd"/>
            <w:r w:rsidRPr="00E10156">
              <w:rPr>
                <w:rFonts w:cs="Times New Roman"/>
                <w:sz w:val="22"/>
              </w:rPr>
              <w:t xml:space="preserve"> </w:t>
            </w:r>
            <w:proofErr w:type="spellStart"/>
            <w:r w:rsidRPr="00E10156">
              <w:rPr>
                <w:rFonts w:cs="Times New Roman"/>
                <w:sz w:val="22"/>
              </w:rPr>
              <w:t>chỉ</w:t>
            </w:r>
            <w:proofErr w:type="spellEnd"/>
            <w:r w:rsidRPr="00E10156">
              <w:rPr>
                <w:rFonts w:cs="Times New Roman"/>
                <w:sz w:val="22"/>
              </w:rPr>
              <w:t xml:space="preserve"> </w:t>
            </w:r>
            <w:proofErr w:type="spellStart"/>
            <w:r w:rsidRPr="00E10156">
              <w:rPr>
                <w:rFonts w:cs="Times New Roman"/>
                <w:sz w:val="22"/>
              </w:rPr>
              <w:t>định</w:t>
            </w:r>
            <w:proofErr w:type="spellEnd"/>
            <w:r w:rsidRPr="00E10156">
              <w:rPr>
                <w:rFonts w:cs="Times New Roman"/>
                <w:sz w:val="22"/>
              </w:rPr>
              <w:t>:</w:t>
            </w:r>
          </w:p>
          <w:p w14:paraId="1BEDD68D" w14:textId="77777777" w:rsidR="006729F1" w:rsidRPr="00E10156" w:rsidRDefault="006729F1" w:rsidP="005E072A">
            <w:pPr>
              <w:pStyle w:val="NoSpacing"/>
              <w:jc w:val="both"/>
              <w:rPr>
                <w:rFonts w:cs="Times New Roman"/>
                <w:sz w:val="22"/>
              </w:rPr>
            </w:pPr>
            <w:r w:rsidRPr="00E10156">
              <w:rPr>
                <w:rFonts w:cs="Times New Roman"/>
                <w:sz w:val="22"/>
              </w:rPr>
              <w:t xml:space="preserve">Ở </w:t>
            </w:r>
            <w:proofErr w:type="spellStart"/>
            <w:r w:rsidRPr="00E10156">
              <w:rPr>
                <w:rFonts w:cs="Times New Roman"/>
                <w:sz w:val="22"/>
              </w:rPr>
              <w:t>người</w:t>
            </w:r>
            <w:proofErr w:type="spellEnd"/>
            <w:r w:rsidRPr="00E10156">
              <w:rPr>
                <w:rFonts w:cs="Times New Roman"/>
                <w:sz w:val="22"/>
              </w:rPr>
              <w:t xml:space="preserve"> </w:t>
            </w:r>
            <w:proofErr w:type="spellStart"/>
            <w:r w:rsidRPr="00E10156">
              <w:rPr>
                <w:rFonts w:cs="Times New Roman"/>
                <w:sz w:val="22"/>
              </w:rPr>
              <w:t>lớn</w:t>
            </w:r>
            <w:proofErr w:type="spellEnd"/>
            <w:r w:rsidRPr="00E10156">
              <w:rPr>
                <w:rFonts w:cs="Times New Roman"/>
                <w:sz w:val="22"/>
              </w:rPr>
              <w:t>:</w:t>
            </w:r>
          </w:p>
          <w:p w14:paraId="0E4CA7AF" w14:textId="77777777" w:rsidR="006729F1" w:rsidRPr="00E10156" w:rsidRDefault="006729F1" w:rsidP="005E072A">
            <w:pPr>
              <w:pStyle w:val="NoSpacing"/>
              <w:jc w:val="both"/>
              <w:rPr>
                <w:rFonts w:cs="Times New Roman"/>
                <w:sz w:val="22"/>
              </w:rPr>
            </w:pPr>
            <w:r w:rsidRPr="00E10156">
              <w:rPr>
                <w:rFonts w:cs="Times New Roman"/>
                <w:sz w:val="22"/>
              </w:rPr>
              <w:t xml:space="preserve">- </w:t>
            </w:r>
            <w:proofErr w:type="gramStart"/>
            <w:r w:rsidRPr="00E10156">
              <w:rPr>
                <w:rFonts w:cs="Times New Roman"/>
                <w:sz w:val="22"/>
              </w:rPr>
              <w:t>An</w:t>
            </w:r>
            <w:proofErr w:type="gram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trước</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trong</w:t>
            </w:r>
            <w:proofErr w:type="spellEnd"/>
            <w:r w:rsidRPr="00E10156">
              <w:rPr>
                <w:rFonts w:cs="Times New Roman"/>
                <w:sz w:val="22"/>
              </w:rPr>
              <w:t xml:space="preserve"> </w:t>
            </w:r>
            <w:proofErr w:type="spellStart"/>
            <w:r w:rsidRPr="00E10156">
              <w:rPr>
                <w:rFonts w:cs="Times New Roman"/>
                <w:sz w:val="22"/>
              </w:rPr>
              <w:t>khi</w:t>
            </w:r>
            <w:proofErr w:type="spellEnd"/>
            <w:r w:rsidRPr="00E10156">
              <w:rPr>
                <w:rFonts w:cs="Times New Roman"/>
                <w:sz w:val="22"/>
              </w:rPr>
              <w:t xml:space="preserve"> </w:t>
            </w:r>
            <w:proofErr w:type="spellStart"/>
            <w:r w:rsidRPr="00E10156">
              <w:rPr>
                <w:rFonts w:cs="Times New Roman"/>
                <w:sz w:val="22"/>
              </w:rPr>
              <w:t>chẩn</w:t>
            </w:r>
            <w:proofErr w:type="spellEnd"/>
            <w:r w:rsidRPr="00E10156">
              <w:rPr>
                <w:rFonts w:cs="Times New Roman"/>
                <w:sz w:val="22"/>
              </w:rPr>
              <w:t xml:space="preserve"> </w:t>
            </w:r>
            <w:proofErr w:type="spellStart"/>
            <w:r w:rsidRPr="00E10156">
              <w:rPr>
                <w:rFonts w:cs="Times New Roman"/>
                <w:sz w:val="22"/>
              </w:rPr>
              <w:t>đoán</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tiến</w:t>
            </w:r>
            <w:proofErr w:type="spellEnd"/>
            <w:r w:rsidRPr="00E10156">
              <w:rPr>
                <w:rFonts w:cs="Times New Roman"/>
                <w:sz w:val="22"/>
              </w:rPr>
              <w:t xml:space="preserve"> </w:t>
            </w:r>
            <w:proofErr w:type="spellStart"/>
            <w:r w:rsidRPr="00E10156">
              <w:rPr>
                <w:rFonts w:cs="Times New Roman"/>
                <w:sz w:val="22"/>
              </w:rPr>
              <w:t>hành</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thủ</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phẫu</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có</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không</w:t>
            </w:r>
            <w:proofErr w:type="spellEnd"/>
            <w:r w:rsidRPr="00E10156">
              <w:rPr>
                <w:rFonts w:cs="Times New Roman"/>
                <w:sz w:val="22"/>
              </w:rPr>
              <w:t xml:space="preserve"> </w:t>
            </w:r>
            <w:proofErr w:type="spellStart"/>
            <w:r w:rsidRPr="00E10156">
              <w:rPr>
                <w:rFonts w:cs="Times New Roman"/>
                <w:sz w:val="22"/>
              </w:rPr>
              <w:t>có</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cục</w:t>
            </w:r>
            <w:proofErr w:type="spellEnd"/>
            <w:r w:rsidRPr="00E10156">
              <w:rPr>
                <w:rFonts w:cs="Times New Roman"/>
                <w:sz w:val="22"/>
              </w:rPr>
              <w:t xml:space="preserve"> </w:t>
            </w:r>
            <w:proofErr w:type="spellStart"/>
            <w:r w:rsidRPr="00E10156">
              <w:rPr>
                <w:rFonts w:cs="Times New Roman"/>
                <w:sz w:val="22"/>
              </w:rPr>
              <w:t>bộ</w:t>
            </w:r>
            <w:proofErr w:type="spellEnd"/>
          </w:p>
          <w:p w14:paraId="2DC98A7D" w14:textId="77777777" w:rsidR="006729F1" w:rsidRPr="00E10156" w:rsidRDefault="006729F1" w:rsidP="005E072A">
            <w:pPr>
              <w:pStyle w:val="NoSpacing"/>
              <w:jc w:val="both"/>
              <w:rPr>
                <w:rFonts w:cs="Times New Roman"/>
                <w:sz w:val="22"/>
              </w:rPr>
            </w:pPr>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mê</w:t>
            </w:r>
            <w:proofErr w:type="spellEnd"/>
            <w:r w:rsidRPr="00E10156">
              <w:rPr>
                <w:rFonts w:cs="Times New Roman"/>
                <w:sz w:val="22"/>
              </w:rPr>
              <w:t xml:space="preserve">: </w:t>
            </w:r>
            <w:proofErr w:type="spellStart"/>
            <w:r w:rsidRPr="00E10156">
              <w:rPr>
                <w:rFonts w:cs="Times New Roman"/>
                <w:sz w:val="22"/>
              </w:rPr>
              <w:t>Tiền</w:t>
            </w:r>
            <w:proofErr w:type="spellEnd"/>
            <w:r w:rsidRPr="00E10156">
              <w:rPr>
                <w:rFonts w:cs="Times New Roman"/>
                <w:sz w:val="22"/>
              </w:rPr>
              <w:t xml:space="preserve"> </w:t>
            </w:r>
            <w:proofErr w:type="spellStart"/>
            <w:r w:rsidRPr="00E10156">
              <w:rPr>
                <w:rFonts w:cs="Times New Roman"/>
                <w:sz w:val="22"/>
              </w:rPr>
              <w:t>mê</w:t>
            </w:r>
            <w:proofErr w:type="spellEnd"/>
            <w:r w:rsidRPr="00E10156">
              <w:rPr>
                <w:rFonts w:cs="Times New Roman"/>
                <w:sz w:val="22"/>
              </w:rPr>
              <w:t xml:space="preserve">, </w:t>
            </w:r>
            <w:proofErr w:type="spellStart"/>
            <w:r w:rsidRPr="00E10156">
              <w:rPr>
                <w:rFonts w:cs="Times New Roman"/>
                <w:sz w:val="22"/>
              </w:rPr>
              <w:t>dẫn</w:t>
            </w:r>
            <w:proofErr w:type="spellEnd"/>
            <w:r w:rsidRPr="00E10156">
              <w:rPr>
                <w:rFonts w:cs="Times New Roman"/>
                <w:sz w:val="22"/>
              </w:rPr>
              <w:t xml:space="preserve"> </w:t>
            </w:r>
            <w:proofErr w:type="spellStart"/>
            <w:r w:rsidRPr="00E10156">
              <w:rPr>
                <w:rFonts w:cs="Times New Roman"/>
                <w:sz w:val="22"/>
              </w:rPr>
              <w:t>mê</w:t>
            </w:r>
            <w:proofErr w:type="spellEnd"/>
            <w:r w:rsidRPr="00E10156">
              <w:rPr>
                <w:rFonts w:cs="Times New Roman"/>
                <w:sz w:val="22"/>
              </w:rPr>
              <w:t xml:space="preserve">, </w:t>
            </w:r>
            <w:proofErr w:type="gramStart"/>
            <w:r w:rsidRPr="00E10156">
              <w:rPr>
                <w:rFonts w:cs="Times New Roman"/>
                <w:sz w:val="22"/>
              </w:rPr>
              <w:t>an</w:t>
            </w:r>
            <w:proofErr w:type="gram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trong</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mê</w:t>
            </w:r>
            <w:proofErr w:type="spellEnd"/>
            <w:r w:rsidRPr="00E10156">
              <w:rPr>
                <w:rFonts w:cs="Times New Roman"/>
                <w:sz w:val="22"/>
              </w:rPr>
              <w:t xml:space="preserve"> </w:t>
            </w:r>
            <w:proofErr w:type="spellStart"/>
            <w:r w:rsidRPr="00E10156">
              <w:rPr>
                <w:rFonts w:cs="Times New Roman"/>
                <w:sz w:val="22"/>
              </w:rPr>
              <w:t>kết</w:t>
            </w:r>
            <w:proofErr w:type="spellEnd"/>
            <w:r w:rsidRPr="00E10156">
              <w:rPr>
                <w:rFonts w:cs="Times New Roman"/>
                <w:sz w:val="22"/>
              </w:rPr>
              <w:t xml:space="preserve"> </w:t>
            </w:r>
            <w:proofErr w:type="spellStart"/>
            <w:r w:rsidRPr="00E10156">
              <w:rPr>
                <w:rFonts w:cs="Times New Roman"/>
                <w:sz w:val="22"/>
              </w:rPr>
              <w:t>hợp</w:t>
            </w:r>
            <w:proofErr w:type="spellEnd"/>
          </w:p>
          <w:p w14:paraId="27D2B3CE" w14:textId="77777777" w:rsidR="006729F1" w:rsidRPr="00E10156" w:rsidRDefault="006729F1" w:rsidP="005E072A">
            <w:pPr>
              <w:pStyle w:val="NoSpacing"/>
              <w:jc w:val="both"/>
              <w:rPr>
                <w:rFonts w:cs="Times New Roman"/>
                <w:sz w:val="22"/>
              </w:rPr>
            </w:pPr>
            <w:r w:rsidRPr="00E10156">
              <w:rPr>
                <w:rFonts w:cs="Times New Roman"/>
                <w:sz w:val="22"/>
              </w:rPr>
              <w:t xml:space="preserve">- </w:t>
            </w:r>
            <w:proofErr w:type="gramStart"/>
            <w:r w:rsidRPr="00E10156">
              <w:rPr>
                <w:rFonts w:cs="Times New Roman"/>
                <w:sz w:val="22"/>
              </w:rPr>
              <w:t>An</w:t>
            </w:r>
            <w:proofErr w:type="gram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trog</w:t>
            </w:r>
            <w:proofErr w:type="spellEnd"/>
            <w:r w:rsidRPr="00E10156">
              <w:rPr>
                <w:rFonts w:cs="Times New Roman"/>
                <w:sz w:val="22"/>
              </w:rPr>
              <w:t xml:space="preserve"> </w:t>
            </w:r>
            <w:proofErr w:type="spellStart"/>
            <w:r w:rsidRPr="00E10156">
              <w:rPr>
                <w:rFonts w:cs="Times New Roman"/>
                <w:sz w:val="22"/>
              </w:rPr>
              <w:t>phòng</w:t>
            </w:r>
            <w:proofErr w:type="spellEnd"/>
            <w:r w:rsidRPr="00E10156">
              <w:rPr>
                <w:rFonts w:cs="Times New Roman"/>
                <w:sz w:val="22"/>
              </w:rPr>
              <w:t xml:space="preserve"> </w:t>
            </w:r>
            <w:proofErr w:type="spellStart"/>
            <w:r w:rsidRPr="00E10156">
              <w:rPr>
                <w:rFonts w:cs="Times New Roman"/>
                <w:sz w:val="22"/>
              </w:rPr>
              <w:t>chăm</w:t>
            </w:r>
            <w:proofErr w:type="spellEnd"/>
            <w:r w:rsidRPr="00E10156">
              <w:rPr>
                <w:rFonts w:cs="Times New Roman"/>
                <w:sz w:val="22"/>
              </w:rPr>
              <w:t xml:space="preserve"> </w:t>
            </w:r>
            <w:proofErr w:type="spellStart"/>
            <w:r w:rsidRPr="00E10156">
              <w:rPr>
                <w:rFonts w:cs="Times New Roman"/>
                <w:sz w:val="22"/>
              </w:rPr>
              <w:t>sóc</w:t>
            </w:r>
            <w:proofErr w:type="spellEnd"/>
            <w:r w:rsidRPr="00E10156">
              <w:rPr>
                <w:rFonts w:cs="Times New Roman"/>
                <w:sz w:val="22"/>
              </w:rPr>
              <w:t xml:space="preserve"> </w:t>
            </w:r>
            <w:proofErr w:type="spellStart"/>
            <w:r w:rsidRPr="00E10156">
              <w:rPr>
                <w:rFonts w:cs="Times New Roman"/>
                <w:sz w:val="22"/>
              </w:rPr>
              <w:t>đặc</w:t>
            </w:r>
            <w:proofErr w:type="spellEnd"/>
            <w:r w:rsidRPr="00E10156">
              <w:rPr>
                <w:rFonts w:cs="Times New Roman"/>
                <w:sz w:val="22"/>
              </w:rPr>
              <w:t xml:space="preserve"> </w:t>
            </w:r>
            <w:proofErr w:type="spellStart"/>
            <w:r w:rsidRPr="00E10156">
              <w:rPr>
                <w:rFonts w:cs="Times New Roman"/>
                <w:sz w:val="22"/>
              </w:rPr>
              <w:t>biệt</w:t>
            </w:r>
            <w:proofErr w:type="spellEnd"/>
          </w:p>
          <w:p w14:paraId="5948A9DF" w14:textId="77777777" w:rsidR="006729F1" w:rsidRPr="00E10156" w:rsidRDefault="006729F1" w:rsidP="005E072A">
            <w:pPr>
              <w:pStyle w:val="NoSpacing"/>
              <w:jc w:val="both"/>
              <w:rPr>
                <w:rFonts w:cs="Times New Roman"/>
                <w:sz w:val="22"/>
              </w:rPr>
            </w:pPr>
            <w:r w:rsidRPr="00E10156">
              <w:rPr>
                <w:rFonts w:cs="Times New Roman"/>
                <w:sz w:val="22"/>
              </w:rPr>
              <w:t xml:space="preserve">Ở </w:t>
            </w:r>
            <w:proofErr w:type="spellStart"/>
            <w:r w:rsidRPr="00E10156">
              <w:rPr>
                <w:rFonts w:cs="Times New Roman"/>
                <w:sz w:val="22"/>
              </w:rPr>
              <w:t>trẻ</w:t>
            </w:r>
            <w:proofErr w:type="spellEnd"/>
            <w:r w:rsidRPr="00E10156">
              <w:rPr>
                <w:rFonts w:cs="Times New Roman"/>
                <w:sz w:val="22"/>
              </w:rPr>
              <w:t xml:space="preserve"> </w:t>
            </w:r>
            <w:proofErr w:type="spellStart"/>
            <w:r w:rsidRPr="00E10156">
              <w:rPr>
                <w:rFonts w:cs="Times New Roman"/>
                <w:sz w:val="22"/>
              </w:rPr>
              <w:t>em</w:t>
            </w:r>
            <w:proofErr w:type="spellEnd"/>
            <w:r w:rsidRPr="00E10156">
              <w:rPr>
                <w:rFonts w:cs="Times New Roman"/>
                <w:sz w:val="22"/>
              </w:rPr>
              <w:t>:</w:t>
            </w:r>
          </w:p>
          <w:p w14:paraId="53A9A727" w14:textId="77777777" w:rsidR="006729F1" w:rsidRPr="00E10156" w:rsidRDefault="006729F1" w:rsidP="005E072A">
            <w:pPr>
              <w:pStyle w:val="NoSpacing"/>
              <w:jc w:val="both"/>
              <w:rPr>
                <w:rFonts w:cs="Times New Roman"/>
                <w:sz w:val="22"/>
              </w:rPr>
            </w:pPr>
            <w:r w:rsidRPr="00E10156">
              <w:rPr>
                <w:rFonts w:cs="Times New Roman"/>
                <w:sz w:val="22"/>
              </w:rPr>
              <w:t xml:space="preserve">- </w:t>
            </w:r>
            <w:proofErr w:type="gramStart"/>
            <w:r w:rsidRPr="00E10156">
              <w:rPr>
                <w:rFonts w:cs="Times New Roman"/>
                <w:sz w:val="22"/>
              </w:rPr>
              <w:t>An</w:t>
            </w:r>
            <w:proofErr w:type="gram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trước</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trong</w:t>
            </w:r>
            <w:proofErr w:type="spellEnd"/>
            <w:r w:rsidRPr="00E10156">
              <w:rPr>
                <w:rFonts w:cs="Times New Roman"/>
                <w:sz w:val="22"/>
              </w:rPr>
              <w:t xml:space="preserve"> </w:t>
            </w:r>
            <w:proofErr w:type="spellStart"/>
            <w:r w:rsidRPr="00E10156">
              <w:rPr>
                <w:rFonts w:cs="Times New Roman"/>
                <w:sz w:val="22"/>
              </w:rPr>
              <w:t>khi</w:t>
            </w:r>
            <w:proofErr w:type="spellEnd"/>
            <w:r w:rsidRPr="00E10156">
              <w:rPr>
                <w:rFonts w:cs="Times New Roman"/>
                <w:sz w:val="22"/>
              </w:rPr>
              <w:t xml:space="preserve"> </w:t>
            </w:r>
            <w:proofErr w:type="spellStart"/>
            <w:r w:rsidRPr="00E10156">
              <w:rPr>
                <w:rFonts w:cs="Times New Roman"/>
                <w:sz w:val="22"/>
              </w:rPr>
              <w:t>chẩn</w:t>
            </w:r>
            <w:proofErr w:type="spellEnd"/>
            <w:r w:rsidRPr="00E10156">
              <w:rPr>
                <w:rFonts w:cs="Times New Roman"/>
                <w:sz w:val="22"/>
              </w:rPr>
              <w:t xml:space="preserve"> </w:t>
            </w:r>
            <w:proofErr w:type="spellStart"/>
            <w:r w:rsidRPr="00E10156">
              <w:rPr>
                <w:rFonts w:cs="Times New Roman"/>
                <w:sz w:val="22"/>
              </w:rPr>
              <w:t>đoán</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tiến</w:t>
            </w:r>
            <w:proofErr w:type="spellEnd"/>
            <w:r w:rsidRPr="00E10156">
              <w:rPr>
                <w:rFonts w:cs="Times New Roman"/>
                <w:sz w:val="22"/>
              </w:rPr>
              <w:t xml:space="preserve"> </w:t>
            </w:r>
            <w:proofErr w:type="spellStart"/>
            <w:r w:rsidRPr="00E10156">
              <w:rPr>
                <w:rFonts w:cs="Times New Roman"/>
                <w:sz w:val="22"/>
              </w:rPr>
              <w:t>hành</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thủ</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phẫu</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có</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không</w:t>
            </w:r>
            <w:proofErr w:type="spellEnd"/>
            <w:r w:rsidRPr="00E10156">
              <w:rPr>
                <w:rFonts w:cs="Times New Roman"/>
                <w:sz w:val="22"/>
              </w:rPr>
              <w:t xml:space="preserve"> </w:t>
            </w:r>
            <w:proofErr w:type="spellStart"/>
            <w:r w:rsidRPr="00E10156">
              <w:rPr>
                <w:rFonts w:cs="Times New Roman"/>
                <w:sz w:val="22"/>
              </w:rPr>
              <w:t>có</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cục</w:t>
            </w:r>
            <w:proofErr w:type="spellEnd"/>
            <w:r w:rsidRPr="00E10156">
              <w:rPr>
                <w:rFonts w:cs="Times New Roman"/>
                <w:sz w:val="22"/>
              </w:rPr>
              <w:t xml:space="preserve"> </w:t>
            </w:r>
            <w:proofErr w:type="spellStart"/>
            <w:r w:rsidRPr="00E10156">
              <w:rPr>
                <w:rFonts w:cs="Times New Roman"/>
                <w:sz w:val="22"/>
              </w:rPr>
              <w:t>bộ</w:t>
            </w:r>
            <w:proofErr w:type="spellEnd"/>
          </w:p>
          <w:p w14:paraId="2E7E6686" w14:textId="77777777" w:rsidR="006729F1" w:rsidRPr="00E10156" w:rsidRDefault="006729F1" w:rsidP="005E072A">
            <w:pPr>
              <w:pStyle w:val="NoSpacing"/>
              <w:jc w:val="both"/>
              <w:rPr>
                <w:rFonts w:cs="Times New Roman"/>
                <w:sz w:val="22"/>
              </w:rPr>
            </w:pPr>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mê</w:t>
            </w:r>
            <w:proofErr w:type="spellEnd"/>
            <w:r w:rsidRPr="00E10156">
              <w:rPr>
                <w:rFonts w:cs="Times New Roman"/>
                <w:sz w:val="22"/>
              </w:rPr>
              <w:t xml:space="preserve">: </w:t>
            </w:r>
            <w:proofErr w:type="spellStart"/>
            <w:r w:rsidRPr="00E10156">
              <w:rPr>
                <w:rFonts w:cs="Times New Roman"/>
                <w:sz w:val="22"/>
              </w:rPr>
              <w:t>tiền</w:t>
            </w:r>
            <w:proofErr w:type="spellEnd"/>
            <w:r w:rsidRPr="00E10156">
              <w:rPr>
                <w:rFonts w:cs="Times New Roman"/>
                <w:sz w:val="22"/>
              </w:rPr>
              <w:t xml:space="preserve"> </w:t>
            </w:r>
            <w:proofErr w:type="spellStart"/>
            <w:r w:rsidRPr="00E10156">
              <w:rPr>
                <w:rFonts w:cs="Times New Roman"/>
                <w:sz w:val="22"/>
              </w:rPr>
              <w:t>mê</w:t>
            </w:r>
            <w:proofErr w:type="spellEnd"/>
          </w:p>
          <w:p w14:paraId="422FF6F9" w14:textId="77777777" w:rsidR="006729F1" w:rsidRPr="00E10156" w:rsidRDefault="006729F1" w:rsidP="005E072A">
            <w:pPr>
              <w:pStyle w:val="NoSpacing"/>
              <w:jc w:val="both"/>
              <w:rPr>
                <w:rFonts w:cs="Times New Roman"/>
                <w:sz w:val="22"/>
              </w:rPr>
            </w:pPr>
            <w:r w:rsidRPr="00E10156">
              <w:rPr>
                <w:rFonts w:cs="Times New Roman"/>
                <w:sz w:val="22"/>
              </w:rPr>
              <w:t xml:space="preserve">- </w:t>
            </w:r>
            <w:proofErr w:type="gramStart"/>
            <w:r w:rsidRPr="00E10156">
              <w:rPr>
                <w:rFonts w:cs="Times New Roman"/>
                <w:sz w:val="22"/>
              </w:rPr>
              <w:t>An</w:t>
            </w:r>
            <w:proofErr w:type="gram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trog</w:t>
            </w:r>
            <w:proofErr w:type="spellEnd"/>
            <w:r w:rsidRPr="00E10156">
              <w:rPr>
                <w:rFonts w:cs="Times New Roman"/>
                <w:sz w:val="22"/>
              </w:rPr>
              <w:t xml:space="preserve"> </w:t>
            </w:r>
            <w:proofErr w:type="spellStart"/>
            <w:r w:rsidRPr="00E10156">
              <w:rPr>
                <w:rFonts w:cs="Times New Roman"/>
                <w:sz w:val="22"/>
              </w:rPr>
              <w:t>phòng</w:t>
            </w:r>
            <w:proofErr w:type="spellEnd"/>
            <w:r w:rsidRPr="00E10156">
              <w:rPr>
                <w:rFonts w:cs="Times New Roman"/>
                <w:sz w:val="22"/>
              </w:rPr>
              <w:t xml:space="preserve"> </w:t>
            </w:r>
            <w:proofErr w:type="spellStart"/>
            <w:r w:rsidRPr="00E10156">
              <w:rPr>
                <w:rFonts w:cs="Times New Roman"/>
                <w:sz w:val="22"/>
              </w:rPr>
              <w:t>chăm</w:t>
            </w:r>
            <w:proofErr w:type="spellEnd"/>
            <w:r w:rsidRPr="00E10156">
              <w:rPr>
                <w:rFonts w:cs="Times New Roman"/>
                <w:sz w:val="22"/>
              </w:rPr>
              <w:t xml:space="preserve"> </w:t>
            </w:r>
            <w:proofErr w:type="spellStart"/>
            <w:r w:rsidRPr="00E10156">
              <w:rPr>
                <w:rFonts w:cs="Times New Roman"/>
                <w:sz w:val="22"/>
              </w:rPr>
              <w:t>sóc</w:t>
            </w:r>
            <w:proofErr w:type="spellEnd"/>
            <w:r w:rsidRPr="00E10156">
              <w:rPr>
                <w:rFonts w:cs="Times New Roman"/>
                <w:sz w:val="22"/>
              </w:rPr>
              <w:t xml:space="preserve"> </w:t>
            </w:r>
            <w:proofErr w:type="spellStart"/>
            <w:r w:rsidRPr="00E10156">
              <w:rPr>
                <w:rFonts w:cs="Times New Roman"/>
                <w:sz w:val="22"/>
              </w:rPr>
              <w:t>đặc</w:t>
            </w:r>
            <w:proofErr w:type="spellEnd"/>
            <w:r w:rsidRPr="00E10156">
              <w:rPr>
                <w:rFonts w:cs="Times New Roman"/>
                <w:sz w:val="22"/>
              </w:rPr>
              <w:t xml:space="preserve"> </w:t>
            </w:r>
            <w:proofErr w:type="spellStart"/>
            <w:r w:rsidRPr="00E10156">
              <w:rPr>
                <w:rFonts w:cs="Times New Roman"/>
                <w:sz w:val="22"/>
              </w:rPr>
              <w:t>biệt</w:t>
            </w:r>
            <w:proofErr w:type="spellEnd"/>
          </w:p>
        </w:tc>
        <w:tc>
          <w:tcPr>
            <w:tcW w:w="1871" w:type="dxa"/>
            <w:tcBorders>
              <w:top w:val="nil"/>
              <w:left w:val="nil"/>
              <w:bottom w:val="single" w:sz="4" w:space="0" w:color="auto"/>
              <w:right w:val="single" w:sz="4" w:space="0" w:color="auto"/>
            </w:tcBorders>
            <w:shd w:val="clear" w:color="auto" w:fill="auto"/>
            <w:vAlign w:val="center"/>
          </w:tcPr>
          <w:p w14:paraId="4522958F" w14:textId="77777777" w:rsidR="006729F1" w:rsidRPr="00E10156" w:rsidRDefault="006729F1" w:rsidP="005E072A">
            <w:pPr>
              <w:jc w:val="both"/>
              <w:rPr>
                <w:color w:val="000000" w:themeColor="text1"/>
                <w:sz w:val="22"/>
                <w:szCs w:val="22"/>
              </w:rPr>
            </w:pPr>
          </w:p>
        </w:tc>
      </w:tr>
      <w:tr w:rsidR="006729F1" w:rsidRPr="00E10156" w14:paraId="3C2741C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7F4E332" w14:textId="1AB4DF17"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8BCB8F9" w14:textId="77777777" w:rsidR="006729F1" w:rsidRPr="00E10156" w:rsidRDefault="006729F1" w:rsidP="005E072A">
            <w:pPr>
              <w:jc w:val="both"/>
              <w:rPr>
                <w:color w:val="000000" w:themeColor="text1"/>
                <w:sz w:val="22"/>
                <w:szCs w:val="22"/>
              </w:rPr>
            </w:pPr>
            <w:r w:rsidRPr="00E10156">
              <w:rPr>
                <w:color w:val="000000" w:themeColor="text1"/>
                <w:sz w:val="22"/>
                <w:szCs w:val="22"/>
              </w:rPr>
              <w:t>Morphin</w:t>
            </w:r>
          </w:p>
        </w:tc>
        <w:tc>
          <w:tcPr>
            <w:tcW w:w="2166" w:type="dxa"/>
            <w:gridSpan w:val="2"/>
            <w:tcBorders>
              <w:top w:val="nil"/>
              <w:left w:val="nil"/>
              <w:bottom w:val="single" w:sz="4" w:space="0" w:color="auto"/>
              <w:right w:val="single" w:sz="4" w:space="0" w:color="auto"/>
            </w:tcBorders>
            <w:shd w:val="clear" w:color="auto" w:fill="auto"/>
            <w:vAlign w:val="center"/>
          </w:tcPr>
          <w:p w14:paraId="5B11110E" w14:textId="77777777" w:rsidR="006729F1" w:rsidRPr="00E10156" w:rsidRDefault="006729F1" w:rsidP="005E072A">
            <w:pPr>
              <w:jc w:val="both"/>
              <w:rPr>
                <w:color w:val="000000" w:themeColor="text1"/>
                <w:sz w:val="22"/>
                <w:szCs w:val="22"/>
              </w:rPr>
            </w:pPr>
            <w:r w:rsidRPr="00E10156">
              <w:rPr>
                <w:color w:val="000000" w:themeColor="text1"/>
                <w:sz w:val="22"/>
                <w:szCs w:val="22"/>
              </w:rPr>
              <w:t>Osaphine</w:t>
            </w:r>
          </w:p>
        </w:tc>
        <w:tc>
          <w:tcPr>
            <w:tcW w:w="1632" w:type="dxa"/>
            <w:tcBorders>
              <w:top w:val="nil"/>
              <w:left w:val="nil"/>
              <w:bottom w:val="single" w:sz="4" w:space="0" w:color="auto"/>
              <w:right w:val="single" w:sz="4" w:space="0" w:color="auto"/>
            </w:tcBorders>
            <w:shd w:val="clear" w:color="auto" w:fill="auto"/>
            <w:vAlign w:val="center"/>
          </w:tcPr>
          <w:p w14:paraId="38C835CE" w14:textId="77777777" w:rsidR="006729F1" w:rsidRPr="00E10156" w:rsidRDefault="006729F1" w:rsidP="005E072A">
            <w:pPr>
              <w:jc w:val="both"/>
              <w:rPr>
                <w:color w:val="000000" w:themeColor="text1"/>
                <w:sz w:val="22"/>
                <w:szCs w:val="22"/>
              </w:rPr>
            </w:pPr>
            <w:r w:rsidRPr="00E10156">
              <w:rPr>
                <w:color w:val="000000" w:themeColor="text1"/>
                <w:sz w:val="22"/>
                <w:szCs w:val="22"/>
              </w:rPr>
              <w:t>10mg/ml x 1ml</w:t>
            </w:r>
          </w:p>
        </w:tc>
        <w:tc>
          <w:tcPr>
            <w:tcW w:w="851" w:type="dxa"/>
            <w:tcBorders>
              <w:top w:val="nil"/>
              <w:left w:val="nil"/>
              <w:bottom w:val="single" w:sz="4" w:space="0" w:color="auto"/>
              <w:right w:val="single" w:sz="4" w:space="0" w:color="auto"/>
            </w:tcBorders>
            <w:shd w:val="clear" w:color="auto" w:fill="auto"/>
            <w:vAlign w:val="center"/>
          </w:tcPr>
          <w:p w14:paraId="73C4F301" w14:textId="77777777" w:rsidR="006729F1" w:rsidRPr="00E10156" w:rsidRDefault="006729F1"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65AB5F07" w14:textId="77777777" w:rsidR="006729F1" w:rsidRPr="00E10156" w:rsidRDefault="006729F1" w:rsidP="005E072A">
            <w:pPr>
              <w:ind w:firstLineChars="50" w:firstLine="110"/>
              <w:jc w:val="both"/>
              <w:rPr>
                <w:bCs/>
                <w:color w:val="000000" w:themeColor="text1"/>
                <w:sz w:val="22"/>
                <w:szCs w:val="22"/>
              </w:rPr>
            </w:pPr>
            <w:r w:rsidRPr="00E10156">
              <w:rPr>
                <w:bCs/>
                <w:color w:val="000000" w:themeColor="text1"/>
                <w:sz w:val="22"/>
                <w:szCs w:val="22"/>
              </w:rPr>
              <w:t>Đau nhiều hoặc đau không đáp ứng các thuốc giảm đau khác: đau sau chấn thương, đau sau phẫu thuật, đau ở thời kỳ cuối của bệnh, đau do ung thư, cơn đau gan, đau thận (nhưng morphin có thể làm tăng co thắt), đau trong sản khoa</w:t>
            </w:r>
          </w:p>
        </w:tc>
        <w:tc>
          <w:tcPr>
            <w:tcW w:w="1871" w:type="dxa"/>
            <w:tcBorders>
              <w:top w:val="nil"/>
              <w:left w:val="nil"/>
              <w:bottom w:val="single" w:sz="4" w:space="0" w:color="auto"/>
              <w:right w:val="single" w:sz="4" w:space="0" w:color="auto"/>
            </w:tcBorders>
            <w:shd w:val="clear" w:color="auto" w:fill="auto"/>
            <w:vAlign w:val="center"/>
          </w:tcPr>
          <w:p w14:paraId="7A697E82" w14:textId="77777777" w:rsidR="006729F1" w:rsidRPr="00E10156" w:rsidRDefault="006729F1" w:rsidP="005E072A">
            <w:pPr>
              <w:jc w:val="both"/>
              <w:rPr>
                <w:color w:val="000000" w:themeColor="text1"/>
                <w:sz w:val="22"/>
                <w:szCs w:val="22"/>
              </w:rPr>
            </w:pPr>
          </w:p>
        </w:tc>
      </w:tr>
      <w:tr w:rsidR="006729F1" w:rsidRPr="00E10156" w14:paraId="4D07B91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91449FC" w14:textId="77777777"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A6733B2" w14:textId="77777777" w:rsidR="006729F1" w:rsidRPr="00E10156" w:rsidRDefault="006729F1" w:rsidP="00ED221C">
            <w:pPr>
              <w:jc w:val="both"/>
              <w:rPr>
                <w:color w:val="000000" w:themeColor="text1"/>
                <w:sz w:val="22"/>
                <w:szCs w:val="22"/>
              </w:rPr>
            </w:pPr>
            <w:r w:rsidRPr="00E10156">
              <w:rPr>
                <w:color w:val="000000" w:themeColor="text1"/>
                <w:sz w:val="22"/>
                <w:szCs w:val="22"/>
              </w:rPr>
              <w:t>Propofol</w:t>
            </w:r>
          </w:p>
        </w:tc>
        <w:tc>
          <w:tcPr>
            <w:tcW w:w="2166" w:type="dxa"/>
            <w:gridSpan w:val="2"/>
            <w:tcBorders>
              <w:top w:val="nil"/>
              <w:left w:val="nil"/>
              <w:bottom w:val="single" w:sz="4" w:space="0" w:color="auto"/>
              <w:right w:val="single" w:sz="4" w:space="0" w:color="auto"/>
            </w:tcBorders>
            <w:shd w:val="clear" w:color="auto" w:fill="auto"/>
            <w:vAlign w:val="center"/>
          </w:tcPr>
          <w:p w14:paraId="543703C3" w14:textId="77777777" w:rsidR="006729F1" w:rsidRPr="00E10156" w:rsidRDefault="006729F1" w:rsidP="00ED221C">
            <w:pPr>
              <w:jc w:val="both"/>
              <w:rPr>
                <w:color w:val="000000" w:themeColor="text1"/>
                <w:sz w:val="22"/>
                <w:szCs w:val="22"/>
              </w:rPr>
            </w:pPr>
            <w:r w:rsidRPr="00E10156">
              <w:rPr>
                <w:color w:val="000000"/>
                <w:sz w:val="22"/>
                <w:szCs w:val="22"/>
              </w:rPr>
              <w:t>Propofol-Lipuro 0.5%</w:t>
            </w:r>
          </w:p>
        </w:tc>
        <w:tc>
          <w:tcPr>
            <w:tcW w:w="1632" w:type="dxa"/>
            <w:tcBorders>
              <w:top w:val="nil"/>
              <w:left w:val="nil"/>
              <w:bottom w:val="single" w:sz="4" w:space="0" w:color="auto"/>
              <w:right w:val="single" w:sz="4" w:space="0" w:color="auto"/>
            </w:tcBorders>
            <w:shd w:val="clear" w:color="auto" w:fill="auto"/>
            <w:vAlign w:val="center"/>
          </w:tcPr>
          <w:p w14:paraId="5D983059" w14:textId="77777777" w:rsidR="006729F1" w:rsidRPr="00E10156" w:rsidRDefault="006729F1" w:rsidP="00ED221C">
            <w:pPr>
              <w:jc w:val="both"/>
              <w:rPr>
                <w:color w:val="000000" w:themeColor="text1"/>
                <w:sz w:val="22"/>
                <w:szCs w:val="22"/>
              </w:rPr>
            </w:pPr>
            <w:r w:rsidRPr="00E10156">
              <w:rPr>
                <w:color w:val="000000"/>
                <w:sz w:val="22"/>
                <w:szCs w:val="22"/>
              </w:rPr>
              <w:t>5mg/ml</w:t>
            </w:r>
          </w:p>
        </w:tc>
        <w:tc>
          <w:tcPr>
            <w:tcW w:w="851" w:type="dxa"/>
            <w:tcBorders>
              <w:top w:val="nil"/>
              <w:left w:val="nil"/>
              <w:bottom w:val="single" w:sz="4" w:space="0" w:color="auto"/>
              <w:right w:val="single" w:sz="4" w:space="0" w:color="auto"/>
            </w:tcBorders>
            <w:shd w:val="clear" w:color="auto" w:fill="auto"/>
            <w:vAlign w:val="center"/>
          </w:tcPr>
          <w:p w14:paraId="32839E60" w14:textId="77777777" w:rsidR="006729F1" w:rsidRPr="00E10156" w:rsidRDefault="006729F1" w:rsidP="00ED221C">
            <w:pPr>
              <w:jc w:val="both"/>
              <w:rPr>
                <w:color w:val="000000" w:themeColor="text1"/>
                <w:sz w:val="22"/>
                <w:szCs w:val="22"/>
              </w:rPr>
            </w:pPr>
            <w:r w:rsidRPr="00E10156">
              <w:rPr>
                <w:color w:val="000000"/>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7E5F8CC2" w14:textId="77777777" w:rsidR="006729F1" w:rsidRPr="00E10156" w:rsidRDefault="006729F1" w:rsidP="00ED221C">
            <w:pPr>
              <w:jc w:val="both"/>
              <w:rPr>
                <w:sz w:val="22"/>
                <w:szCs w:val="22"/>
              </w:rPr>
            </w:pPr>
            <w:r w:rsidRPr="00E10156">
              <w:rPr>
                <w:sz w:val="22"/>
                <w:szCs w:val="22"/>
              </w:rPr>
              <w:t>Là thuốc gây mê toàn thân đường tĩnh mạch, tác dụng ngắn, được chỉ định cho:</w:t>
            </w:r>
          </w:p>
          <w:p w14:paraId="32A7DE0C" w14:textId="77777777" w:rsidR="006729F1" w:rsidRPr="00E10156" w:rsidRDefault="006729F1" w:rsidP="00ED221C">
            <w:pPr>
              <w:jc w:val="both"/>
              <w:rPr>
                <w:sz w:val="22"/>
                <w:szCs w:val="22"/>
              </w:rPr>
            </w:pPr>
            <w:r w:rsidRPr="00E10156">
              <w:rPr>
                <w:sz w:val="22"/>
                <w:szCs w:val="22"/>
              </w:rPr>
              <w:t>- Khởi mê toàn thân cho người lớn và trẻ em trên 1 tháng tuổi</w:t>
            </w:r>
          </w:p>
          <w:p w14:paraId="6CFE37AA" w14:textId="77777777" w:rsidR="006729F1" w:rsidRPr="00E10156" w:rsidRDefault="006729F1" w:rsidP="00ED221C">
            <w:pPr>
              <w:jc w:val="both"/>
              <w:rPr>
                <w:sz w:val="22"/>
                <w:szCs w:val="22"/>
              </w:rPr>
            </w:pPr>
            <w:r w:rsidRPr="00E10156">
              <w:rPr>
                <w:sz w:val="22"/>
                <w:szCs w:val="22"/>
              </w:rPr>
              <w:t>- Khởi đầu quá trình an thần cho các thủ thuật phẫu thuật và chẩn đoán, cho người lớn và trẻ em trên 1 tháng tuổi</w:t>
            </w:r>
          </w:p>
          <w:p w14:paraId="6FAA75A2" w14:textId="77777777" w:rsidR="006729F1" w:rsidRPr="00E10156" w:rsidRDefault="006729F1" w:rsidP="00ED221C">
            <w:pPr>
              <w:pStyle w:val="NoSpacing"/>
              <w:jc w:val="both"/>
              <w:rPr>
                <w:rFonts w:cs="Times New Roman"/>
                <w:color w:val="000000" w:themeColor="text1"/>
                <w:sz w:val="22"/>
              </w:rPr>
            </w:pPr>
            <w:r w:rsidRPr="00E10156">
              <w:rPr>
                <w:rFonts w:cs="Times New Roman"/>
                <w:sz w:val="22"/>
              </w:rPr>
              <w:t xml:space="preserve">- </w:t>
            </w:r>
            <w:proofErr w:type="gramStart"/>
            <w:r w:rsidRPr="00E10156">
              <w:rPr>
                <w:rFonts w:cs="Times New Roman"/>
                <w:sz w:val="22"/>
              </w:rPr>
              <w:t>An</w:t>
            </w:r>
            <w:proofErr w:type="gramEnd"/>
            <w:r w:rsidRPr="00E10156">
              <w:rPr>
                <w:rFonts w:cs="Times New Roman"/>
                <w:sz w:val="22"/>
              </w:rPr>
              <w:t xml:space="preserve"> </w:t>
            </w:r>
            <w:proofErr w:type="spellStart"/>
            <w:r w:rsidRPr="00E10156">
              <w:rPr>
                <w:rFonts w:cs="Times New Roman"/>
                <w:sz w:val="22"/>
              </w:rPr>
              <w:t>thần</w:t>
            </w:r>
            <w:proofErr w:type="spellEnd"/>
            <w:r w:rsidRPr="00E10156">
              <w:rPr>
                <w:rFonts w:cs="Times New Roman"/>
                <w:sz w:val="22"/>
              </w:rPr>
              <w:t xml:space="preserve"> </w:t>
            </w:r>
            <w:proofErr w:type="spellStart"/>
            <w:r w:rsidRPr="00E10156">
              <w:rPr>
                <w:rFonts w:cs="Times New Roman"/>
                <w:sz w:val="22"/>
              </w:rPr>
              <w:t>ngắn</w:t>
            </w:r>
            <w:proofErr w:type="spellEnd"/>
            <w:r w:rsidRPr="00E10156">
              <w:rPr>
                <w:rFonts w:cs="Times New Roman"/>
                <w:sz w:val="22"/>
              </w:rPr>
              <w:t xml:space="preserve"> </w:t>
            </w:r>
            <w:proofErr w:type="spellStart"/>
            <w:r w:rsidRPr="00E10156">
              <w:rPr>
                <w:rFonts w:cs="Times New Roman"/>
                <w:sz w:val="22"/>
              </w:rPr>
              <w:t>hạn</w:t>
            </w:r>
            <w:proofErr w:type="spellEnd"/>
            <w:r w:rsidRPr="00E10156">
              <w:rPr>
                <w:rFonts w:cs="Times New Roman"/>
                <w:sz w:val="22"/>
              </w:rPr>
              <w:t xml:space="preserve"> </w:t>
            </w:r>
            <w:proofErr w:type="spellStart"/>
            <w:r w:rsidRPr="00E10156">
              <w:rPr>
                <w:rFonts w:cs="Times New Roman"/>
                <w:sz w:val="22"/>
              </w:rPr>
              <w:t>cho</w:t>
            </w:r>
            <w:proofErr w:type="spellEnd"/>
            <w:r w:rsidRPr="00E10156">
              <w:rPr>
                <w:rFonts w:cs="Times New Roman"/>
                <w:sz w:val="22"/>
              </w:rPr>
              <w:t xml:space="preserve"> </w:t>
            </w:r>
            <w:proofErr w:type="spellStart"/>
            <w:r w:rsidRPr="00E10156">
              <w:rPr>
                <w:rFonts w:cs="Times New Roman"/>
                <w:sz w:val="22"/>
              </w:rPr>
              <w:t>các</w:t>
            </w:r>
            <w:proofErr w:type="spellEnd"/>
            <w:r w:rsidRPr="00E10156">
              <w:rPr>
                <w:rFonts w:cs="Times New Roman"/>
                <w:sz w:val="22"/>
              </w:rPr>
              <w:t xml:space="preserve"> </w:t>
            </w:r>
            <w:proofErr w:type="spellStart"/>
            <w:r w:rsidRPr="00E10156">
              <w:rPr>
                <w:rFonts w:cs="Times New Roman"/>
                <w:sz w:val="22"/>
              </w:rPr>
              <w:t>thủ</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phẫu</w:t>
            </w:r>
            <w:proofErr w:type="spellEnd"/>
            <w:r w:rsidRPr="00E10156">
              <w:rPr>
                <w:rFonts w:cs="Times New Roman"/>
                <w:sz w:val="22"/>
              </w:rPr>
              <w:t xml:space="preserve"> </w:t>
            </w:r>
            <w:proofErr w:type="spellStart"/>
            <w:r w:rsidRPr="00E10156">
              <w:rPr>
                <w:rFonts w:cs="Times New Roman"/>
                <w:sz w:val="22"/>
              </w:rPr>
              <w:t>thuật</w:t>
            </w:r>
            <w:proofErr w:type="spellEnd"/>
            <w:r w:rsidRPr="00E10156">
              <w:rPr>
                <w:rFonts w:cs="Times New Roman"/>
                <w:sz w:val="22"/>
              </w:rPr>
              <w:t xml:space="preserve"> </w:t>
            </w:r>
            <w:proofErr w:type="spellStart"/>
            <w:r w:rsidRPr="00E10156">
              <w:rPr>
                <w:rFonts w:cs="Times New Roman"/>
                <w:sz w:val="22"/>
              </w:rPr>
              <w:t>và</w:t>
            </w:r>
            <w:proofErr w:type="spellEnd"/>
            <w:r w:rsidRPr="00E10156">
              <w:rPr>
                <w:rFonts w:cs="Times New Roman"/>
                <w:sz w:val="22"/>
              </w:rPr>
              <w:t xml:space="preserve"> </w:t>
            </w:r>
            <w:proofErr w:type="spellStart"/>
            <w:r w:rsidRPr="00E10156">
              <w:rPr>
                <w:rFonts w:cs="Times New Roman"/>
                <w:sz w:val="22"/>
              </w:rPr>
              <w:t>chẩn</w:t>
            </w:r>
            <w:proofErr w:type="spellEnd"/>
            <w:r w:rsidRPr="00E10156">
              <w:rPr>
                <w:rFonts w:cs="Times New Roman"/>
                <w:sz w:val="22"/>
              </w:rPr>
              <w:t xml:space="preserve"> </w:t>
            </w:r>
            <w:proofErr w:type="spellStart"/>
            <w:r w:rsidRPr="00E10156">
              <w:rPr>
                <w:rFonts w:cs="Times New Roman"/>
                <w:sz w:val="22"/>
              </w:rPr>
              <w:t>đoán</w:t>
            </w:r>
            <w:proofErr w:type="spellEnd"/>
            <w:r w:rsidRPr="00E10156">
              <w:rPr>
                <w:rFonts w:cs="Times New Roman"/>
                <w:sz w:val="22"/>
              </w:rPr>
              <w:t xml:space="preserve">, </w:t>
            </w:r>
            <w:proofErr w:type="spellStart"/>
            <w:r w:rsidRPr="00E10156">
              <w:rPr>
                <w:rFonts w:cs="Times New Roman"/>
                <w:sz w:val="22"/>
              </w:rPr>
              <w:t>dùng</w:t>
            </w:r>
            <w:proofErr w:type="spellEnd"/>
            <w:r w:rsidRPr="00E10156">
              <w:rPr>
                <w:rFonts w:cs="Times New Roman"/>
                <w:sz w:val="22"/>
              </w:rPr>
              <w:t xml:space="preserve"> </w:t>
            </w:r>
            <w:proofErr w:type="spellStart"/>
            <w:r w:rsidRPr="00E10156">
              <w:rPr>
                <w:rFonts w:cs="Times New Roman"/>
                <w:sz w:val="22"/>
              </w:rPr>
              <w:t>độc</w:t>
            </w:r>
            <w:proofErr w:type="spellEnd"/>
            <w:r w:rsidRPr="00E10156">
              <w:rPr>
                <w:rFonts w:cs="Times New Roman"/>
                <w:sz w:val="22"/>
              </w:rPr>
              <w:t xml:space="preserve"> </w:t>
            </w:r>
            <w:proofErr w:type="spellStart"/>
            <w:r w:rsidRPr="00E10156">
              <w:rPr>
                <w:rFonts w:cs="Times New Roman"/>
                <w:sz w:val="22"/>
              </w:rPr>
              <w:t>lập</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kết</w:t>
            </w:r>
            <w:proofErr w:type="spellEnd"/>
            <w:r w:rsidRPr="00E10156">
              <w:rPr>
                <w:rFonts w:cs="Times New Roman"/>
                <w:sz w:val="22"/>
              </w:rPr>
              <w:t xml:space="preserve"> </w:t>
            </w:r>
            <w:proofErr w:type="spellStart"/>
            <w:r w:rsidRPr="00E10156">
              <w:rPr>
                <w:rFonts w:cs="Times New Roman"/>
                <w:sz w:val="22"/>
              </w:rPr>
              <w:t>hợp</w:t>
            </w:r>
            <w:proofErr w:type="spellEnd"/>
            <w:r w:rsidRPr="00E10156">
              <w:rPr>
                <w:rFonts w:cs="Times New Roman"/>
                <w:sz w:val="22"/>
              </w:rPr>
              <w:t xml:space="preserve"> </w:t>
            </w:r>
            <w:proofErr w:type="spellStart"/>
            <w:r w:rsidRPr="00E10156">
              <w:rPr>
                <w:rFonts w:cs="Times New Roman"/>
                <w:sz w:val="22"/>
              </w:rPr>
              <w:t>với</w:t>
            </w:r>
            <w:proofErr w:type="spellEnd"/>
            <w:r w:rsidRPr="00E10156">
              <w:rPr>
                <w:rFonts w:cs="Times New Roman"/>
                <w:sz w:val="22"/>
              </w:rPr>
              <w:t xml:space="preserve"> </w:t>
            </w:r>
            <w:proofErr w:type="spellStart"/>
            <w:r w:rsidRPr="00E10156">
              <w:rPr>
                <w:rFonts w:cs="Times New Roman"/>
                <w:sz w:val="22"/>
              </w:rPr>
              <w:t>thuốc</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tại</w:t>
            </w:r>
            <w:proofErr w:type="spellEnd"/>
            <w:r w:rsidRPr="00E10156">
              <w:rPr>
                <w:rFonts w:cs="Times New Roman"/>
                <w:sz w:val="22"/>
              </w:rPr>
              <w:t xml:space="preserve"> </w:t>
            </w:r>
            <w:proofErr w:type="spellStart"/>
            <w:r w:rsidRPr="00E10156">
              <w:rPr>
                <w:rFonts w:cs="Times New Roman"/>
                <w:sz w:val="22"/>
              </w:rPr>
              <w:t>chỗ</w:t>
            </w:r>
            <w:proofErr w:type="spellEnd"/>
            <w:r w:rsidRPr="00E10156">
              <w:rPr>
                <w:rFonts w:cs="Times New Roman"/>
                <w:sz w:val="22"/>
              </w:rPr>
              <w:t xml:space="preserve"> </w:t>
            </w:r>
            <w:proofErr w:type="spellStart"/>
            <w:r w:rsidRPr="00E10156">
              <w:rPr>
                <w:rFonts w:cs="Times New Roman"/>
                <w:sz w:val="22"/>
              </w:rPr>
              <w:t>hoặc</w:t>
            </w:r>
            <w:proofErr w:type="spellEnd"/>
            <w:r w:rsidRPr="00E10156">
              <w:rPr>
                <w:rFonts w:cs="Times New Roman"/>
                <w:sz w:val="22"/>
              </w:rPr>
              <w:t xml:space="preserve"> </w:t>
            </w:r>
            <w:proofErr w:type="spellStart"/>
            <w:r w:rsidRPr="00E10156">
              <w:rPr>
                <w:rFonts w:cs="Times New Roman"/>
                <w:sz w:val="22"/>
              </w:rPr>
              <w:t>thuốc</w:t>
            </w:r>
            <w:proofErr w:type="spellEnd"/>
            <w:r w:rsidRPr="00E10156">
              <w:rPr>
                <w:rFonts w:cs="Times New Roman"/>
                <w:sz w:val="22"/>
              </w:rPr>
              <w:t xml:space="preserve"> </w:t>
            </w:r>
            <w:proofErr w:type="spellStart"/>
            <w:r w:rsidRPr="00E10156">
              <w:rPr>
                <w:rFonts w:cs="Times New Roman"/>
                <w:sz w:val="22"/>
              </w:rPr>
              <w:t>gây</w:t>
            </w:r>
            <w:proofErr w:type="spellEnd"/>
            <w:r w:rsidRPr="00E10156">
              <w:rPr>
                <w:rFonts w:cs="Times New Roman"/>
                <w:sz w:val="22"/>
              </w:rPr>
              <w:t xml:space="preserve"> </w:t>
            </w:r>
            <w:proofErr w:type="spellStart"/>
            <w:r w:rsidRPr="00E10156">
              <w:rPr>
                <w:rFonts w:cs="Times New Roman"/>
                <w:sz w:val="22"/>
              </w:rPr>
              <w:t>tê</w:t>
            </w:r>
            <w:proofErr w:type="spellEnd"/>
            <w:r w:rsidRPr="00E10156">
              <w:rPr>
                <w:rFonts w:cs="Times New Roman"/>
                <w:sz w:val="22"/>
              </w:rPr>
              <w:t xml:space="preserve"> </w:t>
            </w:r>
            <w:proofErr w:type="spellStart"/>
            <w:r w:rsidRPr="00E10156">
              <w:rPr>
                <w:rFonts w:cs="Times New Roman"/>
                <w:sz w:val="22"/>
              </w:rPr>
              <w:t>vùng</w:t>
            </w:r>
            <w:proofErr w:type="spellEnd"/>
            <w:r w:rsidRPr="00E10156">
              <w:rPr>
                <w:rFonts w:cs="Times New Roman"/>
                <w:sz w:val="22"/>
              </w:rPr>
              <w:t xml:space="preserve">, </w:t>
            </w:r>
            <w:proofErr w:type="spellStart"/>
            <w:r w:rsidRPr="00E10156">
              <w:rPr>
                <w:rFonts w:cs="Times New Roman"/>
                <w:sz w:val="22"/>
              </w:rPr>
              <w:t>chỉ</w:t>
            </w:r>
            <w:proofErr w:type="spellEnd"/>
            <w:r w:rsidRPr="00E10156">
              <w:rPr>
                <w:rFonts w:cs="Times New Roman"/>
                <w:sz w:val="22"/>
              </w:rPr>
              <w:t xml:space="preserve"> </w:t>
            </w:r>
            <w:proofErr w:type="spellStart"/>
            <w:r w:rsidRPr="00E10156">
              <w:rPr>
                <w:rFonts w:cs="Times New Roman"/>
                <w:sz w:val="22"/>
              </w:rPr>
              <w:t>dùng</w:t>
            </w:r>
            <w:proofErr w:type="spellEnd"/>
            <w:r w:rsidRPr="00E10156">
              <w:rPr>
                <w:rFonts w:cs="Times New Roman"/>
                <w:sz w:val="22"/>
              </w:rPr>
              <w:t xml:space="preserve"> </w:t>
            </w:r>
            <w:proofErr w:type="spellStart"/>
            <w:r w:rsidRPr="00E10156">
              <w:rPr>
                <w:rFonts w:cs="Times New Roman"/>
                <w:sz w:val="22"/>
              </w:rPr>
              <w:t>trên</w:t>
            </w:r>
            <w:proofErr w:type="spellEnd"/>
            <w:r w:rsidRPr="00E10156">
              <w:rPr>
                <w:rFonts w:cs="Times New Roman"/>
                <w:sz w:val="22"/>
              </w:rPr>
              <w:t xml:space="preserve"> </w:t>
            </w:r>
            <w:proofErr w:type="spellStart"/>
            <w:r w:rsidRPr="00E10156">
              <w:rPr>
                <w:rFonts w:cs="Times New Roman"/>
                <w:sz w:val="22"/>
              </w:rPr>
              <w:t>người</w:t>
            </w:r>
            <w:proofErr w:type="spellEnd"/>
            <w:r w:rsidRPr="00E10156">
              <w:rPr>
                <w:rFonts w:cs="Times New Roman"/>
                <w:sz w:val="22"/>
              </w:rPr>
              <w:t xml:space="preserve"> </w:t>
            </w:r>
            <w:proofErr w:type="spellStart"/>
            <w:r w:rsidRPr="00E10156">
              <w:rPr>
                <w:rFonts w:cs="Times New Roman"/>
                <w:sz w:val="22"/>
              </w:rPr>
              <w:t>lớn</w:t>
            </w:r>
            <w:proofErr w:type="spellEnd"/>
            <w:r w:rsidRPr="00E10156">
              <w:rPr>
                <w:rFonts w:cs="Times New Roman"/>
                <w:sz w:val="22"/>
              </w:rPr>
              <w:t>.</w:t>
            </w:r>
          </w:p>
        </w:tc>
        <w:tc>
          <w:tcPr>
            <w:tcW w:w="1871" w:type="dxa"/>
            <w:tcBorders>
              <w:top w:val="nil"/>
              <w:left w:val="nil"/>
              <w:bottom w:val="single" w:sz="4" w:space="0" w:color="auto"/>
              <w:right w:val="single" w:sz="4" w:space="0" w:color="auto"/>
            </w:tcBorders>
            <w:shd w:val="clear" w:color="auto" w:fill="auto"/>
            <w:vAlign w:val="center"/>
          </w:tcPr>
          <w:p w14:paraId="796FB1DF" w14:textId="77777777" w:rsidR="006729F1" w:rsidRPr="00E10156" w:rsidRDefault="006729F1" w:rsidP="00ED221C">
            <w:pPr>
              <w:jc w:val="both"/>
              <w:rPr>
                <w:color w:val="000000" w:themeColor="text1"/>
                <w:sz w:val="22"/>
                <w:szCs w:val="22"/>
              </w:rPr>
            </w:pPr>
          </w:p>
        </w:tc>
      </w:tr>
      <w:tr w:rsidR="006729F1" w:rsidRPr="00E10156" w14:paraId="2CEDA7CF"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C55662D" w14:textId="77777777"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33DA19E" w14:textId="77777777" w:rsidR="006729F1" w:rsidRPr="00E10156" w:rsidRDefault="006729F1" w:rsidP="00ED221C">
            <w:pPr>
              <w:jc w:val="both"/>
              <w:rPr>
                <w:color w:val="000000" w:themeColor="text1"/>
                <w:sz w:val="22"/>
                <w:szCs w:val="22"/>
              </w:rPr>
            </w:pPr>
            <w:r w:rsidRPr="00E10156">
              <w:rPr>
                <w:color w:val="000000" w:themeColor="text1"/>
                <w:sz w:val="22"/>
                <w:szCs w:val="22"/>
              </w:rPr>
              <w:t>Propofol</w:t>
            </w:r>
          </w:p>
        </w:tc>
        <w:tc>
          <w:tcPr>
            <w:tcW w:w="2166" w:type="dxa"/>
            <w:gridSpan w:val="2"/>
            <w:tcBorders>
              <w:top w:val="nil"/>
              <w:left w:val="nil"/>
              <w:bottom w:val="single" w:sz="4" w:space="0" w:color="auto"/>
              <w:right w:val="single" w:sz="4" w:space="0" w:color="auto"/>
            </w:tcBorders>
            <w:shd w:val="clear" w:color="auto" w:fill="auto"/>
            <w:vAlign w:val="center"/>
          </w:tcPr>
          <w:p w14:paraId="5E6DF8FF" w14:textId="77777777" w:rsidR="006729F1" w:rsidRPr="00E10156" w:rsidRDefault="006729F1" w:rsidP="00ED221C">
            <w:pPr>
              <w:jc w:val="both"/>
              <w:rPr>
                <w:color w:val="000000" w:themeColor="text1"/>
                <w:sz w:val="22"/>
                <w:szCs w:val="22"/>
                <w:lang w:val="vi-VN"/>
              </w:rPr>
            </w:pPr>
            <w:r w:rsidRPr="00E10156">
              <w:rPr>
                <w:color w:val="000000" w:themeColor="text1"/>
                <w:sz w:val="22"/>
                <w:szCs w:val="22"/>
                <w:lang w:val="vi-VN"/>
              </w:rPr>
              <w:t>Fresofol  MCT/LCT</w:t>
            </w:r>
          </w:p>
        </w:tc>
        <w:tc>
          <w:tcPr>
            <w:tcW w:w="1632" w:type="dxa"/>
            <w:tcBorders>
              <w:top w:val="nil"/>
              <w:left w:val="nil"/>
              <w:bottom w:val="single" w:sz="4" w:space="0" w:color="auto"/>
              <w:right w:val="single" w:sz="4" w:space="0" w:color="auto"/>
            </w:tcBorders>
            <w:shd w:val="clear" w:color="auto" w:fill="auto"/>
            <w:vAlign w:val="center"/>
          </w:tcPr>
          <w:p w14:paraId="3BF63D3B" w14:textId="77777777" w:rsidR="006729F1" w:rsidRPr="00E10156" w:rsidRDefault="006729F1" w:rsidP="00ED221C">
            <w:pPr>
              <w:jc w:val="both"/>
              <w:rPr>
                <w:color w:val="000000" w:themeColor="text1"/>
                <w:sz w:val="22"/>
                <w:szCs w:val="22"/>
                <w:lang w:val="vi-VN"/>
              </w:rPr>
            </w:pPr>
            <w:r w:rsidRPr="00E10156">
              <w:rPr>
                <w:color w:val="000000" w:themeColor="text1"/>
                <w:sz w:val="22"/>
                <w:szCs w:val="22"/>
                <w:lang w:val="vi-VN"/>
              </w:rPr>
              <w:t>10mg/1ml</w:t>
            </w:r>
          </w:p>
          <w:p w14:paraId="7097DE2B" w14:textId="77777777" w:rsidR="006729F1" w:rsidRPr="00E10156" w:rsidRDefault="006729F1" w:rsidP="00ED221C">
            <w:pPr>
              <w:jc w:val="both"/>
              <w:rPr>
                <w:color w:val="000000" w:themeColor="text1"/>
                <w:sz w:val="22"/>
                <w:szCs w:val="22"/>
                <w:lang w:val="vi-VN"/>
              </w:rPr>
            </w:pPr>
            <w:r w:rsidRPr="00E10156">
              <w:rPr>
                <w:color w:val="000000" w:themeColor="text1"/>
                <w:sz w:val="22"/>
                <w:szCs w:val="22"/>
                <w:lang w:val="vi-VN"/>
              </w:rPr>
              <w:t>200mg/20ml</w:t>
            </w:r>
          </w:p>
          <w:p w14:paraId="0D32FA61" w14:textId="77777777" w:rsidR="006729F1" w:rsidRPr="00E10156" w:rsidRDefault="006729F1" w:rsidP="00ED221C">
            <w:pPr>
              <w:jc w:val="both"/>
              <w:rPr>
                <w:color w:val="000000" w:themeColor="text1"/>
                <w:sz w:val="22"/>
                <w:szCs w:val="22"/>
                <w:lang w:val="vi-VN"/>
              </w:rPr>
            </w:pPr>
            <w:r w:rsidRPr="00E10156">
              <w:rPr>
                <w:color w:val="000000" w:themeColor="text1"/>
                <w:sz w:val="22"/>
                <w:szCs w:val="22"/>
                <w:lang w:val="vi-VN"/>
              </w:rPr>
              <w:t>500mg/500ml</w:t>
            </w:r>
          </w:p>
        </w:tc>
        <w:tc>
          <w:tcPr>
            <w:tcW w:w="851" w:type="dxa"/>
            <w:tcBorders>
              <w:top w:val="nil"/>
              <w:left w:val="nil"/>
              <w:bottom w:val="single" w:sz="4" w:space="0" w:color="auto"/>
              <w:right w:val="single" w:sz="4" w:space="0" w:color="auto"/>
            </w:tcBorders>
            <w:shd w:val="clear" w:color="auto" w:fill="auto"/>
            <w:vAlign w:val="center"/>
          </w:tcPr>
          <w:p w14:paraId="77BC1E25" w14:textId="77777777" w:rsidR="006729F1" w:rsidRPr="00E10156" w:rsidRDefault="006729F1" w:rsidP="00ED221C">
            <w:pPr>
              <w:jc w:val="both"/>
              <w:rPr>
                <w:color w:val="000000" w:themeColor="text1"/>
                <w:sz w:val="22"/>
                <w:szCs w:val="22"/>
                <w:lang w:val="vi-VN"/>
              </w:rPr>
            </w:pPr>
            <w:r w:rsidRPr="00E10156">
              <w:rPr>
                <w:color w:val="000000" w:themeColor="text1"/>
                <w:sz w:val="22"/>
                <w:szCs w:val="22"/>
                <w:lang w:val="vi-VN"/>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06DD7984" w14:textId="77777777" w:rsidR="006729F1" w:rsidRPr="00E10156" w:rsidRDefault="006729F1" w:rsidP="00ED221C">
            <w:pPr>
              <w:pStyle w:val="NoSpacing"/>
              <w:jc w:val="both"/>
              <w:rPr>
                <w:rFonts w:cs="Times New Roman"/>
                <w:color w:val="000000" w:themeColor="text1"/>
                <w:sz w:val="22"/>
                <w:lang w:val="vi-VN"/>
              </w:rPr>
            </w:pPr>
            <w:r w:rsidRPr="00E10156">
              <w:rPr>
                <w:rFonts w:cs="Times New Roman"/>
                <w:color w:val="000000" w:themeColor="text1"/>
                <w:sz w:val="22"/>
                <w:lang w:val="vi-VN"/>
              </w:rPr>
              <w:t>Là thuốc gây mê toàn thân, có tác dụng ngắn, sử dụng qua đường tĩnh mạch, được chỉ định trong:</w:t>
            </w:r>
          </w:p>
          <w:p w14:paraId="798B6B08" w14:textId="77777777" w:rsidR="006729F1" w:rsidRPr="00E10156" w:rsidRDefault="006729F1" w:rsidP="00256F4D">
            <w:pPr>
              <w:pStyle w:val="NoSpacing"/>
              <w:jc w:val="both"/>
              <w:rPr>
                <w:rFonts w:cs="Times New Roman"/>
                <w:color w:val="000000" w:themeColor="text1"/>
                <w:sz w:val="22"/>
                <w:lang w:val="vi-VN"/>
              </w:rPr>
            </w:pPr>
            <w:r w:rsidRPr="00E10156">
              <w:rPr>
                <w:rFonts w:cs="Times New Roman"/>
                <w:color w:val="000000" w:themeColor="text1"/>
                <w:sz w:val="22"/>
                <w:lang w:val="vi-VN"/>
              </w:rPr>
              <w:t>-Khởi mê và duy trì mê cho người lớn và trẻ em trên 1 tháng tuổi.</w:t>
            </w:r>
          </w:p>
          <w:p w14:paraId="749606F1" w14:textId="77777777" w:rsidR="006729F1" w:rsidRPr="00E10156" w:rsidRDefault="006729F1" w:rsidP="00256F4D">
            <w:pPr>
              <w:pStyle w:val="NoSpacing"/>
              <w:jc w:val="both"/>
              <w:rPr>
                <w:rFonts w:cs="Times New Roman"/>
                <w:color w:val="000000" w:themeColor="text1"/>
                <w:sz w:val="22"/>
                <w:lang w:val="vi-VN"/>
              </w:rPr>
            </w:pPr>
            <w:r w:rsidRPr="00E10156">
              <w:rPr>
                <w:rFonts w:cs="Times New Roman"/>
                <w:color w:val="000000" w:themeColor="text1"/>
                <w:sz w:val="22"/>
                <w:lang w:val="vi-VN"/>
              </w:rPr>
              <w:t>- An thần trong các quy trình chẩn đoán và phẫu thuật, sử dụng đơn trị liệu hoặc pohois hợp các thuốc gây tê tại chỗ hoặc gây tê vùng cho người lớn và trẻ em trên 1 tháng tuổi.</w:t>
            </w:r>
          </w:p>
          <w:p w14:paraId="3A95411D" w14:textId="77777777" w:rsidR="006729F1" w:rsidRPr="00E10156" w:rsidRDefault="006729F1" w:rsidP="00256F4D">
            <w:pPr>
              <w:pStyle w:val="NoSpacing"/>
              <w:jc w:val="both"/>
              <w:rPr>
                <w:rFonts w:cs="Times New Roman"/>
                <w:color w:val="000000" w:themeColor="text1"/>
                <w:sz w:val="22"/>
                <w:lang w:val="vi-VN"/>
              </w:rPr>
            </w:pPr>
            <w:r w:rsidRPr="00E10156">
              <w:rPr>
                <w:rFonts w:cs="Times New Roman"/>
                <w:color w:val="000000" w:themeColor="text1"/>
                <w:sz w:val="22"/>
                <w:lang w:val="vi-VN"/>
              </w:rPr>
              <w:t>- An thần cho bệnh nhân thở máy (trên 16 tuổi) trong điều trị tích cực</w:t>
            </w:r>
          </w:p>
        </w:tc>
        <w:tc>
          <w:tcPr>
            <w:tcW w:w="1871" w:type="dxa"/>
            <w:tcBorders>
              <w:top w:val="nil"/>
              <w:left w:val="nil"/>
              <w:bottom w:val="single" w:sz="4" w:space="0" w:color="auto"/>
              <w:right w:val="single" w:sz="4" w:space="0" w:color="auto"/>
            </w:tcBorders>
            <w:shd w:val="clear" w:color="auto" w:fill="auto"/>
            <w:vAlign w:val="center"/>
          </w:tcPr>
          <w:p w14:paraId="0AEFCF3A" w14:textId="77777777" w:rsidR="006729F1" w:rsidRPr="00E10156" w:rsidRDefault="006729F1" w:rsidP="00ED221C">
            <w:pPr>
              <w:jc w:val="both"/>
              <w:rPr>
                <w:color w:val="000000" w:themeColor="text1"/>
                <w:sz w:val="22"/>
                <w:szCs w:val="22"/>
              </w:rPr>
            </w:pPr>
          </w:p>
        </w:tc>
      </w:tr>
      <w:tr w:rsidR="006729F1" w:rsidRPr="00E10156" w14:paraId="1A96C9AB"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44B6B78" w14:textId="37E91CA5"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C66A812" w14:textId="77777777" w:rsidR="006729F1" w:rsidRPr="00E10156" w:rsidRDefault="006729F1" w:rsidP="005E072A">
            <w:pPr>
              <w:jc w:val="both"/>
              <w:rPr>
                <w:color w:val="000000" w:themeColor="text1"/>
                <w:sz w:val="22"/>
                <w:szCs w:val="22"/>
              </w:rPr>
            </w:pPr>
            <w:r w:rsidRPr="00E10156">
              <w:rPr>
                <w:color w:val="000000" w:themeColor="text1"/>
                <w:sz w:val="22"/>
                <w:szCs w:val="22"/>
              </w:rPr>
              <w:t>Propofol</w:t>
            </w:r>
          </w:p>
        </w:tc>
        <w:tc>
          <w:tcPr>
            <w:tcW w:w="2166" w:type="dxa"/>
            <w:gridSpan w:val="2"/>
            <w:tcBorders>
              <w:top w:val="nil"/>
              <w:left w:val="nil"/>
              <w:bottom w:val="single" w:sz="4" w:space="0" w:color="auto"/>
              <w:right w:val="single" w:sz="4" w:space="0" w:color="auto"/>
            </w:tcBorders>
            <w:shd w:val="clear" w:color="auto" w:fill="auto"/>
            <w:vAlign w:val="center"/>
          </w:tcPr>
          <w:p w14:paraId="194A8D56" w14:textId="77777777" w:rsidR="006729F1" w:rsidRPr="00E10156" w:rsidRDefault="006729F1" w:rsidP="005E072A">
            <w:pPr>
              <w:jc w:val="both"/>
              <w:rPr>
                <w:color w:val="000000" w:themeColor="text1"/>
                <w:sz w:val="22"/>
                <w:szCs w:val="22"/>
              </w:rPr>
            </w:pPr>
            <w:r w:rsidRPr="00E10156">
              <w:rPr>
                <w:color w:val="000000" w:themeColor="text1"/>
                <w:sz w:val="22"/>
                <w:szCs w:val="22"/>
              </w:rPr>
              <w:t>Fresofol 1% MCT/LCT</w:t>
            </w:r>
          </w:p>
        </w:tc>
        <w:tc>
          <w:tcPr>
            <w:tcW w:w="1632" w:type="dxa"/>
            <w:tcBorders>
              <w:top w:val="nil"/>
              <w:left w:val="nil"/>
              <w:bottom w:val="single" w:sz="4" w:space="0" w:color="auto"/>
              <w:right w:val="single" w:sz="4" w:space="0" w:color="auto"/>
            </w:tcBorders>
            <w:shd w:val="clear" w:color="auto" w:fill="auto"/>
            <w:vAlign w:val="center"/>
          </w:tcPr>
          <w:p w14:paraId="5C1CEB11" w14:textId="77777777" w:rsidR="006729F1" w:rsidRPr="00E10156" w:rsidRDefault="006729F1" w:rsidP="005E072A">
            <w:pPr>
              <w:jc w:val="both"/>
              <w:rPr>
                <w:color w:val="000000" w:themeColor="text1"/>
                <w:sz w:val="22"/>
                <w:szCs w:val="22"/>
              </w:rPr>
            </w:pPr>
            <w:r w:rsidRPr="00E10156">
              <w:rPr>
                <w:color w:val="000000" w:themeColor="text1"/>
                <w:sz w:val="22"/>
                <w:szCs w:val="22"/>
              </w:rPr>
              <w:t>10mg/ml x 50ml</w:t>
            </w:r>
          </w:p>
        </w:tc>
        <w:tc>
          <w:tcPr>
            <w:tcW w:w="851" w:type="dxa"/>
            <w:tcBorders>
              <w:top w:val="nil"/>
              <w:left w:val="nil"/>
              <w:bottom w:val="single" w:sz="4" w:space="0" w:color="auto"/>
              <w:right w:val="single" w:sz="4" w:space="0" w:color="auto"/>
            </w:tcBorders>
            <w:shd w:val="clear" w:color="auto" w:fill="auto"/>
            <w:vAlign w:val="center"/>
          </w:tcPr>
          <w:p w14:paraId="5C72C84F" w14:textId="77777777" w:rsidR="006729F1" w:rsidRPr="00E10156" w:rsidRDefault="006729F1"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3A7B766F" w14:textId="77777777" w:rsidR="006729F1" w:rsidRPr="00E10156" w:rsidRDefault="006729F1" w:rsidP="005E072A">
            <w:pPr>
              <w:jc w:val="both"/>
              <w:rPr>
                <w:bCs/>
                <w:color w:val="000000" w:themeColor="text1"/>
                <w:sz w:val="22"/>
                <w:szCs w:val="22"/>
              </w:rPr>
            </w:pPr>
            <w:r w:rsidRPr="00E10156">
              <w:rPr>
                <w:bCs/>
                <w:color w:val="000000" w:themeColor="text1"/>
                <w:sz w:val="22"/>
                <w:szCs w:val="22"/>
              </w:rPr>
              <w:t>- Khởi mê và duy trì mê cho người lớn và trẻ em trên 1 tháng tuổi</w:t>
            </w:r>
          </w:p>
          <w:p w14:paraId="2D7B6435" w14:textId="77777777" w:rsidR="006729F1" w:rsidRPr="00E10156" w:rsidRDefault="006729F1" w:rsidP="005E072A">
            <w:pPr>
              <w:jc w:val="both"/>
              <w:rPr>
                <w:bCs/>
                <w:color w:val="000000" w:themeColor="text1"/>
                <w:sz w:val="22"/>
                <w:szCs w:val="22"/>
              </w:rPr>
            </w:pPr>
            <w:r w:rsidRPr="00E10156">
              <w:rPr>
                <w:bCs/>
                <w:color w:val="000000" w:themeColor="text1"/>
                <w:sz w:val="22"/>
                <w:szCs w:val="22"/>
              </w:rPr>
              <w:t>- An thần trong các quy trình chẩn đoán và phẫu thuật, sử dụng đơn trị liệu hoặc phối hợp với các thuốc gây tê tại chỗ hoặc gây tê vùng cho người lớn và trẻ em trên 1 tháng tuổi.</w:t>
            </w:r>
          </w:p>
          <w:p w14:paraId="71BFFD99" w14:textId="77777777" w:rsidR="006729F1" w:rsidRPr="00E10156" w:rsidRDefault="006729F1" w:rsidP="005E072A">
            <w:pPr>
              <w:jc w:val="both"/>
              <w:rPr>
                <w:bCs/>
                <w:color w:val="000000" w:themeColor="text1"/>
                <w:spacing w:val="-2"/>
                <w:sz w:val="22"/>
                <w:szCs w:val="22"/>
              </w:rPr>
            </w:pPr>
            <w:r w:rsidRPr="00E10156">
              <w:rPr>
                <w:bCs/>
                <w:color w:val="000000" w:themeColor="text1"/>
                <w:spacing w:val="-2"/>
                <w:sz w:val="22"/>
                <w:szCs w:val="22"/>
              </w:rPr>
              <w:t>- An thần cho bệnh nhân thở máy (trên 16 tuổi) trong điều trị tích cực.</w:t>
            </w:r>
          </w:p>
        </w:tc>
        <w:tc>
          <w:tcPr>
            <w:tcW w:w="1871" w:type="dxa"/>
            <w:tcBorders>
              <w:top w:val="nil"/>
              <w:left w:val="nil"/>
              <w:bottom w:val="single" w:sz="4" w:space="0" w:color="auto"/>
              <w:right w:val="single" w:sz="4" w:space="0" w:color="auto"/>
            </w:tcBorders>
            <w:shd w:val="clear" w:color="auto" w:fill="auto"/>
            <w:vAlign w:val="center"/>
          </w:tcPr>
          <w:p w14:paraId="6D70C732" w14:textId="77777777" w:rsidR="006729F1" w:rsidRPr="00E10156" w:rsidRDefault="006729F1" w:rsidP="005E072A">
            <w:pPr>
              <w:jc w:val="both"/>
              <w:rPr>
                <w:color w:val="000000" w:themeColor="text1"/>
                <w:sz w:val="22"/>
                <w:szCs w:val="22"/>
              </w:rPr>
            </w:pPr>
          </w:p>
        </w:tc>
      </w:tr>
      <w:tr w:rsidR="006729F1" w:rsidRPr="00E10156" w14:paraId="70F7FCA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5C36C61" w14:textId="6F5ECCF0" w:rsidR="006729F1" w:rsidRPr="00E10156" w:rsidRDefault="006729F1"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521951C" w14:textId="7721CAF4" w:rsidR="006729F1" w:rsidRPr="00E10156" w:rsidRDefault="00124413" w:rsidP="005E072A">
            <w:pPr>
              <w:jc w:val="both"/>
              <w:rPr>
                <w:color w:val="000000"/>
                <w:sz w:val="22"/>
                <w:szCs w:val="22"/>
              </w:rPr>
            </w:pPr>
            <w:r w:rsidRPr="00E10156">
              <w:rPr>
                <w:color w:val="000000"/>
                <w:sz w:val="22"/>
                <w:szCs w:val="22"/>
              </w:rPr>
              <w:t>Seaoflura</w:t>
            </w:r>
          </w:p>
        </w:tc>
        <w:tc>
          <w:tcPr>
            <w:tcW w:w="2166" w:type="dxa"/>
            <w:gridSpan w:val="2"/>
            <w:tcBorders>
              <w:top w:val="nil"/>
              <w:left w:val="nil"/>
              <w:bottom w:val="single" w:sz="4" w:space="0" w:color="auto"/>
              <w:right w:val="single" w:sz="4" w:space="0" w:color="auto"/>
            </w:tcBorders>
            <w:shd w:val="clear" w:color="auto" w:fill="auto"/>
            <w:vAlign w:val="center"/>
          </w:tcPr>
          <w:p w14:paraId="1BF5B9D5" w14:textId="77777777" w:rsidR="00124413" w:rsidRPr="00E10156" w:rsidRDefault="00124413" w:rsidP="00124413">
            <w:pPr>
              <w:jc w:val="both"/>
              <w:rPr>
                <w:color w:val="000000"/>
                <w:sz w:val="22"/>
                <w:szCs w:val="22"/>
              </w:rPr>
            </w:pPr>
            <w:r w:rsidRPr="00E10156">
              <w:rPr>
                <w:color w:val="000000"/>
                <w:sz w:val="22"/>
                <w:szCs w:val="22"/>
              </w:rPr>
              <w:br/>
              <w:t xml:space="preserve"> Sevoflurane</w:t>
            </w:r>
          </w:p>
          <w:p w14:paraId="04624524" w14:textId="44105A62" w:rsidR="006729F1" w:rsidRPr="00E10156" w:rsidRDefault="006729F1" w:rsidP="005E072A">
            <w:pPr>
              <w:jc w:val="both"/>
              <w:rPr>
                <w:color w:val="000000"/>
                <w:sz w:val="22"/>
                <w:szCs w:val="22"/>
              </w:rPr>
            </w:pPr>
          </w:p>
        </w:tc>
        <w:tc>
          <w:tcPr>
            <w:tcW w:w="1632" w:type="dxa"/>
            <w:tcBorders>
              <w:top w:val="nil"/>
              <w:left w:val="nil"/>
              <w:bottom w:val="single" w:sz="4" w:space="0" w:color="auto"/>
              <w:right w:val="single" w:sz="4" w:space="0" w:color="auto"/>
            </w:tcBorders>
            <w:shd w:val="clear" w:color="auto" w:fill="auto"/>
            <w:vAlign w:val="center"/>
          </w:tcPr>
          <w:p w14:paraId="4903341E" w14:textId="77777777" w:rsidR="006729F1" w:rsidRPr="00E10156" w:rsidRDefault="006729F1" w:rsidP="005E072A">
            <w:pPr>
              <w:jc w:val="both"/>
              <w:rPr>
                <w:color w:val="000000"/>
                <w:sz w:val="22"/>
                <w:szCs w:val="22"/>
              </w:rPr>
            </w:pPr>
            <w:r w:rsidRPr="00E10156">
              <w:rPr>
                <w:color w:val="000000"/>
                <w:sz w:val="22"/>
                <w:szCs w:val="22"/>
              </w:rPr>
              <w:t>100%/250ml</w:t>
            </w:r>
          </w:p>
        </w:tc>
        <w:tc>
          <w:tcPr>
            <w:tcW w:w="851" w:type="dxa"/>
            <w:tcBorders>
              <w:top w:val="nil"/>
              <w:left w:val="nil"/>
              <w:bottom w:val="single" w:sz="4" w:space="0" w:color="auto"/>
              <w:right w:val="single" w:sz="4" w:space="0" w:color="auto"/>
            </w:tcBorders>
            <w:shd w:val="clear" w:color="auto" w:fill="auto"/>
            <w:vAlign w:val="center"/>
          </w:tcPr>
          <w:p w14:paraId="1AF34C07" w14:textId="77777777" w:rsidR="006729F1" w:rsidRPr="00E10156" w:rsidRDefault="006729F1" w:rsidP="005E072A">
            <w:pPr>
              <w:jc w:val="both"/>
              <w:rPr>
                <w:color w:val="000000"/>
                <w:sz w:val="22"/>
                <w:szCs w:val="22"/>
              </w:rPr>
            </w:pPr>
            <w:r w:rsidRPr="00E10156">
              <w:rPr>
                <w:color w:val="000000"/>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02B855F4" w14:textId="77777777" w:rsidR="006729F1" w:rsidRPr="00E10156" w:rsidRDefault="006729F1" w:rsidP="005E072A">
            <w:pPr>
              <w:jc w:val="both"/>
              <w:rPr>
                <w:bCs/>
                <w:color w:val="000000" w:themeColor="text1"/>
                <w:sz w:val="22"/>
                <w:szCs w:val="22"/>
              </w:rPr>
            </w:pPr>
            <w:r w:rsidRPr="00E10156">
              <w:rPr>
                <w:sz w:val="22"/>
                <w:szCs w:val="22"/>
              </w:rPr>
              <w:t>Dùng dẫn mê và duy trì mê cho các phẫu thuật nội trú và ngoạitrú ở cả người lớn và trẻ em cho bệnh nhân nội và ngoại trú. Sevoflurane chỉ được sử dụng bởi nhân viên được huần luyện gây mê. Các phương tiện để duytrì đường thở, thông khí nhân tạo, làm giàu oxysen, và hồi sức hệ tuần hoàn phải có sẵn. Vì mức gây mê có thẻ thay doi nhanh, chỉ nẻn dùng những dụng cụ tạo khí tạo ra những nồng độ Sevoflurane tiên đoán được.</w:t>
            </w:r>
          </w:p>
        </w:tc>
        <w:tc>
          <w:tcPr>
            <w:tcW w:w="1871" w:type="dxa"/>
            <w:tcBorders>
              <w:top w:val="nil"/>
              <w:left w:val="nil"/>
              <w:bottom w:val="single" w:sz="4" w:space="0" w:color="auto"/>
              <w:right w:val="single" w:sz="4" w:space="0" w:color="auto"/>
            </w:tcBorders>
            <w:shd w:val="clear" w:color="auto" w:fill="auto"/>
            <w:vAlign w:val="center"/>
          </w:tcPr>
          <w:p w14:paraId="74C627F6" w14:textId="77777777" w:rsidR="006729F1" w:rsidRPr="00E10156" w:rsidRDefault="006729F1" w:rsidP="005E072A">
            <w:pPr>
              <w:jc w:val="both"/>
              <w:rPr>
                <w:color w:val="000000" w:themeColor="text1"/>
                <w:sz w:val="22"/>
                <w:szCs w:val="22"/>
              </w:rPr>
            </w:pPr>
          </w:p>
        </w:tc>
      </w:tr>
      <w:tr w:rsidR="005E072A" w:rsidRPr="00E10156" w14:paraId="10E23874"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68E61B1"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3F468ED4" w14:textId="77777777" w:rsidR="005E072A" w:rsidRPr="00E10156" w:rsidRDefault="005E072A" w:rsidP="005E072A">
            <w:pPr>
              <w:jc w:val="both"/>
              <w:rPr>
                <w:b/>
                <w:color w:val="000000" w:themeColor="text1"/>
                <w:sz w:val="22"/>
                <w:szCs w:val="22"/>
              </w:rPr>
            </w:pPr>
            <w:r w:rsidRPr="00E10156">
              <w:rPr>
                <w:b/>
                <w:color w:val="000000" w:themeColor="text1"/>
                <w:sz w:val="22"/>
                <w:szCs w:val="22"/>
              </w:rPr>
              <w:t>1.2. Thuốc giãn cơ, thuốc giải giãn cơ</w:t>
            </w:r>
          </w:p>
        </w:tc>
      </w:tr>
      <w:tr w:rsidR="00124413" w:rsidRPr="00E10156" w14:paraId="46FB646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7C278BF" w14:textId="2A241C66" w:rsidR="00124413" w:rsidRPr="00E10156" w:rsidRDefault="00124413"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A9EF8B9" w14:textId="77777777" w:rsidR="00124413" w:rsidRPr="00E10156" w:rsidRDefault="00124413" w:rsidP="005E072A">
            <w:pPr>
              <w:jc w:val="both"/>
              <w:rPr>
                <w:color w:val="000000" w:themeColor="text1"/>
                <w:sz w:val="22"/>
                <w:szCs w:val="22"/>
              </w:rPr>
            </w:pPr>
            <w:r w:rsidRPr="00E10156">
              <w:rPr>
                <w:color w:val="000000"/>
                <w:sz w:val="22"/>
                <w:szCs w:val="22"/>
              </w:rPr>
              <w:t xml:space="preserve">Atracurium </w:t>
            </w:r>
            <w:r w:rsidRPr="00E10156">
              <w:rPr>
                <w:sz w:val="22"/>
                <w:szCs w:val="22"/>
              </w:rPr>
              <w:t>besylat</w:t>
            </w:r>
          </w:p>
        </w:tc>
        <w:tc>
          <w:tcPr>
            <w:tcW w:w="2166" w:type="dxa"/>
            <w:gridSpan w:val="2"/>
            <w:tcBorders>
              <w:top w:val="nil"/>
              <w:left w:val="nil"/>
              <w:bottom w:val="single" w:sz="4" w:space="0" w:color="auto"/>
              <w:right w:val="single" w:sz="4" w:space="0" w:color="auto"/>
            </w:tcBorders>
            <w:shd w:val="clear" w:color="auto" w:fill="auto"/>
            <w:vAlign w:val="center"/>
          </w:tcPr>
          <w:p w14:paraId="6FB8BA07" w14:textId="77777777" w:rsidR="00124413" w:rsidRPr="00E10156" w:rsidRDefault="00124413" w:rsidP="005E072A">
            <w:pPr>
              <w:jc w:val="both"/>
              <w:rPr>
                <w:color w:val="000000" w:themeColor="text1"/>
                <w:sz w:val="22"/>
                <w:szCs w:val="22"/>
              </w:rPr>
            </w:pPr>
            <w:r w:rsidRPr="00E10156">
              <w:rPr>
                <w:color w:val="000000" w:themeColor="text1"/>
                <w:sz w:val="22"/>
                <w:szCs w:val="22"/>
              </w:rPr>
              <w:t>Vincurium</w:t>
            </w:r>
          </w:p>
        </w:tc>
        <w:tc>
          <w:tcPr>
            <w:tcW w:w="1632" w:type="dxa"/>
            <w:tcBorders>
              <w:top w:val="nil"/>
              <w:left w:val="nil"/>
              <w:bottom w:val="single" w:sz="4" w:space="0" w:color="auto"/>
              <w:right w:val="single" w:sz="4" w:space="0" w:color="auto"/>
            </w:tcBorders>
            <w:shd w:val="clear" w:color="auto" w:fill="auto"/>
            <w:vAlign w:val="center"/>
          </w:tcPr>
          <w:p w14:paraId="1CC5A32B" w14:textId="77777777" w:rsidR="00124413" w:rsidRPr="00E10156" w:rsidRDefault="00124413" w:rsidP="005E072A">
            <w:pPr>
              <w:jc w:val="both"/>
              <w:rPr>
                <w:color w:val="000000" w:themeColor="text1"/>
                <w:sz w:val="22"/>
                <w:szCs w:val="22"/>
              </w:rPr>
            </w:pPr>
            <w:r w:rsidRPr="00E10156">
              <w:rPr>
                <w:color w:val="000000" w:themeColor="text1"/>
                <w:sz w:val="22"/>
                <w:szCs w:val="22"/>
              </w:rPr>
              <w:t>25mg/2,5ml</w:t>
            </w:r>
          </w:p>
        </w:tc>
        <w:tc>
          <w:tcPr>
            <w:tcW w:w="851" w:type="dxa"/>
            <w:tcBorders>
              <w:top w:val="nil"/>
              <w:left w:val="nil"/>
              <w:bottom w:val="single" w:sz="4" w:space="0" w:color="auto"/>
              <w:right w:val="single" w:sz="4" w:space="0" w:color="auto"/>
            </w:tcBorders>
            <w:shd w:val="clear" w:color="auto" w:fill="auto"/>
            <w:vAlign w:val="center"/>
          </w:tcPr>
          <w:p w14:paraId="65116F6D" w14:textId="77777777" w:rsidR="00124413" w:rsidRPr="00E10156" w:rsidRDefault="00124413"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68EC9B63" w14:textId="77777777" w:rsidR="00124413" w:rsidRPr="00E10156" w:rsidRDefault="00124413" w:rsidP="005E072A">
            <w:pPr>
              <w:ind w:firstLineChars="50" w:firstLine="110"/>
              <w:jc w:val="both"/>
              <w:rPr>
                <w:color w:val="000000" w:themeColor="text1"/>
                <w:sz w:val="22"/>
                <w:szCs w:val="22"/>
              </w:rPr>
            </w:pPr>
            <w:r w:rsidRPr="00E10156">
              <w:rPr>
                <w:color w:val="000000" w:themeColor="text1"/>
                <w:sz w:val="22"/>
                <w:szCs w:val="22"/>
              </w:rPr>
              <w:t>Hỗ trợ trong gây mê đặt nội khí quản và giãn cơ xương trong phẫu thuật hoặc thông khí có kiểm soát trong nhiều thủ thuật y khoa. Thuốc cũng sử dụng để hỗ trợ việc thở máy cho những Bn ở khoa hồi sức tích cực (ICU).</w:t>
            </w:r>
          </w:p>
        </w:tc>
        <w:tc>
          <w:tcPr>
            <w:tcW w:w="1871" w:type="dxa"/>
            <w:tcBorders>
              <w:top w:val="nil"/>
              <w:left w:val="nil"/>
              <w:bottom w:val="single" w:sz="4" w:space="0" w:color="auto"/>
              <w:right w:val="single" w:sz="4" w:space="0" w:color="auto"/>
            </w:tcBorders>
            <w:shd w:val="clear" w:color="auto" w:fill="auto"/>
            <w:vAlign w:val="center"/>
          </w:tcPr>
          <w:p w14:paraId="5812094B" w14:textId="77777777" w:rsidR="00124413" w:rsidRPr="00E10156" w:rsidRDefault="00124413" w:rsidP="005E072A">
            <w:pPr>
              <w:jc w:val="both"/>
              <w:rPr>
                <w:color w:val="000000" w:themeColor="text1"/>
                <w:sz w:val="22"/>
                <w:szCs w:val="22"/>
              </w:rPr>
            </w:pPr>
          </w:p>
        </w:tc>
      </w:tr>
      <w:tr w:rsidR="00BA4D4C" w:rsidRPr="00E10156" w14:paraId="12B34A2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46A33F3" w14:textId="77777777" w:rsidR="00BA4D4C" w:rsidRPr="0029130C" w:rsidRDefault="00BA4D4C" w:rsidP="0029130C">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957B1DE" w14:textId="4C46ACA8" w:rsidR="00BA4D4C" w:rsidRPr="00E10156" w:rsidRDefault="00BA4D4C" w:rsidP="005E072A">
            <w:pPr>
              <w:jc w:val="both"/>
              <w:rPr>
                <w:color w:val="000000"/>
                <w:sz w:val="22"/>
                <w:szCs w:val="22"/>
              </w:rPr>
            </w:pPr>
            <w:r w:rsidRPr="00E10156">
              <w:rPr>
                <w:color w:val="000000"/>
                <w:sz w:val="22"/>
                <w:szCs w:val="22"/>
              </w:rPr>
              <w:t xml:space="preserve">Neostigmin methylsulfat </w:t>
            </w:r>
          </w:p>
        </w:tc>
        <w:tc>
          <w:tcPr>
            <w:tcW w:w="2166" w:type="dxa"/>
            <w:gridSpan w:val="2"/>
            <w:tcBorders>
              <w:top w:val="nil"/>
              <w:left w:val="nil"/>
              <w:bottom w:val="single" w:sz="4" w:space="0" w:color="auto"/>
              <w:right w:val="single" w:sz="4" w:space="0" w:color="auto"/>
            </w:tcBorders>
            <w:shd w:val="clear" w:color="auto" w:fill="auto"/>
            <w:vAlign w:val="center"/>
          </w:tcPr>
          <w:p w14:paraId="444F5B27" w14:textId="48A4BC9D" w:rsidR="00BA4D4C" w:rsidRPr="00E10156" w:rsidRDefault="00BA4D4C" w:rsidP="005E072A">
            <w:pPr>
              <w:jc w:val="both"/>
              <w:rPr>
                <w:color w:val="000000"/>
                <w:sz w:val="22"/>
                <w:szCs w:val="22"/>
              </w:rPr>
            </w:pPr>
            <w:r w:rsidRPr="00E10156">
              <w:rPr>
                <w:color w:val="000000"/>
                <w:sz w:val="22"/>
                <w:szCs w:val="22"/>
              </w:rPr>
              <w:t>Vinstigmin</w:t>
            </w:r>
          </w:p>
        </w:tc>
        <w:tc>
          <w:tcPr>
            <w:tcW w:w="1632" w:type="dxa"/>
            <w:tcBorders>
              <w:top w:val="nil"/>
              <w:left w:val="nil"/>
              <w:bottom w:val="single" w:sz="4" w:space="0" w:color="auto"/>
              <w:right w:val="single" w:sz="4" w:space="0" w:color="auto"/>
            </w:tcBorders>
            <w:shd w:val="clear" w:color="auto" w:fill="auto"/>
            <w:vAlign w:val="center"/>
          </w:tcPr>
          <w:p w14:paraId="3368C847" w14:textId="26A5B763" w:rsidR="00BA4D4C" w:rsidRPr="00E10156" w:rsidRDefault="00BA4D4C" w:rsidP="005E072A">
            <w:pPr>
              <w:jc w:val="both"/>
              <w:rPr>
                <w:color w:val="000000"/>
                <w:sz w:val="22"/>
                <w:szCs w:val="22"/>
              </w:rPr>
            </w:pPr>
            <w:r w:rsidRPr="00E10156">
              <w:rPr>
                <w:color w:val="000000"/>
                <w:sz w:val="22"/>
                <w:szCs w:val="22"/>
              </w:rPr>
              <w:t>0,5mg/ml</w:t>
            </w:r>
          </w:p>
        </w:tc>
        <w:tc>
          <w:tcPr>
            <w:tcW w:w="851" w:type="dxa"/>
            <w:tcBorders>
              <w:top w:val="nil"/>
              <w:left w:val="nil"/>
              <w:bottom w:val="single" w:sz="4" w:space="0" w:color="auto"/>
              <w:right w:val="single" w:sz="4" w:space="0" w:color="auto"/>
            </w:tcBorders>
            <w:shd w:val="clear" w:color="auto" w:fill="auto"/>
            <w:vAlign w:val="center"/>
          </w:tcPr>
          <w:p w14:paraId="55D80EDA" w14:textId="299C8B45" w:rsidR="00BA4D4C" w:rsidRPr="00E10156" w:rsidRDefault="00BA4D4C" w:rsidP="005E072A">
            <w:pPr>
              <w:jc w:val="both"/>
              <w:rPr>
                <w:color w:val="000000"/>
                <w:sz w:val="22"/>
                <w:szCs w:val="22"/>
              </w:rPr>
            </w:pPr>
            <w:r w:rsidRPr="00E10156">
              <w:rPr>
                <w:color w:val="000000"/>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6B573DB1" w14:textId="0CE6AC82" w:rsidR="00BA4D4C" w:rsidRPr="00E10156" w:rsidRDefault="00BA4D4C" w:rsidP="005E072A">
            <w:pPr>
              <w:jc w:val="both"/>
              <w:rPr>
                <w:color w:val="000000" w:themeColor="text1"/>
                <w:sz w:val="22"/>
                <w:szCs w:val="22"/>
                <w:lang w:val="vi-VN"/>
              </w:rPr>
            </w:pPr>
            <w:r w:rsidRPr="00E10156">
              <w:rPr>
                <w:color w:val="000000" w:themeColor="text1"/>
                <w:sz w:val="22"/>
                <w:szCs w:val="22"/>
                <w:lang w:val="vi-VN"/>
              </w:rPr>
              <w:t>-Liệt ruột và bí đái sau phẫu thuật (Sau khi loại trừ tắc do cơ học).</w:t>
            </w:r>
          </w:p>
          <w:p w14:paraId="01C7EA68" w14:textId="729EA8E6" w:rsidR="00BA4D4C" w:rsidRPr="00E10156" w:rsidRDefault="00BA4D4C" w:rsidP="005E072A">
            <w:pPr>
              <w:jc w:val="both"/>
              <w:rPr>
                <w:color w:val="000000" w:themeColor="text1"/>
                <w:sz w:val="22"/>
                <w:szCs w:val="22"/>
                <w:lang w:val="vi-VN"/>
              </w:rPr>
            </w:pPr>
            <w:r w:rsidRPr="00E10156">
              <w:rPr>
                <w:color w:val="000000" w:themeColor="text1"/>
                <w:sz w:val="22"/>
                <w:szCs w:val="22"/>
                <w:lang w:val="vi-VN"/>
              </w:rPr>
              <w:t>- Bệnh nhược cơ.</w:t>
            </w:r>
          </w:p>
          <w:p w14:paraId="7ED470D8" w14:textId="5B58E9E3" w:rsidR="00BA4D4C" w:rsidRPr="00E10156" w:rsidRDefault="00BA4D4C" w:rsidP="005E072A">
            <w:pPr>
              <w:jc w:val="both"/>
              <w:rPr>
                <w:color w:val="000000" w:themeColor="text1"/>
                <w:sz w:val="22"/>
                <w:szCs w:val="22"/>
                <w:lang w:val="vi-VN"/>
              </w:rPr>
            </w:pPr>
            <w:r w:rsidRPr="00E10156">
              <w:rPr>
                <w:color w:val="000000" w:themeColor="text1"/>
                <w:sz w:val="22"/>
                <w:szCs w:val="22"/>
                <w:lang w:val="vi-VN"/>
              </w:rPr>
              <w:t>- Giải độc khi dùng quá liều giãn cơ kiểu cura (thuốc giãn cơ không khử cực như tubocuranin, metocurin, galanin hoặc pancuronium).</w:t>
            </w:r>
          </w:p>
          <w:p w14:paraId="5CBEB0D6" w14:textId="4DD3B75F" w:rsidR="00BA4D4C" w:rsidRPr="00E10156" w:rsidRDefault="00BA4D4C" w:rsidP="005E072A">
            <w:pPr>
              <w:jc w:val="both"/>
              <w:rPr>
                <w:color w:val="000000" w:themeColor="text1"/>
                <w:sz w:val="22"/>
                <w:szCs w:val="22"/>
                <w:lang w:val="vi-VN"/>
              </w:rPr>
            </w:pPr>
          </w:p>
        </w:tc>
        <w:tc>
          <w:tcPr>
            <w:tcW w:w="1871" w:type="dxa"/>
            <w:tcBorders>
              <w:top w:val="nil"/>
              <w:left w:val="nil"/>
              <w:bottom w:val="single" w:sz="4" w:space="0" w:color="auto"/>
              <w:right w:val="single" w:sz="4" w:space="0" w:color="auto"/>
            </w:tcBorders>
            <w:shd w:val="clear" w:color="auto" w:fill="auto"/>
            <w:vAlign w:val="center"/>
          </w:tcPr>
          <w:p w14:paraId="1A92F44F" w14:textId="77777777" w:rsidR="00BA4D4C" w:rsidRPr="00E10156" w:rsidRDefault="00BA4D4C" w:rsidP="005E072A">
            <w:pPr>
              <w:jc w:val="both"/>
              <w:rPr>
                <w:color w:val="000000" w:themeColor="text1"/>
                <w:sz w:val="22"/>
                <w:szCs w:val="22"/>
              </w:rPr>
            </w:pPr>
          </w:p>
        </w:tc>
      </w:tr>
      <w:tr w:rsidR="00124413" w:rsidRPr="00E10156" w14:paraId="65BFE1D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5479B4F" w14:textId="18C12A0A" w:rsidR="00124413" w:rsidRPr="00E10156" w:rsidRDefault="00124413"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71E0204" w14:textId="77777777" w:rsidR="00124413" w:rsidRPr="00E10156" w:rsidRDefault="00124413" w:rsidP="005E072A">
            <w:pPr>
              <w:jc w:val="both"/>
              <w:rPr>
                <w:color w:val="000000" w:themeColor="text1"/>
                <w:sz w:val="22"/>
                <w:szCs w:val="22"/>
              </w:rPr>
            </w:pPr>
            <w:r w:rsidRPr="00E10156">
              <w:rPr>
                <w:sz w:val="22"/>
                <w:szCs w:val="22"/>
              </w:rPr>
              <w:t>Rocuronium bromid</w:t>
            </w:r>
          </w:p>
        </w:tc>
        <w:tc>
          <w:tcPr>
            <w:tcW w:w="2166" w:type="dxa"/>
            <w:gridSpan w:val="2"/>
            <w:tcBorders>
              <w:top w:val="nil"/>
              <w:left w:val="nil"/>
              <w:bottom w:val="single" w:sz="4" w:space="0" w:color="auto"/>
              <w:right w:val="single" w:sz="4" w:space="0" w:color="auto"/>
            </w:tcBorders>
            <w:shd w:val="clear" w:color="auto" w:fill="auto"/>
            <w:vAlign w:val="center"/>
          </w:tcPr>
          <w:p w14:paraId="753FFE89" w14:textId="77777777" w:rsidR="00124413" w:rsidRPr="00E10156" w:rsidRDefault="00124413" w:rsidP="005E072A">
            <w:pPr>
              <w:jc w:val="both"/>
              <w:rPr>
                <w:color w:val="000000"/>
                <w:sz w:val="22"/>
                <w:szCs w:val="22"/>
              </w:rPr>
            </w:pPr>
            <w:r w:rsidRPr="00E10156">
              <w:rPr>
                <w:color w:val="000000"/>
                <w:sz w:val="22"/>
                <w:szCs w:val="22"/>
              </w:rPr>
              <w:t>Rocuronium Kabi 10mg/ml</w:t>
            </w:r>
          </w:p>
        </w:tc>
        <w:tc>
          <w:tcPr>
            <w:tcW w:w="1632" w:type="dxa"/>
            <w:tcBorders>
              <w:top w:val="nil"/>
              <w:left w:val="nil"/>
              <w:bottom w:val="single" w:sz="4" w:space="0" w:color="auto"/>
              <w:right w:val="single" w:sz="4" w:space="0" w:color="auto"/>
            </w:tcBorders>
            <w:shd w:val="clear" w:color="auto" w:fill="auto"/>
            <w:vAlign w:val="center"/>
          </w:tcPr>
          <w:p w14:paraId="3314B89E" w14:textId="77777777" w:rsidR="00124413" w:rsidRPr="00E10156" w:rsidRDefault="00124413" w:rsidP="005E072A">
            <w:pPr>
              <w:jc w:val="both"/>
              <w:rPr>
                <w:color w:val="000000" w:themeColor="text1"/>
                <w:sz w:val="22"/>
                <w:szCs w:val="22"/>
              </w:rPr>
            </w:pPr>
            <w:r w:rsidRPr="00E10156">
              <w:rPr>
                <w:color w:val="000000" w:themeColor="text1"/>
                <w:sz w:val="22"/>
                <w:szCs w:val="22"/>
              </w:rPr>
              <w:t>50mg/5ml</w:t>
            </w:r>
          </w:p>
        </w:tc>
        <w:tc>
          <w:tcPr>
            <w:tcW w:w="851" w:type="dxa"/>
            <w:tcBorders>
              <w:top w:val="nil"/>
              <w:left w:val="nil"/>
              <w:bottom w:val="single" w:sz="4" w:space="0" w:color="auto"/>
              <w:right w:val="single" w:sz="4" w:space="0" w:color="auto"/>
            </w:tcBorders>
            <w:shd w:val="clear" w:color="auto" w:fill="auto"/>
            <w:vAlign w:val="center"/>
          </w:tcPr>
          <w:p w14:paraId="3CFB5FFD" w14:textId="77777777" w:rsidR="00124413" w:rsidRPr="00E10156" w:rsidRDefault="00124413" w:rsidP="005E072A">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29E378B" w14:textId="77777777" w:rsidR="00124413" w:rsidRPr="00E10156" w:rsidRDefault="00124413" w:rsidP="005E072A">
            <w:pPr>
              <w:jc w:val="both"/>
              <w:rPr>
                <w:color w:val="000000" w:themeColor="text1"/>
                <w:sz w:val="22"/>
                <w:szCs w:val="22"/>
              </w:rPr>
            </w:pPr>
            <w:r w:rsidRPr="00E10156">
              <w:rPr>
                <w:color w:val="000000" w:themeColor="text1"/>
                <w:sz w:val="22"/>
                <w:szCs w:val="22"/>
              </w:rPr>
              <w:t>Được chỉ định dùng cho người lớn và trẻ em (bao gồm trẻ sơ sinh đủ tháng đến thiếu niên dưới 18 tuổi) trong gây mê tổng quát để giúp đặt nội khí quản trong quá trình khởi mê thông thường, giúp giãn cơ xương trong quá trình phẫu thuật. Ở người lớn, thuốc còn được chỉ định để giúp đặt nội khí quản trong quá trình khởi mê tiếp nối nhanh và đặt nội khí quản cho bệnh nhân thở máy trong chăm sóc đặc biệt (ICU), sử dụng trong thời gian ngắn.</w:t>
            </w:r>
          </w:p>
        </w:tc>
        <w:tc>
          <w:tcPr>
            <w:tcW w:w="1871" w:type="dxa"/>
            <w:tcBorders>
              <w:top w:val="nil"/>
              <w:left w:val="nil"/>
              <w:bottom w:val="single" w:sz="4" w:space="0" w:color="auto"/>
              <w:right w:val="single" w:sz="4" w:space="0" w:color="auto"/>
            </w:tcBorders>
            <w:shd w:val="clear" w:color="auto" w:fill="auto"/>
            <w:vAlign w:val="center"/>
          </w:tcPr>
          <w:p w14:paraId="5AC57FAC" w14:textId="77777777" w:rsidR="00124413" w:rsidRPr="00E10156" w:rsidRDefault="00124413" w:rsidP="005E072A">
            <w:pPr>
              <w:jc w:val="both"/>
              <w:rPr>
                <w:color w:val="000000" w:themeColor="text1"/>
                <w:sz w:val="22"/>
                <w:szCs w:val="22"/>
              </w:rPr>
            </w:pPr>
          </w:p>
        </w:tc>
      </w:tr>
      <w:tr w:rsidR="00124413" w:rsidRPr="00E10156" w14:paraId="6163549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D470431" w14:textId="77777777" w:rsidR="00124413" w:rsidRPr="00E10156" w:rsidRDefault="00124413" w:rsidP="0029130C">
            <w:pPr>
              <w:pStyle w:val="ListParagraph"/>
              <w:numPr>
                <w:ilvl w:val="0"/>
                <w:numId w:val="18"/>
              </w:numPr>
              <w:jc w:val="both"/>
              <w:rPr>
                <w:rFonts w:cs="Times New Roman"/>
                <w:color w:val="000000" w:themeColor="text1"/>
                <w:sz w:val="22"/>
              </w:rPr>
            </w:pPr>
            <w:r w:rsidRPr="00E10156">
              <w:rPr>
                <w:rFonts w:cs="Times New Roman"/>
                <w:color w:val="000000" w:themeColor="text1"/>
                <w:sz w:val="22"/>
              </w:rPr>
              <w:t>30</w:t>
            </w:r>
          </w:p>
        </w:tc>
        <w:tc>
          <w:tcPr>
            <w:tcW w:w="1866" w:type="dxa"/>
            <w:tcBorders>
              <w:top w:val="nil"/>
              <w:left w:val="nil"/>
              <w:bottom w:val="single" w:sz="4" w:space="0" w:color="auto"/>
              <w:right w:val="single" w:sz="4" w:space="0" w:color="auto"/>
            </w:tcBorders>
            <w:shd w:val="clear" w:color="auto" w:fill="auto"/>
            <w:vAlign w:val="center"/>
          </w:tcPr>
          <w:p w14:paraId="7878898A" w14:textId="77777777" w:rsidR="00124413" w:rsidRPr="00E10156" w:rsidRDefault="00124413" w:rsidP="005E072A">
            <w:pPr>
              <w:jc w:val="both"/>
              <w:rPr>
                <w:color w:val="000000" w:themeColor="text1"/>
                <w:sz w:val="22"/>
                <w:szCs w:val="22"/>
              </w:rPr>
            </w:pPr>
            <w:r w:rsidRPr="00E10156">
              <w:rPr>
                <w:color w:val="000000" w:themeColor="text1"/>
                <w:sz w:val="22"/>
                <w:szCs w:val="22"/>
              </w:rPr>
              <w:t>Rocuronium bromide</w:t>
            </w:r>
          </w:p>
        </w:tc>
        <w:tc>
          <w:tcPr>
            <w:tcW w:w="2166" w:type="dxa"/>
            <w:gridSpan w:val="2"/>
            <w:tcBorders>
              <w:top w:val="nil"/>
              <w:left w:val="nil"/>
              <w:bottom w:val="single" w:sz="4" w:space="0" w:color="auto"/>
              <w:right w:val="single" w:sz="4" w:space="0" w:color="auto"/>
            </w:tcBorders>
            <w:shd w:val="clear" w:color="auto" w:fill="auto"/>
            <w:vAlign w:val="center"/>
          </w:tcPr>
          <w:p w14:paraId="434166BF" w14:textId="77777777" w:rsidR="00124413" w:rsidRPr="00E10156" w:rsidRDefault="00124413" w:rsidP="005E072A">
            <w:pPr>
              <w:jc w:val="both"/>
              <w:rPr>
                <w:color w:val="000000" w:themeColor="text1"/>
                <w:sz w:val="22"/>
                <w:szCs w:val="22"/>
              </w:rPr>
            </w:pPr>
            <w:r w:rsidRPr="00E10156">
              <w:rPr>
                <w:color w:val="000000" w:themeColor="text1"/>
                <w:sz w:val="22"/>
                <w:szCs w:val="22"/>
              </w:rPr>
              <w:t>Esmeron (Đóng gói &amp; xuất xưởng: N.V. Organon, đ/c: Kloosterstraat 6, 5349 AB Oss, Hà Lan)</w:t>
            </w:r>
          </w:p>
        </w:tc>
        <w:tc>
          <w:tcPr>
            <w:tcW w:w="1632" w:type="dxa"/>
            <w:tcBorders>
              <w:top w:val="nil"/>
              <w:left w:val="nil"/>
              <w:bottom w:val="single" w:sz="4" w:space="0" w:color="auto"/>
              <w:right w:val="single" w:sz="4" w:space="0" w:color="auto"/>
            </w:tcBorders>
            <w:shd w:val="clear" w:color="auto" w:fill="auto"/>
            <w:vAlign w:val="center"/>
          </w:tcPr>
          <w:p w14:paraId="3F0F91B7" w14:textId="77777777" w:rsidR="00124413" w:rsidRPr="00E10156" w:rsidRDefault="00124413" w:rsidP="005E072A">
            <w:pPr>
              <w:jc w:val="both"/>
              <w:rPr>
                <w:color w:val="000000" w:themeColor="text1"/>
                <w:sz w:val="22"/>
                <w:szCs w:val="22"/>
              </w:rPr>
            </w:pPr>
            <w:r w:rsidRPr="00E10156">
              <w:rPr>
                <w:color w:val="000000" w:themeColor="text1"/>
                <w:sz w:val="22"/>
                <w:szCs w:val="22"/>
              </w:rPr>
              <w:t>10mg/ml x 5ml</w:t>
            </w:r>
          </w:p>
        </w:tc>
        <w:tc>
          <w:tcPr>
            <w:tcW w:w="851" w:type="dxa"/>
            <w:tcBorders>
              <w:top w:val="nil"/>
              <w:left w:val="nil"/>
              <w:bottom w:val="single" w:sz="4" w:space="0" w:color="auto"/>
              <w:right w:val="single" w:sz="4" w:space="0" w:color="auto"/>
            </w:tcBorders>
            <w:shd w:val="clear" w:color="auto" w:fill="auto"/>
            <w:vAlign w:val="center"/>
          </w:tcPr>
          <w:p w14:paraId="5355FBA3" w14:textId="77777777" w:rsidR="00124413" w:rsidRPr="00E10156" w:rsidRDefault="00124413" w:rsidP="005E072A">
            <w:pPr>
              <w:jc w:val="both"/>
              <w:rPr>
                <w:color w:val="000000" w:themeColor="text1"/>
                <w:sz w:val="22"/>
                <w:szCs w:val="22"/>
              </w:rPr>
            </w:pPr>
            <w:r w:rsidRPr="00E10156">
              <w:rPr>
                <w:color w:val="000000" w:themeColor="text1"/>
                <w:sz w:val="22"/>
                <w:szCs w:val="22"/>
              </w:rPr>
              <w:t>Lọ</w:t>
            </w:r>
          </w:p>
          <w:p w14:paraId="24A3741C" w14:textId="77777777" w:rsidR="00124413" w:rsidRPr="00E10156" w:rsidRDefault="00124413" w:rsidP="005E072A">
            <w:pPr>
              <w:jc w:val="both"/>
              <w:rPr>
                <w:color w:val="000000" w:themeColor="text1"/>
                <w:sz w:val="22"/>
                <w:szCs w:val="22"/>
              </w:rPr>
            </w:pPr>
          </w:p>
        </w:tc>
        <w:tc>
          <w:tcPr>
            <w:tcW w:w="6124" w:type="dxa"/>
            <w:tcBorders>
              <w:top w:val="nil"/>
              <w:left w:val="single" w:sz="4" w:space="0" w:color="auto"/>
              <w:bottom w:val="single" w:sz="4" w:space="0" w:color="auto"/>
              <w:right w:val="single" w:sz="4" w:space="0" w:color="auto"/>
            </w:tcBorders>
            <w:shd w:val="clear" w:color="auto" w:fill="auto"/>
            <w:vAlign w:val="center"/>
          </w:tcPr>
          <w:p w14:paraId="2DAA0C1F" w14:textId="77777777" w:rsidR="00124413" w:rsidRPr="00E10156" w:rsidRDefault="00124413" w:rsidP="005E072A">
            <w:pPr>
              <w:jc w:val="both"/>
              <w:rPr>
                <w:color w:val="000000" w:themeColor="text1"/>
                <w:sz w:val="22"/>
                <w:szCs w:val="22"/>
              </w:rPr>
            </w:pPr>
            <w:r w:rsidRPr="00E10156">
              <w:rPr>
                <w:color w:val="000000" w:themeColor="text1"/>
                <w:sz w:val="22"/>
                <w:szCs w:val="22"/>
              </w:rPr>
              <w:t>Esmeron được chỉ định ở bệnh nhân người lớn và trẻ em (từ trẻ sơ sinh đủ tháng đến thanh thiếu niên [0-18 tuổi]) như một thuốc hỗ trợ cho gây mê để tạo điều kiện thuận lợi cho việc đặt ống nội khí quản trong giai đoạn khởi mê thường quy và đem lại sự giãn cơ vân trong khi phẫu thuật. Ở người lớn, Esmeron cũng được chỉ định để tạo điều kiện thuận lợi cho việc đặt ống nội khí quản trong kỹ thuật khởi mê nối tiếp nhanh và như một thuốc hỗ trợ trong khoa chăm sóc đặc biệt (ICU) để tạo điều kiện thuận lợi cho việc đặt ống nội khí quản và thông khí cơ học.</w:t>
            </w:r>
          </w:p>
        </w:tc>
        <w:tc>
          <w:tcPr>
            <w:tcW w:w="1871" w:type="dxa"/>
            <w:tcBorders>
              <w:top w:val="nil"/>
              <w:left w:val="nil"/>
              <w:bottom w:val="single" w:sz="4" w:space="0" w:color="auto"/>
              <w:right w:val="single" w:sz="4" w:space="0" w:color="auto"/>
            </w:tcBorders>
            <w:shd w:val="clear" w:color="auto" w:fill="auto"/>
            <w:vAlign w:val="center"/>
          </w:tcPr>
          <w:p w14:paraId="6F9FD2B5" w14:textId="77777777" w:rsidR="00124413" w:rsidRPr="00E10156" w:rsidRDefault="00124413" w:rsidP="005E072A">
            <w:pPr>
              <w:jc w:val="both"/>
              <w:rPr>
                <w:color w:val="000000" w:themeColor="text1"/>
                <w:sz w:val="22"/>
                <w:szCs w:val="22"/>
              </w:rPr>
            </w:pPr>
          </w:p>
        </w:tc>
      </w:tr>
      <w:tr w:rsidR="005E072A" w:rsidRPr="00E10156" w14:paraId="48E75412"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340FB8D"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6EFF081E" w14:textId="77777777" w:rsidR="005E072A" w:rsidRPr="00E10156" w:rsidRDefault="005E072A" w:rsidP="005E072A">
            <w:pPr>
              <w:jc w:val="both"/>
              <w:rPr>
                <w:b/>
                <w:color w:val="000000" w:themeColor="text1"/>
                <w:sz w:val="22"/>
                <w:szCs w:val="22"/>
              </w:rPr>
            </w:pPr>
            <w:r w:rsidRPr="00E10156">
              <w:rPr>
                <w:b/>
                <w:color w:val="000000" w:themeColor="text1"/>
                <w:sz w:val="22"/>
                <w:szCs w:val="22"/>
              </w:rPr>
              <w:t>2.THUỐC GIẢM ĐAU, HẠ SỐT; CHỐNG VIÊM KHÔNG STEROID; THUỐC ĐIỀU TRỊ GÚT VÀ CÁC BỆNH XƯƠNG KHỚP</w:t>
            </w:r>
          </w:p>
        </w:tc>
      </w:tr>
      <w:tr w:rsidR="005E072A" w:rsidRPr="00E10156" w14:paraId="3665F831"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D9119F7"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729E1A5B" w14:textId="77777777" w:rsidR="005E072A" w:rsidRPr="00E10156" w:rsidRDefault="005E072A" w:rsidP="005E072A">
            <w:pPr>
              <w:jc w:val="both"/>
              <w:rPr>
                <w:b/>
                <w:color w:val="000000" w:themeColor="text1"/>
                <w:sz w:val="22"/>
                <w:szCs w:val="22"/>
              </w:rPr>
            </w:pPr>
            <w:r w:rsidRPr="00E10156">
              <w:rPr>
                <w:b/>
                <w:color w:val="000000" w:themeColor="text1"/>
                <w:sz w:val="22"/>
                <w:szCs w:val="22"/>
              </w:rPr>
              <w:t>2.1. Thuốc giảm đau, hạ sốt; chống viêm không steroid</w:t>
            </w:r>
          </w:p>
        </w:tc>
      </w:tr>
      <w:tr w:rsidR="00F34479" w:rsidRPr="00E10156" w14:paraId="78AF5A1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8EF71FE"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4F4D4B9" w14:textId="77777777" w:rsidR="00F34479" w:rsidRPr="00E10156" w:rsidRDefault="00F34479" w:rsidP="005E072A">
            <w:pPr>
              <w:jc w:val="both"/>
              <w:rPr>
                <w:color w:val="000000"/>
                <w:sz w:val="22"/>
                <w:szCs w:val="22"/>
              </w:rPr>
            </w:pPr>
            <w:r w:rsidRPr="00E10156">
              <w:rPr>
                <w:color w:val="000000"/>
                <w:sz w:val="22"/>
                <w:szCs w:val="22"/>
              </w:rPr>
              <w:t>Dexibuprofen</w:t>
            </w:r>
          </w:p>
        </w:tc>
        <w:tc>
          <w:tcPr>
            <w:tcW w:w="2166" w:type="dxa"/>
            <w:gridSpan w:val="2"/>
            <w:tcBorders>
              <w:top w:val="nil"/>
              <w:left w:val="nil"/>
              <w:bottom w:val="single" w:sz="4" w:space="0" w:color="auto"/>
              <w:right w:val="single" w:sz="4" w:space="0" w:color="auto"/>
            </w:tcBorders>
            <w:shd w:val="clear" w:color="auto" w:fill="auto"/>
            <w:vAlign w:val="center"/>
          </w:tcPr>
          <w:p w14:paraId="3F918091" w14:textId="77777777" w:rsidR="00F34479" w:rsidRPr="00E10156" w:rsidRDefault="00F34479" w:rsidP="005E072A">
            <w:pPr>
              <w:jc w:val="both"/>
              <w:rPr>
                <w:color w:val="000000"/>
                <w:sz w:val="22"/>
                <w:szCs w:val="22"/>
              </w:rPr>
            </w:pPr>
            <w:r w:rsidRPr="00E10156">
              <w:rPr>
                <w:color w:val="000000"/>
                <w:sz w:val="22"/>
                <w:szCs w:val="22"/>
              </w:rPr>
              <w:t>Eupicom Soft Capsule</w:t>
            </w:r>
          </w:p>
        </w:tc>
        <w:tc>
          <w:tcPr>
            <w:tcW w:w="1632" w:type="dxa"/>
            <w:tcBorders>
              <w:top w:val="nil"/>
              <w:left w:val="nil"/>
              <w:bottom w:val="single" w:sz="4" w:space="0" w:color="auto"/>
              <w:right w:val="single" w:sz="4" w:space="0" w:color="auto"/>
            </w:tcBorders>
            <w:shd w:val="clear" w:color="auto" w:fill="auto"/>
            <w:vAlign w:val="center"/>
          </w:tcPr>
          <w:p w14:paraId="4BFE1FD4" w14:textId="77777777" w:rsidR="00F34479" w:rsidRPr="00E10156" w:rsidRDefault="00F34479" w:rsidP="005E072A">
            <w:pPr>
              <w:jc w:val="both"/>
              <w:rPr>
                <w:color w:val="000000"/>
                <w:sz w:val="22"/>
                <w:szCs w:val="22"/>
              </w:rPr>
            </w:pPr>
            <w:r w:rsidRPr="00E10156">
              <w:rPr>
                <w:color w:val="000000"/>
                <w:sz w:val="22"/>
                <w:szCs w:val="22"/>
              </w:rPr>
              <w:t>300mg</w:t>
            </w:r>
          </w:p>
        </w:tc>
        <w:tc>
          <w:tcPr>
            <w:tcW w:w="851" w:type="dxa"/>
            <w:tcBorders>
              <w:top w:val="nil"/>
              <w:left w:val="nil"/>
              <w:bottom w:val="single" w:sz="4" w:space="0" w:color="auto"/>
              <w:right w:val="single" w:sz="4" w:space="0" w:color="auto"/>
            </w:tcBorders>
            <w:shd w:val="clear" w:color="auto" w:fill="auto"/>
            <w:vAlign w:val="center"/>
          </w:tcPr>
          <w:p w14:paraId="6F17EA18" w14:textId="77777777" w:rsidR="00F34479" w:rsidRPr="00E10156" w:rsidRDefault="00F34479" w:rsidP="005E072A">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037C9202"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 xml:space="preserve">- </w:t>
            </w:r>
            <w:r w:rsidRPr="00E10156">
              <w:rPr>
                <w:color w:val="000000" w:themeColor="text1"/>
                <w:sz w:val="22"/>
                <w:szCs w:val="22"/>
              </w:rPr>
              <w:t>Giảm</w:t>
            </w:r>
            <w:r w:rsidRPr="00E10156">
              <w:rPr>
                <w:color w:val="000000" w:themeColor="text1"/>
                <w:sz w:val="22"/>
                <w:szCs w:val="22"/>
                <w:lang w:val="vi-VN"/>
              </w:rPr>
              <w:t xml:space="preserve"> đau, chống viêm trong các trường hợp: đau do viêm khớp cấp hoặc mạn, viêm khớp dạng thấp, viêm xương khớp, viêm khớp dạng thấp, viêm xương khớp, viêm cứng đốt sống.</w:t>
            </w:r>
          </w:p>
          <w:p w14:paraId="5CFA10CB"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 Các trạng thái viêm, đau sau chấn thương và phẫu thuật.</w:t>
            </w:r>
          </w:p>
        </w:tc>
        <w:tc>
          <w:tcPr>
            <w:tcW w:w="1871" w:type="dxa"/>
            <w:tcBorders>
              <w:top w:val="nil"/>
              <w:left w:val="nil"/>
              <w:bottom w:val="single" w:sz="4" w:space="0" w:color="auto"/>
              <w:right w:val="single" w:sz="4" w:space="0" w:color="auto"/>
            </w:tcBorders>
            <w:shd w:val="clear" w:color="auto" w:fill="auto"/>
            <w:vAlign w:val="center"/>
          </w:tcPr>
          <w:p w14:paraId="00633330" w14:textId="77777777" w:rsidR="00F34479" w:rsidRPr="00E10156" w:rsidRDefault="00F34479" w:rsidP="005E072A">
            <w:pPr>
              <w:jc w:val="both"/>
              <w:rPr>
                <w:color w:val="000000" w:themeColor="text1"/>
                <w:sz w:val="22"/>
                <w:szCs w:val="22"/>
              </w:rPr>
            </w:pPr>
          </w:p>
        </w:tc>
      </w:tr>
      <w:tr w:rsidR="00F34479" w:rsidRPr="00E10156" w14:paraId="6B0651B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A1FA075"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A5BA603" w14:textId="77777777" w:rsidR="00F34479" w:rsidRPr="00E10156" w:rsidRDefault="00F34479" w:rsidP="005E072A">
            <w:pPr>
              <w:jc w:val="both"/>
              <w:rPr>
                <w:color w:val="000000" w:themeColor="text1"/>
                <w:sz w:val="22"/>
                <w:szCs w:val="22"/>
              </w:rPr>
            </w:pPr>
            <w:r w:rsidRPr="00E10156">
              <w:rPr>
                <w:color w:val="000000" w:themeColor="text1"/>
                <w:sz w:val="22"/>
                <w:szCs w:val="22"/>
              </w:rPr>
              <w:t xml:space="preserve">Diclofenac </w:t>
            </w:r>
          </w:p>
        </w:tc>
        <w:tc>
          <w:tcPr>
            <w:tcW w:w="2166" w:type="dxa"/>
            <w:gridSpan w:val="2"/>
            <w:tcBorders>
              <w:top w:val="nil"/>
              <w:left w:val="nil"/>
              <w:bottom w:val="single" w:sz="4" w:space="0" w:color="auto"/>
              <w:right w:val="single" w:sz="4" w:space="0" w:color="auto"/>
            </w:tcBorders>
            <w:shd w:val="clear" w:color="auto" w:fill="auto"/>
            <w:vAlign w:val="center"/>
          </w:tcPr>
          <w:p w14:paraId="18FC7E29" w14:textId="77777777" w:rsidR="00F34479" w:rsidRPr="00E10156" w:rsidRDefault="00F34479" w:rsidP="005E072A">
            <w:pPr>
              <w:jc w:val="both"/>
              <w:rPr>
                <w:color w:val="000000" w:themeColor="text1"/>
                <w:sz w:val="22"/>
                <w:szCs w:val="22"/>
              </w:rPr>
            </w:pPr>
            <w:r w:rsidRPr="00E10156">
              <w:rPr>
                <w:color w:val="000000" w:themeColor="text1"/>
                <w:sz w:val="22"/>
                <w:szCs w:val="22"/>
              </w:rPr>
              <w:t>Diclofenac</w:t>
            </w:r>
          </w:p>
        </w:tc>
        <w:tc>
          <w:tcPr>
            <w:tcW w:w="1632" w:type="dxa"/>
            <w:tcBorders>
              <w:top w:val="nil"/>
              <w:left w:val="nil"/>
              <w:bottom w:val="single" w:sz="4" w:space="0" w:color="auto"/>
              <w:right w:val="single" w:sz="4" w:space="0" w:color="auto"/>
            </w:tcBorders>
            <w:shd w:val="clear" w:color="auto" w:fill="auto"/>
            <w:vAlign w:val="center"/>
          </w:tcPr>
          <w:p w14:paraId="29809FCC" w14:textId="77777777" w:rsidR="00F34479" w:rsidRPr="00E10156" w:rsidRDefault="00F34479" w:rsidP="005E072A">
            <w:pPr>
              <w:jc w:val="both"/>
              <w:rPr>
                <w:color w:val="000000" w:themeColor="text1"/>
                <w:sz w:val="22"/>
                <w:szCs w:val="22"/>
              </w:rPr>
            </w:pPr>
            <w:r w:rsidRPr="00E10156">
              <w:rPr>
                <w:color w:val="000000" w:themeColor="text1"/>
                <w:sz w:val="22"/>
                <w:szCs w:val="22"/>
              </w:rPr>
              <w:t>75mg/3ml</w:t>
            </w:r>
          </w:p>
        </w:tc>
        <w:tc>
          <w:tcPr>
            <w:tcW w:w="851" w:type="dxa"/>
            <w:tcBorders>
              <w:top w:val="nil"/>
              <w:left w:val="nil"/>
              <w:bottom w:val="single" w:sz="4" w:space="0" w:color="auto"/>
              <w:right w:val="single" w:sz="4" w:space="0" w:color="auto"/>
            </w:tcBorders>
            <w:shd w:val="clear" w:color="auto" w:fill="auto"/>
            <w:vAlign w:val="center"/>
          </w:tcPr>
          <w:p w14:paraId="467F11BA" w14:textId="77777777" w:rsidR="00F34479" w:rsidRPr="00E10156" w:rsidRDefault="00F34479"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13D7E464" w14:textId="77777777" w:rsidR="00F34479" w:rsidRPr="00E10156" w:rsidRDefault="00F34479" w:rsidP="005E072A">
            <w:pPr>
              <w:jc w:val="both"/>
              <w:rPr>
                <w:bCs/>
                <w:color w:val="000000" w:themeColor="text1"/>
                <w:sz w:val="22"/>
                <w:szCs w:val="22"/>
              </w:rPr>
            </w:pPr>
            <w:r w:rsidRPr="00E10156">
              <w:rPr>
                <w:bCs/>
                <w:color w:val="000000" w:themeColor="text1"/>
                <w:sz w:val="22"/>
                <w:szCs w:val="22"/>
              </w:rPr>
              <w:t>- Điều trị triệu chứng ngắn ngày các đợt cấp viêm khớp, viêm khớp do gút</w:t>
            </w:r>
          </w:p>
          <w:p w14:paraId="5C617F4F" w14:textId="77777777" w:rsidR="00F34479" w:rsidRPr="00E10156" w:rsidRDefault="00F34479" w:rsidP="005E072A">
            <w:pPr>
              <w:jc w:val="both"/>
              <w:rPr>
                <w:bCs/>
                <w:color w:val="000000" w:themeColor="text1"/>
                <w:sz w:val="22"/>
                <w:szCs w:val="22"/>
              </w:rPr>
            </w:pPr>
            <w:r w:rsidRPr="00E10156">
              <w:rPr>
                <w:bCs/>
                <w:color w:val="000000" w:themeColor="text1"/>
                <w:sz w:val="22"/>
                <w:szCs w:val="22"/>
              </w:rPr>
              <w:t>-  Điều trị đau lưng cấp, đau rễ thần kinh</w:t>
            </w:r>
          </w:p>
          <w:p w14:paraId="235DCF45" w14:textId="77777777" w:rsidR="00F34479" w:rsidRPr="00E10156" w:rsidRDefault="00F34479" w:rsidP="005E072A">
            <w:pPr>
              <w:jc w:val="both"/>
              <w:rPr>
                <w:bCs/>
                <w:color w:val="000000" w:themeColor="text1"/>
                <w:sz w:val="22"/>
                <w:szCs w:val="22"/>
              </w:rPr>
            </w:pPr>
            <w:r w:rsidRPr="00E10156">
              <w:rPr>
                <w:bCs/>
                <w:color w:val="000000" w:themeColor="text1"/>
                <w:sz w:val="22"/>
                <w:szCs w:val="22"/>
              </w:rPr>
              <w:t>- Điều trị đau do sỏi thận</w:t>
            </w:r>
          </w:p>
          <w:p w14:paraId="60E54E2D" w14:textId="77777777" w:rsidR="00F34479" w:rsidRPr="00E10156" w:rsidRDefault="00F34479" w:rsidP="005E072A">
            <w:pPr>
              <w:jc w:val="both"/>
              <w:rPr>
                <w:color w:val="000000" w:themeColor="text1"/>
                <w:sz w:val="22"/>
                <w:szCs w:val="22"/>
              </w:rPr>
            </w:pPr>
            <w:r w:rsidRPr="00E10156">
              <w:rPr>
                <w:bCs/>
                <w:color w:val="000000" w:themeColor="text1"/>
                <w:sz w:val="22"/>
                <w:szCs w:val="22"/>
              </w:rPr>
              <w:t>- Điều trị triệu chứng đau sau phẫu thuật, đau do chấn thương</w:t>
            </w:r>
          </w:p>
        </w:tc>
        <w:tc>
          <w:tcPr>
            <w:tcW w:w="1871" w:type="dxa"/>
            <w:tcBorders>
              <w:top w:val="nil"/>
              <w:left w:val="nil"/>
              <w:bottom w:val="single" w:sz="4" w:space="0" w:color="auto"/>
              <w:right w:val="single" w:sz="4" w:space="0" w:color="auto"/>
            </w:tcBorders>
            <w:shd w:val="clear" w:color="auto" w:fill="auto"/>
            <w:vAlign w:val="center"/>
          </w:tcPr>
          <w:p w14:paraId="57F4F275" w14:textId="77777777" w:rsidR="00F34479" w:rsidRPr="00E10156" w:rsidRDefault="00F34479" w:rsidP="005E072A">
            <w:pPr>
              <w:jc w:val="both"/>
              <w:rPr>
                <w:color w:val="000000" w:themeColor="text1"/>
                <w:sz w:val="22"/>
                <w:szCs w:val="22"/>
              </w:rPr>
            </w:pPr>
          </w:p>
        </w:tc>
      </w:tr>
      <w:tr w:rsidR="00F34479" w:rsidRPr="00E10156" w14:paraId="3DFA774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C7A9454"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5993E19" w14:textId="77777777" w:rsidR="00F34479" w:rsidRPr="00E10156" w:rsidRDefault="00F34479" w:rsidP="005E072A">
            <w:pPr>
              <w:jc w:val="both"/>
              <w:rPr>
                <w:sz w:val="22"/>
                <w:szCs w:val="22"/>
              </w:rPr>
            </w:pPr>
            <w:r w:rsidRPr="00E10156">
              <w:rPr>
                <w:color w:val="000000" w:themeColor="text1"/>
                <w:sz w:val="22"/>
                <w:szCs w:val="22"/>
              </w:rPr>
              <w:t xml:space="preserve">Diclofenac </w:t>
            </w:r>
          </w:p>
        </w:tc>
        <w:tc>
          <w:tcPr>
            <w:tcW w:w="2166" w:type="dxa"/>
            <w:gridSpan w:val="2"/>
            <w:tcBorders>
              <w:top w:val="nil"/>
              <w:left w:val="nil"/>
              <w:bottom w:val="single" w:sz="4" w:space="0" w:color="auto"/>
              <w:right w:val="single" w:sz="4" w:space="0" w:color="auto"/>
            </w:tcBorders>
            <w:shd w:val="clear" w:color="auto" w:fill="auto"/>
            <w:vAlign w:val="center"/>
          </w:tcPr>
          <w:p w14:paraId="52F007FE" w14:textId="77777777" w:rsidR="00F34479" w:rsidRPr="00E10156" w:rsidRDefault="00F34479" w:rsidP="005E072A">
            <w:pPr>
              <w:jc w:val="both"/>
              <w:rPr>
                <w:color w:val="000000" w:themeColor="text1"/>
                <w:sz w:val="22"/>
                <w:szCs w:val="22"/>
              </w:rPr>
            </w:pPr>
            <w:r w:rsidRPr="00E10156">
              <w:rPr>
                <w:color w:val="000000" w:themeColor="text1"/>
                <w:sz w:val="22"/>
                <w:szCs w:val="22"/>
              </w:rPr>
              <w:t>Voltaren</w:t>
            </w:r>
          </w:p>
        </w:tc>
        <w:tc>
          <w:tcPr>
            <w:tcW w:w="1632" w:type="dxa"/>
            <w:tcBorders>
              <w:top w:val="nil"/>
              <w:left w:val="nil"/>
              <w:bottom w:val="single" w:sz="4" w:space="0" w:color="auto"/>
              <w:right w:val="single" w:sz="4" w:space="0" w:color="auto"/>
            </w:tcBorders>
            <w:shd w:val="clear" w:color="auto" w:fill="auto"/>
            <w:vAlign w:val="center"/>
          </w:tcPr>
          <w:p w14:paraId="5D6F7CFA" w14:textId="77777777" w:rsidR="00F34479" w:rsidRPr="00E10156" w:rsidRDefault="00F34479" w:rsidP="005E072A">
            <w:pPr>
              <w:jc w:val="both"/>
              <w:rPr>
                <w:color w:val="000000" w:themeColor="text1"/>
                <w:sz w:val="22"/>
                <w:szCs w:val="22"/>
              </w:rPr>
            </w:pPr>
            <w:r w:rsidRPr="00E10156">
              <w:rPr>
                <w:color w:val="000000" w:themeColor="text1"/>
                <w:sz w:val="22"/>
                <w:szCs w:val="22"/>
              </w:rPr>
              <w:t>75mg/3ml</w:t>
            </w:r>
          </w:p>
        </w:tc>
        <w:tc>
          <w:tcPr>
            <w:tcW w:w="851" w:type="dxa"/>
            <w:tcBorders>
              <w:top w:val="nil"/>
              <w:left w:val="nil"/>
              <w:bottom w:val="single" w:sz="4" w:space="0" w:color="auto"/>
              <w:right w:val="single" w:sz="4" w:space="0" w:color="auto"/>
            </w:tcBorders>
            <w:shd w:val="clear" w:color="auto" w:fill="auto"/>
            <w:vAlign w:val="center"/>
          </w:tcPr>
          <w:p w14:paraId="191A7DA1" w14:textId="77777777" w:rsidR="00F34479" w:rsidRPr="00E10156" w:rsidRDefault="00F34479"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2852582A" w14:textId="77777777" w:rsidR="00F34479" w:rsidRPr="00E10156" w:rsidRDefault="00F34479" w:rsidP="005E072A">
            <w:pPr>
              <w:jc w:val="both"/>
              <w:rPr>
                <w:color w:val="000000" w:themeColor="text1"/>
                <w:sz w:val="22"/>
                <w:szCs w:val="22"/>
              </w:rPr>
            </w:pPr>
            <w:r w:rsidRPr="00E10156">
              <w:rPr>
                <w:color w:val="000000" w:themeColor="text1"/>
                <w:sz w:val="22"/>
                <w:szCs w:val="22"/>
              </w:rPr>
              <w:t>Tiêm bắp:</w:t>
            </w:r>
          </w:p>
          <w:p w14:paraId="7A0D1274" w14:textId="77777777" w:rsidR="00F34479" w:rsidRPr="00E10156" w:rsidRDefault="00F34479" w:rsidP="005E072A">
            <w:pPr>
              <w:jc w:val="both"/>
              <w:rPr>
                <w:color w:val="000000" w:themeColor="text1"/>
                <w:sz w:val="22"/>
                <w:szCs w:val="22"/>
              </w:rPr>
            </w:pPr>
            <w:r w:rsidRPr="00E10156">
              <w:rPr>
                <w:color w:val="000000" w:themeColor="text1"/>
                <w:sz w:val="22"/>
                <w:szCs w:val="22"/>
              </w:rPr>
              <w:t>Điều trị:</w:t>
            </w:r>
          </w:p>
          <w:p w14:paraId="6289EC1E" w14:textId="77777777" w:rsidR="00F34479" w:rsidRPr="00E10156" w:rsidRDefault="00F34479" w:rsidP="005E072A">
            <w:pPr>
              <w:jc w:val="both"/>
              <w:rPr>
                <w:color w:val="000000" w:themeColor="text1"/>
                <w:sz w:val="22"/>
                <w:szCs w:val="22"/>
              </w:rPr>
            </w:pPr>
            <w:r w:rsidRPr="00E10156">
              <w:rPr>
                <w:color w:val="000000" w:themeColor="text1"/>
                <w:sz w:val="22"/>
                <w:szCs w:val="22"/>
              </w:rPr>
              <w:t>- Các đợt kịch phát của các dạng viêm và thoái hóa của thấp: viêm khớp dạng thấp, viêm cột sống dính khớp, thoái hóa khớp, viêm đốt sống, các hội chứng đau của cột sống, bệnh thấp ngoài khớp</w:t>
            </w:r>
          </w:p>
          <w:p w14:paraId="60341E07" w14:textId="77777777" w:rsidR="00F34479" w:rsidRPr="00E10156" w:rsidRDefault="00F34479" w:rsidP="005E072A">
            <w:pPr>
              <w:jc w:val="both"/>
              <w:rPr>
                <w:color w:val="000000" w:themeColor="text1"/>
                <w:sz w:val="22"/>
                <w:szCs w:val="22"/>
              </w:rPr>
            </w:pPr>
            <w:r w:rsidRPr="00E10156">
              <w:rPr>
                <w:color w:val="000000" w:themeColor="text1"/>
                <w:sz w:val="22"/>
                <w:szCs w:val="22"/>
              </w:rPr>
              <w:t>- Cơn đau cấp tính của bệnh gút</w:t>
            </w:r>
          </w:p>
          <w:p w14:paraId="4A70D84C" w14:textId="77777777" w:rsidR="00F34479" w:rsidRPr="00E10156" w:rsidRDefault="00F34479" w:rsidP="005E072A">
            <w:pPr>
              <w:jc w:val="both"/>
              <w:rPr>
                <w:color w:val="000000" w:themeColor="text1"/>
                <w:sz w:val="22"/>
                <w:szCs w:val="22"/>
              </w:rPr>
            </w:pPr>
            <w:r w:rsidRPr="00E10156">
              <w:rPr>
                <w:color w:val="000000" w:themeColor="text1"/>
                <w:sz w:val="22"/>
                <w:szCs w:val="22"/>
              </w:rPr>
              <w:t>- Cơn đau quặn thận, cơn đau quặn mật</w:t>
            </w:r>
          </w:p>
          <w:p w14:paraId="6626A8B5" w14:textId="77777777" w:rsidR="00F34479" w:rsidRPr="00E10156" w:rsidRDefault="00F34479" w:rsidP="005E072A">
            <w:pPr>
              <w:jc w:val="both"/>
              <w:rPr>
                <w:color w:val="000000" w:themeColor="text1"/>
                <w:sz w:val="22"/>
                <w:szCs w:val="22"/>
              </w:rPr>
            </w:pPr>
            <w:r w:rsidRPr="00E10156">
              <w:rPr>
                <w:color w:val="000000" w:themeColor="text1"/>
                <w:sz w:val="22"/>
                <w:szCs w:val="22"/>
              </w:rPr>
              <w:t>- Đau, viêm và sung sau chấn thương và sau phẫu thuật</w:t>
            </w:r>
          </w:p>
          <w:p w14:paraId="7423246F" w14:textId="77777777" w:rsidR="00F34479" w:rsidRPr="00E10156" w:rsidRDefault="00F34479" w:rsidP="005E072A">
            <w:pPr>
              <w:jc w:val="both"/>
              <w:rPr>
                <w:color w:val="000000" w:themeColor="text1"/>
                <w:sz w:val="22"/>
                <w:szCs w:val="22"/>
              </w:rPr>
            </w:pPr>
            <w:r w:rsidRPr="00E10156">
              <w:rPr>
                <w:color w:val="000000" w:themeColor="text1"/>
                <w:sz w:val="22"/>
                <w:szCs w:val="22"/>
              </w:rPr>
              <w:t>- Các cơn đau nửa đầu nghiêm trọng</w:t>
            </w:r>
          </w:p>
          <w:p w14:paraId="033999C2" w14:textId="77777777" w:rsidR="00F34479" w:rsidRPr="00E10156" w:rsidRDefault="00F34479" w:rsidP="005E072A">
            <w:pPr>
              <w:jc w:val="both"/>
              <w:rPr>
                <w:color w:val="000000" w:themeColor="text1"/>
                <w:sz w:val="22"/>
                <w:szCs w:val="22"/>
              </w:rPr>
            </w:pPr>
            <w:r w:rsidRPr="00E10156">
              <w:rPr>
                <w:color w:val="000000" w:themeColor="text1"/>
                <w:sz w:val="22"/>
                <w:szCs w:val="22"/>
              </w:rPr>
              <w:t>Truyền tĩnh mạch:</w:t>
            </w:r>
          </w:p>
          <w:p w14:paraId="53CC5C73" w14:textId="77777777" w:rsidR="00F34479" w:rsidRPr="00E10156" w:rsidRDefault="00F34479" w:rsidP="005E072A">
            <w:pPr>
              <w:jc w:val="both"/>
              <w:rPr>
                <w:color w:val="000000" w:themeColor="text1"/>
                <w:sz w:val="22"/>
                <w:szCs w:val="22"/>
              </w:rPr>
            </w:pPr>
            <w:r w:rsidRPr="00E10156">
              <w:rPr>
                <w:color w:val="000000" w:themeColor="text1"/>
                <w:sz w:val="22"/>
                <w:szCs w:val="22"/>
              </w:rPr>
              <w:t>Điều trị hoặc phòng ngừa đau sau phẫu thuật trong môi trường bệnh viện.</w:t>
            </w:r>
          </w:p>
        </w:tc>
        <w:tc>
          <w:tcPr>
            <w:tcW w:w="1871" w:type="dxa"/>
            <w:tcBorders>
              <w:top w:val="nil"/>
              <w:left w:val="nil"/>
              <w:bottom w:val="single" w:sz="4" w:space="0" w:color="auto"/>
              <w:right w:val="single" w:sz="4" w:space="0" w:color="auto"/>
            </w:tcBorders>
            <w:shd w:val="clear" w:color="auto" w:fill="auto"/>
            <w:vAlign w:val="center"/>
          </w:tcPr>
          <w:p w14:paraId="620391BA" w14:textId="77777777" w:rsidR="00F34479" w:rsidRPr="00E10156" w:rsidRDefault="00F34479" w:rsidP="005E072A">
            <w:pPr>
              <w:jc w:val="both"/>
              <w:rPr>
                <w:color w:val="000000" w:themeColor="text1"/>
                <w:sz w:val="22"/>
                <w:szCs w:val="22"/>
              </w:rPr>
            </w:pPr>
          </w:p>
        </w:tc>
      </w:tr>
      <w:tr w:rsidR="00F34479" w:rsidRPr="00E10156" w14:paraId="38A264E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CBE5EB8"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E448BB7" w14:textId="77777777" w:rsidR="00F34479" w:rsidRPr="00E10156" w:rsidRDefault="00F34479" w:rsidP="005E072A">
            <w:pPr>
              <w:jc w:val="both"/>
              <w:rPr>
                <w:color w:val="000000" w:themeColor="text1"/>
                <w:sz w:val="22"/>
                <w:szCs w:val="22"/>
              </w:rPr>
            </w:pPr>
            <w:r w:rsidRPr="00E10156">
              <w:rPr>
                <w:sz w:val="22"/>
                <w:szCs w:val="22"/>
              </w:rPr>
              <w:t>Ibuprofen</w:t>
            </w:r>
          </w:p>
        </w:tc>
        <w:tc>
          <w:tcPr>
            <w:tcW w:w="2166" w:type="dxa"/>
            <w:gridSpan w:val="2"/>
            <w:tcBorders>
              <w:top w:val="nil"/>
              <w:left w:val="nil"/>
              <w:bottom w:val="single" w:sz="4" w:space="0" w:color="auto"/>
              <w:right w:val="single" w:sz="4" w:space="0" w:color="auto"/>
            </w:tcBorders>
            <w:shd w:val="clear" w:color="auto" w:fill="auto"/>
            <w:vAlign w:val="center"/>
          </w:tcPr>
          <w:p w14:paraId="66B0C145" w14:textId="77777777" w:rsidR="00F34479" w:rsidRPr="00E10156" w:rsidRDefault="00F34479" w:rsidP="005E072A">
            <w:pPr>
              <w:jc w:val="both"/>
              <w:rPr>
                <w:color w:val="000000" w:themeColor="text1"/>
                <w:sz w:val="22"/>
                <w:szCs w:val="22"/>
              </w:rPr>
            </w:pPr>
            <w:r w:rsidRPr="00E10156">
              <w:rPr>
                <w:color w:val="000000" w:themeColor="text1"/>
                <w:sz w:val="22"/>
                <w:szCs w:val="22"/>
              </w:rPr>
              <w:t>Goldprofen</w:t>
            </w:r>
          </w:p>
        </w:tc>
        <w:tc>
          <w:tcPr>
            <w:tcW w:w="1632" w:type="dxa"/>
            <w:tcBorders>
              <w:top w:val="nil"/>
              <w:left w:val="nil"/>
              <w:bottom w:val="single" w:sz="4" w:space="0" w:color="auto"/>
              <w:right w:val="single" w:sz="4" w:space="0" w:color="auto"/>
            </w:tcBorders>
            <w:shd w:val="clear" w:color="auto" w:fill="auto"/>
            <w:vAlign w:val="center"/>
          </w:tcPr>
          <w:p w14:paraId="25F37372" w14:textId="77777777" w:rsidR="00F34479" w:rsidRPr="00E10156" w:rsidRDefault="00F34479" w:rsidP="005E072A">
            <w:pPr>
              <w:jc w:val="both"/>
              <w:rPr>
                <w:color w:val="000000" w:themeColor="text1"/>
                <w:sz w:val="22"/>
                <w:szCs w:val="22"/>
              </w:rPr>
            </w:pPr>
            <w:r w:rsidRPr="00E10156">
              <w:rPr>
                <w:color w:val="000000" w:themeColor="text1"/>
                <w:sz w:val="22"/>
                <w:szCs w:val="22"/>
              </w:rPr>
              <w:t>400mg</w:t>
            </w:r>
          </w:p>
        </w:tc>
        <w:tc>
          <w:tcPr>
            <w:tcW w:w="851" w:type="dxa"/>
            <w:tcBorders>
              <w:top w:val="nil"/>
              <w:left w:val="nil"/>
              <w:bottom w:val="single" w:sz="4" w:space="0" w:color="auto"/>
              <w:right w:val="single" w:sz="4" w:space="0" w:color="auto"/>
            </w:tcBorders>
            <w:shd w:val="clear" w:color="auto" w:fill="auto"/>
            <w:vAlign w:val="center"/>
          </w:tcPr>
          <w:p w14:paraId="07A0AE2A" w14:textId="77777777" w:rsidR="00F34479" w:rsidRPr="00E10156" w:rsidRDefault="00F34479" w:rsidP="005E072A">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A463B41" w14:textId="77777777" w:rsidR="00F34479" w:rsidRPr="00E10156" w:rsidRDefault="00F34479" w:rsidP="005E072A">
            <w:pPr>
              <w:jc w:val="both"/>
              <w:rPr>
                <w:color w:val="000000" w:themeColor="text1"/>
                <w:sz w:val="22"/>
                <w:szCs w:val="22"/>
              </w:rPr>
            </w:pPr>
            <w:r w:rsidRPr="00E10156">
              <w:rPr>
                <w:color w:val="000000" w:themeColor="text1"/>
                <w:sz w:val="22"/>
                <w:szCs w:val="22"/>
              </w:rPr>
              <w:t>Ở người lớn và trẻ em trên 12 tuổi (&gt;40kg): Điều trị ngắn hạn triệu chứng sốt và đau ở mức độ nhẹ đến trung bình, bao gồm cả đau bụng kinh.</w:t>
            </w:r>
          </w:p>
          <w:p w14:paraId="335BF6B8" w14:textId="77777777" w:rsidR="00F34479" w:rsidRPr="00E10156" w:rsidRDefault="00F34479" w:rsidP="005E072A">
            <w:pPr>
              <w:jc w:val="both"/>
              <w:rPr>
                <w:color w:val="000000" w:themeColor="text1"/>
                <w:sz w:val="22"/>
                <w:szCs w:val="22"/>
              </w:rPr>
            </w:pPr>
            <w:r w:rsidRPr="00E10156">
              <w:rPr>
                <w:color w:val="000000" w:themeColor="text1"/>
                <w:sz w:val="22"/>
                <w:szCs w:val="22"/>
              </w:rPr>
              <w:t>Điều trị lâu dài triêu chứng đau và viêm trong các bệnh viêm khớp dạng thấp mạn tính</w:t>
            </w:r>
            <w:r w:rsidRPr="00E10156">
              <w:rPr>
                <w:bCs/>
                <w:color w:val="000000" w:themeColor="text1"/>
                <w:sz w:val="22"/>
                <w:szCs w:val="22"/>
              </w:rPr>
              <w:t>.</w:t>
            </w:r>
          </w:p>
        </w:tc>
        <w:tc>
          <w:tcPr>
            <w:tcW w:w="1871" w:type="dxa"/>
            <w:tcBorders>
              <w:top w:val="nil"/>
              <w:left w:val="nil"/>
              <w:bottom w:val="single" w:sz="4" w:space="0" w:color="auto"/>
              <w:right w:val="single" w:sz="4" w:space="0" w:color="auto"/>
            </w:tcBorders>
            <w:shd w:val="clear" w:color="auto" w:fill="auto"/>
            <w:vAlign w:val="center"/>
          </w:tcPr>
          <w:p w14:paraId="6A14BCF8" w14:textId="77777777" w:rsidR="00F34479" w:rsidRPr="00E10156" w:rsidRDefault="00F34479" w:rsidP="005E072A">
            <w:pPr>
              <w:jc w:val="both"/>
              <w:rPr>
                <w:color w:val="000000" w:themeColor="text1"/>
                <w:sz w:val="22"/>
                <w:szCs w:val="22"/>
              </w:rPr>
            </w:pPr>
          </w:p>
        </w:tc>
      </w:tr>
      <w:tr w:rsidR="00F34479" w:rsidRPr="00E10156" w14:paraId="208D8D7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9063149"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D9D93EA" w14:textId="77777777" w:rsidR="00F34479" w:rsidRPr="00E10156" w:rsidRDefault="00F34479" w:rsidP="005E072A">
            <w:pPr>
              <w:jc w:val="both"/>
              <w:rPr>
                <w:color w:val="000000"/>
                <w:sz w:val="22"/>
                <w:szCs w:val="22"/>
              </w:rPr>
            </w:pPr>
            <w:r w:rsidRPr="00E10156">
              <w:rPr>
                <w:color w:val="000000"/>
                <w:sz w:val="22"/>
                <w:szCs w:val="22"/>
              </w:rPr>
              <w:t xml:space="preserve">Natri aescinat </w:t>
            </w:r>
          </w:p>
        </w:tc>
        <w:tc>
          <w:tcPr>
            <w:tcW w:w="2166" w:type="dxa"/>
            <w:gridSpan w:val="2"/>
            <w:tcBorders>
              <w:top w:val="nil"/>
              <w:left w:val="nil"/>
              <w:bottom w:val="single" w:sz="4" w:space="0" w:color="auto"/>
              <w:right w:val="single" w:sz="4" w:space="0" w:color="auto"/>
            </w:tcBorders>
            <w:shd w:val="clear" w:color="auto" w:fill="auto"/>
            <w:vAlign w:val="center"/>
          </w:tcPr>
          <w:p w14:paraId="71403C0A" w14:textId="77777777" w:rsidR="00F34479" w:rsidRPr="00E10156" w:rsidRDefault="00F34479" w:rsidP="005E072A">
            <w:pPr>
              <w:jc w:val="both"/>
              <w:rPr>
                <w:color w:val="000000"/>
                <w:sz w:val="22"/>
                <w:szCs w:val="22"/>
              </w:rPr>
            </w:pPr>
            <w:r w:rsidRPr="00E10156">
              <w:rPr>
                <w:color w:val="000000"/>
                <w:sz w:val="22"/>
                <w:szCs w:val="22"/>
              </w:rPr>
              <w:t>Aescinat natri 5mg</w:t>
            </w:r>
          </w:p>
        </w:tc>
        <w:tc>
          <w:tcPr>
            <w:tcW w:w="1632" w:type="dxa"/>
            <w:tcBorders>
              <w:top w:val="nil"/>
              <w:left w:val="nil"/>
              <w:bottom w:val="single" w:sz="4" w:space="0" w:color="auto"/>
              <w:right w:val="single" w:sz="4" w:space="0" w:color="auto"/>
            </w:tcBorders>
            <w:shd w:val="clear" w:color="auto" w:fill="auto"/>
            <w:vAlign w:val="center"/>
          </w:tcPr>
          <w:p w14:paraId="484C4923"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5mg</w:t>
            </w:r>
          </w:p>
        </w:tc>
        <w:tc>
          <w:tcPr>
            <w:tcW w:w="851" w:type="dxa"/>
            <w:tcBorders>
              <w:top w:val="nil"/>
              <w:left w:val="nil"/>
              <w:bottom w:val="single" w:sz="4" w:space="0" w:color="auto"/>
              <w:right w:val="single" w:sz="4" w:space="0" w:color="auto"/>
            </w:tcBorders>
            <w:shd w:val="clear" w:color="auto" w:fill="auto"/>
            <w:vAlign w:val="center"/>
          </w:tcPr>
          <w:p w14:paraId="319EA725"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E7F11B5"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 Chống phù nề sau phẫu thuật, chấn thương, phù ngoại biên.</w:t>
            </w:r>
          </w:p>
          <w:p w14:paraId="5BD7095F"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 Thiểu năng tĩnh mạch mãn tính, giãn tĩnh mạch chân, trĩ.</w:t>
            </w:r>
          </w:p>
          <w:p w14:paraId="638F5953"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 Viêm tĩnh mạch chân.</w:t>
            </w:r>
          </w:p>
        </w:tc>
        <w:tc>
          <w:tcPr>
            <w:tcW w:w="1871" w:type="dxa"/>
            <w:tcBorders>
              <w:top w:val="nil"/>
              <w:left w:val="nil"/>
              <w:bottom w:val="single" w:sz="4" w:space="0" w:color="auto"/>
              <w:right w:val="single" w:sz="4" w:space="0" w:color="auto"/>
            </w:tcBorders>
            <w:shd w:val="clear" w:color="auto" w:fill="auto"/>
            <w:vAlign w:val="center"/>
          </w:tcPr>
          <w:p w14:paraId="0D62C0DD" w14:textId="77777777" w:rsidR="00F34479" w:rsidRPr="00E10156" w:rsidRDefault="00F34479" w:rsidP="005E072A">
            <w:pPr>
              <w:jc w:val="both"/>
              <w:rPr>
                <w:color w:val="000000" w:themeColor="text1"/>
                <w:sz w:val="22"/>
                <w:szCs w:val="22"/>
              </w:rPr>
            </w:pPr>
          </w:p>
        </w:tc>
      </w:tr>
      <w:tr w:rsidR="00F34479" w:rsidRPr="00E10156" w14:paraId="4CCA6BD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179DEE1"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B686236" w14:textId="77777777" w:rsidR="00F34479" w:rsidRPr="00E10156" w:rsidRDefault="00F34479" w:rsidP="005E072A">
            <w:pPr>
              <w:jc w:val="both"/>
              <w:rPr>
                <w:color w:val="000000" w:themeColor="text1"/>
                <w:sz w:val="22"/>
                <w:szCs w:val="22"/>
              </w:rPr>
            </w:pPr>
            <w:r w:rsidRPr="00E10156">
              <w:rPr>
                <w:sz w:val="22"/>
                <w:szCs w:val="22"/>
              </w:rPr>
              <w:t>Paracetamol</w:t>
            </w:r>
          </w:p>
        </w:tc>
        <w:tc>
          <w:tcPr>
            <w:tcW w:w="2166" w:type="dxa"/>
            <w:gridSpan w:val="2"/>
            <w:tcBorders>
              <w:top w:val="nil"/>
              <w:left w:val="nil"/>
              <w:bottom w:val="single" w:sz="4" w:space="0" w:color="auto"/>
              <w:right w:val="single" w:sz="4" w:space="0" w:color="auto"/>
            </w:tcBorders>
            <w:shd w:val="clear" w:color="auto" w:fill="auto"/>
            <w:vAlign w:val="center"/>
          </w:tcPr>
          <w:p w14:paraId="1E8C90DA" w14:textId="77777777" w:rsidR="00F34479" w:rsidRPr="00E10156" w:rsidRDefault="00F34479" w:rsidP="005E072A">
            <w:pPr>
              <w:jc w:val="both"/>
              <w:rPr>
                <w:color w:val="000000" w:themeColor="text1"/>
                <w:sz w:val="22"/>
                <w:szCs w:val="22"/>
              </w:rPr>
            </w:pPr>
            <w:r w:rsidRPr="00E10156">
              <w:rPr>
                <w:sz w:val="22"/>
                <w:szCs w:val="22"/>
              </w:rPr>
              <w:t>Paracetamol Kabi AD 1g/100ml</w:t>
            </w:r>
          </w:p>
        </w:tc>
        <w:tc>
          <w:tcPr>
            <w:tcW w:w="1632" w:type="dxa"/>
            <w:tcBorders>
              <w:top w:val="nil"/>
              <w:left w:val="nil"/>
              <w:bottom w:val="single" w:sz="4" w:space="0" w:color="auto"/>
              <w:right w:val="single" w:sz="4" w:space="0" w:color="auto"/>
            </w:tcBorders>
            <w:shd w:val="clear" w:color="auto" w:fill="auto"/>
            <w:vAlign w:val="center"/>
          </w:tcPr>
          <w:p w14:paraId="119DCFF1" w14:textId="77777777" w:rsidR="00F34479" w:rsidRPr="00E10156" w:rsidRDefault="00F34479" w:rsidP="005E072A">
            <w:pPr>
              <w:jc w:val="both"/>
              <w:rPr>
                <w:color w:val="000000" w:themeColor="text1"/>
                <w:sz w:val="22"/>
                <w:szCs w:val="22"/>
              </w:rPr>
            </w:pPr>
            <w:r w:rsidRPr="00E10156">
              <w:rPr>
                <w:sz w:val="22"/>
                <w:szCs w:val="22"/>
              </w:rPr>
              <w:t xml:space="preserve"> 1g/100ml </w:t>
            </w:r>
          </w:p>
        </w:tc>
        <w:tc>
          <w:tcPr>
            <w:tcW w:w="851" w:type="dxa"/>
            <w:tcBorders>
              <w:top w:val="nil"/>
              <w:left w:val="nil"/>
              <w:bottom w:val="single" w:sz="4" w:space="0" w:color="auto"/>
              <w:right w:val="single" w:sz="4" w:space="0" w:color="auto"/>
            </w:tcBorders>
            <w:shd w:val="clear" w:color="auto" w:fill="auto"/>
            <w:vAlign w:val="center"/>
          </w:tcPr>
          <w:p w14:paraId="6E3F14BC" w14:textId="77777777" w:rsidR="00F34479" w:rsidRPr="00E10156" w:rsidRDefault="00F34479" w:rsidP="005E072A">
            <w:pPr>
              <w:jc w:val="both"/>
              <w:rPr>
                <w:color w:val="000000" w:themeColor="text1"/>
                <w:sz w:val="22"/>
                <w:szCs w:val="22"/>
              </w:rPr>
            </w:pPr>
            <w:r w:rsidRPr="00E10156">
              <w:rPr>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50B5561"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t>- Điều trị ngắn hạn đau vừa, đặc biệt là đau sau phẫu thuật.</w:t>
            </w:r>
          </w:p>
          <w:p w14:paraId="1ED71F11"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t>- Điều trị ngắn hạn tình trạng sốt.</w:t>
            </w:r>
          </w:p>
          <w:p w14:paraId="3DCF84D3"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t>Đường tĩnh mạch được sử dụng khi trên lâm sàng cần giảm đau ngay hoặc hạ sốt khẩn cấp và/ hoặc không dùng được cácc đường dùng khác.</w:t>
            </w:r>
          </w:p>
        </w:tc>
        <w:tc>
          <w:tcPr>
            <w:tcW w:w="1871" w:type="dxa"/>
            <w:tcBorders>
              <w:top w:val="nil"/>
              <w:left w:val="nil"/>
              <w:bottom w:val="single" w:sz="4" w:space="0" w:color="auto"/>
              <w:right w:val="single" w:sz="4" w:space="0" w:color="auto"/>
            </w:tcBorders>
            <w:shd w:val="clear" w:color="auto" w:fill="auto"/>
            <w:vAlign w:val="center"/>
          </w:tcPr>
          <w:p w14:paraId="5D276E97" w14:textId="77777777" w:rsidR="00F34479" w:rsidRPr="00E10156" w:rsidRDefault="00F34479" w:rsidP="005E072A">
            <w:pPr>
              <w:jc w:val="both"/>
              <w:rPr>
                <w:color w:val="000000" w:themeColor="text1"/>
                <w:sz w:val="22"/>
                <w:szCs w:val="22"/>
              </w:rPr>
            </w:pPr>
          </w:p>
        </w:tc>
      </w:tr>
      <w:tr w:rsidR="00F34479" w:rsidRPr="00E10156" w14:paraId="443820B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C9756BF"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4E78FBE" w14:textId="77777777" w:rsidR="00F34479" w:rsidRPr="00E10156" w:rsidRDefault="00F34479" w:rsidP="005E072A">
            <w:pPr>
              <w:jc w:val="both"/>
              <w:rPr>
                <w:sz w:val="22"/>
                <w:szCs w:val="22"/>
              </w:rPr>
            </w:pPr>
            <w:r w:rsidRPr="00E10156">
              <w:rPr>
                <w:sz w:val="22"/>
                <w:szCs w:val="22"/>
              </w:rPr>
              <w:t>Paracetamol + Codein</w:t>
            </w:r>
          </w:p>
        </w:tc>
        <w:tc>
          <w:tcPr>
            <w:tcW w:w="2166" w:type="dxa"/>
            <w:gridSpan w:val="2"/>
            <w:tcBorders>
              <w:top w:val="nil"/>
              <w:left w:val="nil"/>
              <w:bottom w:val="single" w:sz="4" w:space="0" w:color="auto"/>
              <w:right w:val="single" w:sz="4" w:space="0" w:color="auto"/>
            </w:tcBorders>
            <w:shd w:val="clear" w:color="auto" w:fill="auto"/>
            <w:vAlign w:val="center"/>
          </w:tcPr>
          <w:p w14:paraId="628221E5" w14:textId="77777777" w:rsidR="00F34479" w:rsidRPr="00E10156" w:rsidRDefault="00F34479" w:rsidP="005E072A">
            <w:pPr>
              <w:jc w:val="both"/>
              <w:rPr>
                <w:color w:val="000000" w:themeColor="text1"/>
                <w:sz w:val="22"/>
                <w:szCs w:val="22"/>
              </w:rPr>
            </w:pPr>
            <w:r w:rsidRPr="00E10156">
              <w:rPr>
                <w:color w:val="000000" w:themeColor="text1"/>
                <w:sz w:val="22"/>
                <w:szCs w:val="22"/>
              </w:rPr>
              <w:t>Di-Angesic 10 codein</w:t>
            </w:r>
          </w:p>
        </w:tc>
        <w:tc>
          <w:tcPr>
            <w:tcW w:w="1632" w:type="dxa"/>
            <w:tcBorders>
              <w:top w:val="nil"/>
              <w:left w:val="nil"/>
              <w:bottom w:val="single" w:sz="4" w:space="0" w:color="auto"/>
              <w:right w:val="single" w:sz="4" w:space="0" w:color="auto"/>
            </w:tcBorders>
            <w:shd w:val="clear" w:color="auto" w:fill="auto"/>
            <w:vAlign w:val="center"/>
          </w:tcPr>
          <w:p w14:paraId="355B3F09" w14:textId="77777777" w:rsidR="00F34479" w:rsidRPr="00E10156" w:rsidRDefault="00F34479" w:rsidP="005E072A">
            <w:pPr>
              <w:jc w:val="both"/>
              <w:rPr>
                <w:color w:val="000000" w:themeColor="text1"/>
                <w:sz w:val="22"/>
                <w:szCs w:val="22"/>
              </w:rPr>
            </w:pPr>
            <w:r w:rsidRPr="00E10156">
              <w:rPr>
                <w:color w:val="000000" w:themeColor="text1"/>
                <w:sz w:val="22"/>
                <w:szCs w:val="22"/>
              </w:rPr>
              <w:t>500mg+10mg</w:t>
            </w:r>
          </w:p>
        </w:tc>
        <w:tc>
          <w:tcPr>
            <w:tcW w:w="851" w:type="dxa"/>
            <w:tcBorders>
              <w:top w:val="nil"/>
              <w:left w:val="nil"/>
              <w:bottom w:val="single" w:sz="4" w:space="0" w:color="auto"/>
              <w:right w:val="single" w:sz="4" w:space="0" w:color="auto"/>
            </w:tcBorders>
            <w:shd w:val="clear" w:color="auto" w:fill="auto"/>
            <w:vAlign w:val="center"/>
          </w:tcPr>
          <w:p w14:paraId="088E04E1" w14:textId="77777777" w:rsidR="00F34479" w:rsidRPr="00E10156" w:rsidRDefault="00F34479" w:rsidP="005E072A">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4B5DDF97" w14:textId="77777777" w:rsidR="00F34479" w:rsidRPr="00E10156" w:rsidRDefault="00F34479" w:rsidP="005E072A">
            <w:pPr>
              <w:jc w:val="both"/>
              <w:rPr>
                <w:color w:val="000000" w:themeColor="text1"/>
                <w:sz w:val="22"/>
                <w:szCs w:val="22"/>
              </w:rPr>
            </w:pPr>
            <w:r w:rsidRPr="00E10156">
              <w:rPr>
                <w:color w:val="000000" w:themeColor="text1"/>
                <w:sz w:val="22"/>
                <w:szCs w:val="22"/>
              </w:rPr>
              <w:t>Dùng điều trị cơn đau mức độ trung bình ở người lớn như: nhức đầu, đau bụng hành kinh, đau thần kinh, đau rang, đau khớp, đau lưng, đau cơ bắp, đau do chấn thương, bong gân</w:t>
            </w:r>
          </w:p>
          <w:p w14:paraId="6B577201" w14:textId="77777777" w:rsidR="00F34479" w:rsidRPr="00E10156" w:rsidRDefault="00F34479" w:rsidP="005E072A">
            <w:pPr>
              <w:jc w:val="both"/>
              <w:rPr>
                <w:color w:val="000000" w:themeColor="text1"/>
                <w:sz w:val="22"/>
                <w:szCs w:val="22"/>
              </w:rPr>
            </w:pPr>
            <w:r w:rsidRPr="00E10156">
              <w:rPr>
                <w:color w:val="000000" w:themeColor="text1"/>
                <w:sz w:val="22"/>
                <w:szCs w:val="22"/>
              </w:rPr>
              <w:t>Được chỉ định dùng cho BN trên 12 tuổi để giảm đau cấp tính ở mức độ trung bình khi các thuốc giảm đau khác như paracetamol hay ibuprofen (đơn độc) không có hiệu quả</w:t>
            </w:r>
          </w:p>
        </w:tc>
        <w:tc>
          <w:tcPr>
            <w:tcW w:w="1871" w:type="dxa"/>
            <w:tcBorders>
              <w:top w:val="nil"/>
              <w:left w:val="nil"/>
              <w:bottom w:val="single" w:sz="4" w:space="0" w:color="auto"/>
              <w:right w:val="single" w:sz="4" w:space="0" w:color="auto"/>
            </w:tcBorders>
            <w:shd w:val="clear" w:color="auto" w:fill="auto"/>
            <w:vAlign w:val="center"/>
          </w:tcPr>
          <w:p w14:paraId="14BD7B84" w14:textId="77777777" w:rsidR="00F34479" w:rsidRPr="00E10156" w:rsidRDefault="00F34479" w:rsidP="005E072A">
            <w:pPr>
              <w:jc w:val="both"/>
              <w:rPr>
                <w:color w:val="000000" w:themeColor="text1"/>
                <w:sz w:val="22"/>
                <w:szCs w:val="22"/>
              </w:rPr>
            </w:pPr>
          </w:p>
        </w:tc>
      </w:tr>
      <w:tr w:rsidR="00F34479" w:rsidRPr="00E10156" w14:paraId="7109332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84AE072"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B914D75" w14:textId="77777777" w:rsidR="00F34479" w:rsidRPr="00E10156" w:rsidRDefault="00F34479" w:rsidP="005E072A">
            <w:pPr>
              <w:jc w:val="both"/>
              <w:rPr>
                <w:sz w:val="22"/>
                <w:szCs w:val="22"/>
              </w:rPr>
            </w:pPr>
            <w:r w:rsidRPr="00E10156">
              <w:rPr>
                <w:color w:val="000000"/>
                <w:sz w:val="22"/>
                <w:szCs w:val="22"/>
              </w:rPr>
              <w:t>Paracetamol + Methocarbamol, 325mg + 400mg</w:t>
            </w:r>
          </w:p>
        </w:tc>
        <w:tc>
          <w:tcPr>
            <w:tcW w:w="2166" w:type="dxa"/>
            <w:gridSpan w:val="2"/>
            <w:tcBorders>
              <w:top w:val="nil"/>
              <w:left w:val="nil"/>
              <w:bottom w:val="single" w:sz="4" w:space="0" w:color="auto"/>
              <w:right w:val="single" w:sz="4" w:space="0" w:color="auto"/>
            </w:tcBorders>
            <w:shd w:val="clear" w:color="auto" w:fill="auto"/>
            <w:vAlign w:val="center"/>
          </w:tcPr>
          <w:p w14:paraId="00554565" w14:textId="77777777" w:rsidR="00F34479" w:rsidRPr="00E10156" w:rsidRDefault="00F34479" w:rsidP="005E072A">
            <w:pPr>
              <w:jc w:val="both"/>
              <w:rPr>
                <w:sz w:val="22"/>
                <w:szCs w:val="22"/>
              </w:rPr>
            </w:pPr>
            <w:r w:rsidRPr="00E10156">
              <w:rPr>
                <w:sz w:val="22"/>
                <w:szCs w:val="22"/>
              </w:rPr>
              <w:t>SaViMetoc</w:t>
            </w:r>
          </w:p>
        </w:tc>
        <w:tc>
          <w:tcPr>
            <w:tcW w:w="1632" w:type="dxa"/>
            <w:tcBorders>
              <w:top w:val="nil"/>
              <w:left w:val="nil"/>
              <w:bottom w:val="single" w:sz="4" w:space="0" w:color="auto"/>
              <w:right w:val="single" w:sz="4" w:space="0" w:color="auto"/>
            </w:tcBorders>
            <w:shd w:val="clear" w:color="auto" w:fill="auto"/>
            <w:vAlign w:val="center"/>
          </w:tcPr>
          <w:p w14:paraId="6253D688" w14:textId="77777777" w:rsidR="00F34479" w:rsidRPr="00E10156" w:rsidRDefault="00F34479" w:rsidP="005E072A">
            <w:pPr>
              <w:jc w:val="both"/>
              <w:rPr>
                <w:sz w:val="22"/>
                <w:szCs w:val="22"/>
              </w:rPr>
            </w:pPr>
            <w:r w:rsidRPr="00E10156">
              <w:rPr>
                <w:color w:val="000000"/>
                <w:sz w:val="22"/>
                <w:szCs w:val="22"/>
              </w:rPr>
              <w:t>325mg + 400mg</w:t>
            </w:r>
          </w:p>
        </w:tc>
        <w:tc>
          <w:tcPr>
            <w:tcW w:w="851" w:type="dxa"/>
            <w:tcBorders>
              <w:top w:val="nil"/>
              <w:left w:val="nil"/>
              <w:bottom w:val="single" w:sz="4" w:space="0" w:color="auto"/>
              <w:right w:val="single" w:sz="4" w:space="0" w:color="auto"/>
            </w:tcBorders>
            <w:shd w:val="clear" w:color="auto" w:fill="auto"/>
            <w:vAlign w:val="center"/>
          </w:tcPr>
          <w:p w14:paraId="455A0B01" w14:textId="77777777" w:rsidR="00F34479" w:rsidRPr="00E10156" w:rsidRDefault="00F34479" w:rsidP="005E072A">
            <w:pPr>
              <w:jc w:val="both"/>
              <w:rPr>
                <w:sz w:val="22"/>
                <w:szCs w:val="22"/>
              </w:rPr>
            </w:pPr>
            <w:r w:rsidRPr="00E10156">
              <w:rPr>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A65074C"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t>- Quá mẫn với methocarbamol, paracetamol hoặc bất cứ thành phần nào của thuốc.</w:t>
            </w:r>
          </w:p>
          <w:p w14:paraId="00D5B199"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t>- Suy gan nặng.</w:t>
            </w:r>
          </w:p>
          <w:p w14:paraId="210AFCE5"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t>- Tổn thương não, động kinh.</w:t>
            </w:r>
          </w:p>
          <w:p w14:paraId="3D94AD84"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t>- Hôn mê hoặc tiền hôn mê.</w:t>
            </w:r>
          </w:p>
          <w:p w14:paraId="0BD17B82" w14:textId="77777777" w:rsidR="00F34479" w:rsidRPr="00E10156" w:rsidRDefault="00F34479" w:rsidP="005E072A">
            <w:pPr>
              <w:jc w:val="both"/>
              <w:rPr>
                <w:bCs/>
                <w:color w:val="000000" w:themeColor="text1"/>
                <w:sz w:val="22"/>
                <w:szCs w:val="22"/>
                <w:lang w:val="vi-VN"/>
              </w:rPr>
            </w:pPr>
            <w:r w:rsidRPr="00E10156">
              <w:rPr>
                <w:bCs/>
                <w:color w:val="000000" w:themeColor="text1"/>
                <w:sz w:val="22"/>
                <w:szCs w:val="22"/>
                <w:lang w:val="vi-VN"/>
              </w:rPr>
              <w:lastRenderedPageBreak/>
              <w:t>- Nhược cơ.</w:t>
            </w:r>
          </w:p>
        </w:tc>
        <w:tc>
          <w:tcPr>
            <w:tcW w:w="1871" w:type="dxa"/>
            <w:tcBorders>
              <w:top w:val="nil"/>
              <w:left w:val="nil"/>
              <w:bottom w:val="single" w:sz="4" w:space="0" w:color="auto"/>
              <w:right w:val="single" w:sz="4" w:space="0" w:color="auto"/>
            </w:tcBorders>
            <w:shd w:val="clear" w:color="auto" w:fill="auto"/>
            <w:vAlign w:val="center"/>
          </w:tcPr>
          <w:p w14:paraId="7E7BDE39" w14:textId="77777777" w:rsidR="00F34479" w:rsidRPr="00E10156" w:rsidRDefault="00F34479" w:rsidP="005E072A">
            <w:pPr>
              <w:jc w:val="both"/>
              <w:rPr>
                <w:color w:val="000000" w:themeColor="text1"/>
                <w:sz w:val="22"/>
                <w:szCs w:val="22"/>
              </w:rPr>
            </w:pPr>
          </w:p>
        </w:tc>
      </w:tr>
      <w:tr w:rsidR="005E072A" w:rsidRPr="00E10156" w14:paraId="7E13EC85"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5FCF907"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14EA5D8F" w14:textId="77777777" w:rsidR="005E072A" w:rsidRPr="00E10156" w:rsidRDefault="005E072A" w:rsidP="005E072A">
            <w:pPr>
              <w:jc w:val="both"/>
              <w:rPr>
                <w:b/>
                <w:color w:val="000000" w:themeColor="text1"/>
                <w:sz w:val="22"/>
                <w:szCs w:val="22"/>
              </w:rPr>
            </w:pPr>
            <w:r w:rsidRPr="00E10156">
              <w:rPr>
                <w:b/>
                <w:color w:val="000000" w:themeColor="text1"/>
                <w:sz w:val="22"/>
                <w:szCs w:val="22"/>
              </w:rPr>
              <w:t>2.2. Thuốc khác</w:t>
            </w:r>
          </w:p>
        </w:tc>
      </w:tr>
      <w:tr w:rsidR="005E072A" w:rsidRPr="00E10156" w14:paraId="655D537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34579A4" w14:textId="77777777" w:rsidR="005E072A" w:rsidRPr="00E10156" w:rsidRDefault="005E072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B583FBA" w14:textId="2D169555" w:rsidR="005E072A" w:rsidRPr="00E10156" w:rsidRDefault="00F34479" w:rsidP="005E072A">
            <w:pPr>
              <w:jc w:val="both"/>
              <w:rPr>
                <w:color w:val="000000" w:themeColor="text1"/>
                <w:sz w:val="22"/>
                <w:szCs w:val="22"/>
              </w:rPr>
            </w:pPr>
            <w:r w:rsidRPr="00E10156">
              <w:rPr>
                <w:color w:val="000000" w:themeColor="text1"/>
                <w:sz w:val="22"/>
                <w:szCs w:val="22"/>
              </w:rPr>
              <w:t>Zoledronic acid</w:t>
            </w:r>
          </w:p>
        </w:tc>
        <w:tc>
          <w:tcPr>
            <w:tcW w:w="2166" w:type="dxa"/>
            <w:gridSpan w:val="2"/>
            <w:tcBorders>
              <w:top w:val="nil"/>
              <w:left w:val="nil"/>
              <w:bottom w:val="single" w:sz="4" w:space="0" w:color="auto"/>
              <w:right w:val="single" w:sz="4" w:space="0" w:color="auto"/>
            </w:tcBorders>
            <w:shd w:val="clear" w:color="auto" w:fill="auto"/>
            <w:vAlign w:val="center"/>
          </w:tcPr>
          <w:p w14:paraId="2391906D" w14:textId="534F83CB" w:rsidR="005E072A" w:rsidRPr="00E10156" w:rsidRDefault="00F34479" w:rsidP="005E072A">
            <w:pPr>
              <w:jc w:val="both"/>
              <w:rPr>
                <w:color w:val="000000" w:themeColor="text1"/>
                <w:sz w:val="22"/>
                <w:szCs w:val="22"/>
                <w:lang w:val="vi-VN"/>
              </w:rPr>
            </w:pPr>
            <w:r w:rsidRPr="00E10156">
              <w:rPr>
                <w:color w:val="000000" w:themeColor="text1"/>
                <w:sz w:val="22"/>
                <w:szCs w:val="22"/>
              </w:rPr>
              <w:t>Sun-closen 4mg/100ml</w:t>
            </w:r>
          </w:p>
        </w:tc>
        <w:tc>
          <w:tcPr>
            <w:tcW w:w="1632" w:type="dxa"/>
            <w:tcBorders>
              <w:top w:val="nil"/>
              <w:left w:val="nil"/>
              <w:bottom w:val="single" w:sz="4" w:space="0" w:color="auto"/>
              <w:right w:val="single" w:sz="4" w:space="0" w:color="auto"/>
            </w:tcBorders>
            <w:shd w:val="clear" w:color="auto" w:fill="auto"/>
            <w:vAlign w:val="center"/>
          </w:tcPr>
          <w:p w14:paraId="225E6583" w14:textId="1756540D" w:rsidR="005E072A" w:rsidRPr="00E10156" w:rsidRDefault="00F34479" w:rsidP="005E072A">
            <w:pPr>
              <w:jc w:val="both"/>
              <w:rPr>
                <w:color w:val="000000"/>
                <w:sz w:val="22"/>
                <w:szCs w:val="22"/>
              </w:rPr>
            </w:pPr>
            <w:r w:rsidRPr="00E10156">
              <w:rPr>
                <w:color w:val="000000"/>
                <w:sz w:val="22"/>
                <w:szCs w:val="22"/>
              </w:rPr>
              <w:t>4mg/100ml</w:t>
            </w:r>
          </w:p>
        </w:tc>
        <w:tc>
          <w:tcPr>
            <w:tcW w:w="851" w:type="dxa"/>
            <w:tcBorders>
              <w:top w:val="nil"/>
              <w:left w:val="nil"/>
              <w:bottom w:val="single" w:sz="4" w:space="0" w:color="auto"/>
              <w:right w:val="single" w:sz="4" w:space="0" w:color="auto"/>
            </w:tcBorders>
            <w:shd w:val="clear" w:color="auto" w:fill="auto"/>
            <w:vAlign w:val="center"/>
          </w:tcPr>
          <w:p w14:paraId="1A692A1C" w14:textId="0255B80F"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3D9987A1" w14:textId="1F04F062" w:rsidR="00F34479" w:rsidRPr="00E10156" w:rsidRDefault="005E072A" w:rsidP="00F34479">
            <w:pPr>
              <w:jc w:val="both"/>
              <w:rPr>
                <w:bCs/>
                <w:color w:val="000000" w:themeColor="text1"/>
                <w:sz w:val="22"/>
                <w:szCs w:val="22"/>
                <w:lang w:val="vi-VN"/>
              </w:rPr>
            </w:pPr>
            <w:r w:rsidRPr="00E10156">
              <w:rPr>
                <w:bCs/>
                <w:color w:val="000000" w:themeColor="text1"/>
                <w:sz w:val="22"/>
                <w:szCs w:val="22"/>
                <w:lang w:val="vi-VN"/>
              </w:rPr>
              <w:t>-</w:t>
            </w:r>
            <w:r w:rsidR="00F34479" w:rsidRPr="00E10156">
              <w:rPr>
                <w:bCs/>
                <w:color w:val="000000" w:themeColor="text1"/>
                <w:sz w:val="22"/>
                <w:szCs w:val="22"/>
                <w:lang w:val="vi-VN"/>
              </w:rPr>
              <w:t xml:space="preserve"> Điều trị cho bệnh nhân di căn xương do các khối u đặc và đa u tuỷ xương kết hợp điều trị chống khối u chuẩn.</w:t>
            </w:r>
          </w:p>
          <w:p w14:paraId="446ED25D" w14:textId="49F6E03A" w:rsidR="00F34479" w:rsidRPr="00E10156" w:rsidRDefault="00F34479" w:rsidP="00F34479">
            <w:pPr>
              <w:jc w:val="both"/>
              <w:rPr>
                <w:bCs/>
                <w:color w:val="000000" w:themeColor="text1"/>
                <w:sz w:val="22"/>
                <w:szCs w:val="22"/>
                <w:lang w:val="vi-VN"/>
              </w:rPr>
            </w:pPr>
            <w:r w:rsidRPr="00E10156">
              <w:rPr>
                <w:bCs/>
                <w:color w:val="000000" w:themeColor="text1"/>
                <w:sz w:val="22"/>
                <w:szCs w:val="22"/>
                <w:lang w:val="vi-VN"/>
              </w:rPr>
              <w:t>- Điều trị tăng canxi huyết ác tính.</w:t>
            </w:r>
          </w:p>
          <w:p w14:paraId="4F812DA4" w14:textId="6F9E2218" w:rsidR="005E072A" w:rsidRPr="00E10156" w:rsidRDefault="005E072A" w:rsidP="005E072A">
            <w:pPr>
              <w:jc w:val="both"/>
              <w:rPr>
                <w:bCs/>
                <w:color w:val="000000" w:themeColor="text1"/>
                <w:sz w:val="22"/>
                <w:szCs w:val="22"/>
                <w:lang w:val="vi-VN"/>
              </w:rPr>
            </w:pPr>
          </w:p>
        </w:tc>
        <w:tc>
          <w:tcPr>
            <w:tcW w:w="1871" w:type="dxa"/>
            <w:tcBorders>
              <w:top w:val="nil"/>
              <w:left w:val="nil"/>
              <w:bottom w:val="single" w:sz="4" w:space="0" w:color="auto"/>
              <w:right w:val="single" w:sz="4" w:space="0" w:color="auto"/>
            </w:tcBorders>
            <w:shd w:val="clear" w:color="auto" w:fill="auto"/>
            <w:vAlign w:val="center"/>
          </w:tcPr>
          <w:p w14:paraId="116BED05" w14:textId="77777777" w:rsidR="00F34479" w:rsidRPr="00E10156" w:rsidRDefault="00F34479" w:rsidP="00F34479">
            <w:pPr>
              <w:rPr>
                <w:sz w:val="22"/>
                <w:szCs w:val="22"/>
              </w:rPr>
            </w:pPr>
            <w:r w:rsidRPr="00E10156">
              <w:rPr>
                <w:sz w:val="22"/>
                <w:szCs w:val="22"/>
              </w:rPr>
              <w:t>Quỹ bảo hiểm y tế thanh toán:</w:t>
            </w:r>
          </w:p>
          <w:p w14:paraId="7470A205" w14:textId="77777777" w:rsidR="00F34479" w:rsidRPr="00E10156" w:rsidRDefault="00F34479" w:rsidP="00F34479">
            <w:pPr>
              <w:rPr>
                <w:sz w:val="22"/>
                <w:szCs w:val="22"/>
              </w:rPr>
            </w:pPr>
            <w:r w:rsidRPr="00E10156">
              <w:rPr>
                <w:sz w:val="22"/>
                <w:szCs w:val="22"/>
              </w:rPr>
              <w:t xml:space="preserve">- Điều trị ung thư di căn xương tại Bệnh viện hạng đặc biệt, hạng </w:t>
            </w:r>
            <w:r w:rsidRPr="00E10156">
              <w:rPr>
                <w:sz w:val="22"/>
                <w:szCs w:val="22"/>
                <w:lang w:bidi="en-US"/>
              </w:rPr>
              <w:t>I, II</w:t>
            </w:r>
            <w:r w:rsidRPr="00E10156">
              <w:rPr>
                <w:sz w:val="22"/>
                <w:szCs w:val="22"/>
              </w:rPr>
              <w:t>;</w:t>
            </w:r>
          </w:p>
          <w:p w14:paraId="29C0D2A2" w14:textId="2004856A" w:rsidR="005E072A" w:rsidRPr="00E10156" w:rsidRDefault="00F34479" w:rsidP="00F34479">
            <w:pPr>
              <w:rPr>
                <w:sz w:val="22"/>
                <w:szCs w:val="22"/>
              </w:rPr>
            </w:pPr>
            <w:r w:rsidRPr="00E10156">
              <w:rPr>
                <w:sz w:val="22"/>
                <w:szCs w:val="22"/>
              </w:rPr>
              <w:t>- Điều trị loãng xương tại Bệnh viện Lão khoa Trung ương và khoa cơ xương khớp của bệnh viện hạng đặc biệt, hạng I.</w:t>
            </w:r>
          </w:p>
        </w:tc>
      </w:tr>
      <w:tr w:rsidR="005E072A" w:rsidRPr="00E10156" w14:paraId="51D879F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D65A5A6" w14:textId="24267F80" w:rsidR="005E072A" w:rsidRPr="00E10156" w:rsidRDefault="005E072A" w:rsidP="0029130C">
            <w:pPr>
              <w:pStyle w:val="ListParagraph"/>
              <w:numPr>
                <w:ilvl w:val="0"/>
                <w:numId w:val="18"/>
              </w:numPr>
              <w:jc w:val="both"/>
              <w:rPr>
                <w:rFonts w:cs="Times New Roman"/>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1F90AA8C" w14:textId="77777777" w:rsidR="005E072A" w:rsidRPr="00E10156" w:rsidRDefault="005E072A" w:rsidP="005E072A">
            <w:pPr>
              <w:jc w:val="both"/>
              <w:rPr>
                <w:color w:val="000000" w:themeColor="text1"/>
                <w:sz w:val="22"/>
                <w:szCs w:val="22"/>
              </w:rPr>
            </w:pPr>
            <w:r w:rsidRPr="00E10156">
              <w:rPr>
                <w:color w:val="000000" w:themeColor="text1"/>
                <w:sz w:val="22"/>
                <w:szCs w:val="22"/>
              </w:rPr>
              <w:t>Zoledronic acid</w:t>
            </w:r>
          </w:p>
        </w:tc>
        <w:tc>
          <w:tcPr>
            <w:tcW w:w="2166" w:type="dxa"/>
            <w:gridSpan w:val="2"/>
            <w:tcBorders>
              <w:top w:val="nil"/>
              <w:left w:val="nil"/>
              <w:bottom w:val="single" w:sz="4" w:space="0" w:color="auto"/>
              <w:right w:val="single" w:sz="4" w:space="0" w:color="auto"/>
            </w:tcBorders>
            <w:shd w:val="clear" w:color="auto" w:fill="auto"/>
            <w:vAlign w:val="center"/>
          </w:tcPr>
          <w:p w14:paraId="0BEB7D27" w14:textId="77777777" w:rsidR="005E072A" w:rsidRPr="00E10156" w:rsidRDefault="005E072A" w:rsidP="005E072A">
            <w:pPr>
              <w:jc w:val="both"/>
              <w:rPr>
                <w:color w:val="000000" w:themeColor="text1"/>
                <w:sz w:val="22"/>
                <w:szCs w:val="22"/>
              </w:rPr>
            </w:pPr>
            <w:r w:rsidRPr="00E10156">
              <w:rPr>
                <w:color w:val="000000" w:themeColor="text1"/>
                <w:sz w:val="22"/>
                <w:szCs w:val="22"/>
              </w:rPr>
              <w:t>Zometa</w:t>
            </w:r>
          </w:p>
        </w:tc>
        <w:tc>
          <w:tcPr>
            <w:tcW w:w="1632" w:type="dxa"/>
            <w:tcBorders>
              <w:top w:val="nil"/>
              <w:left w:val="nil"/>
              <w:bottom w:val="single" w:sz="4" w:space="0" w:color="auto"/>
              <w:right w:val="single" w:sz="4" w:space="0" w:color="auto"/>
            </w:tcBorders>
            <w:shd w:val="clear" w:color="auto" w:fill="auto"/>
            <w:vAlign w:val="center"/>
          </w:tcPr>
          <w:p w14:paraId="642CEECC" w14:textId="77777777" w:rsidR="005E072A" w:rsidRPr="00E10156" w:rsidRDefault="005E072A" w:rsidP="005E072A">
            <w:pPr>
              <w:jc w:val="both"/>
              <w:rPr>
                <w:color w:val="000000" w:themeColor="text1"/>
                <w:sz w:val="22"/>
                <w:szCs w:val="22"/>
              </w:rPr>
            </w:pPr>
            <w:r w:rsidRPr="00E10156">
              <w:rPr>
                <w:color w:val="000000" w:themeColor="text1"/>
                <w:sz w:val="22"/>
                <w:szCs w:val="22"/>
              </w:rPr>
              <w:t>4mg/100ml</w:t>
            </w:r>
          </w:p>
        </w:tc>
        <w:tc>
          <w:tcPr>
            <w:tcW w:w="851" w:type="dxa"/>
            <w:tcBorders>
              <w:top w:val="nil"/>
              <w:left w:val="nil"/>
              <w:bottom w:val="single" w:sz="4" w:space="0" w:color="auto"/>
              <w:right w:val="single" w:sz="4" w:space="0" w:color="auto"/>
            </w:tcBorders>
            <w:shd w:val="clear" w:color="auto" w:fill="auto"/>
            <w:vAlign w:val="center"/>
          </w:tcPr>
          <w:p w14:paraId="2AD1F9B4" w14:textId="77777777" w:rsidR="005E072A" w:rsidRPr="00E10156" w:rsidRDefault="005E072A" w:rsidP="005E072A">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4652FF4" w14:textId="77777777" w:rsidR="005E072A" w:rsidRPr="00E10156" w:rsidRDefault="005E072A" w:rsidP="005E072A">
            <w:pPr>
              <w:jc w:val="both"/>
              <w:rPr>
                <w:bCs/>
                <w:color w:val="000000" w:themeColor="text1"/>
                <w:sz w:val="22"/>
                <w:szCs w:val="22"/>
              </w:rPr>
            </w:pPr>
            <w:r w:rsidRPr="00E10156">
              <w:rPr>
                <w:bCs/>
                <w:color w:val="000000" w:themeColor="text1"/>
                <w:sz w:val="22"/>
                <w:szCs w:val="22"/>
              </w:rPr>
              <w:t>- Điều trị tăng calci máu do ung thư (HCM) được xác định khi calci huyết thanh hiệu chỉnh albumin (cCa) ≥ 12,0mg/dL [3,0 mmol/L]</w:t>
            </w:r>
          </w:p>
          <w:p w14:paraId="48ED7B02" w14:textId="77777777" w:rsidR="005E072A" w:rsidRPr="00E10156" w:rsidRDefault="005E072A" w:rsidP="005E072A">
            <w:pPr>
              <w:jc w:val="both"/>
              <w:rPr>
                <w:bCs/>
                <w:color w:val="000000" w:themeColor="text1"/>
                <w:sz w:val="22"/>
                <w:szCs w:val="22"/>
              </w:rPr>
            </w:pPr>
            <w:r w:rsidRPr="00E10156">
              <w:rPr>
                <w:bCs/>
                <w:sz w:val="22"/>
                <w:szCs w:val="22"/>
              </w:rPr>
              <w:t xml:space="preserve">- </w:t>
            </w:r>
            <w:r w:rsidRPr="00E10156">
              <w:rPr>
                <w:rFonts w:eastAsia="sans-serif"/>
                <w:sz w:val="22"/>
                <w:szCs w:val="22"/>
                <w:shd w:val="clear" w:color="auto" w:fill="FFFFFF"/>
              </w:rPr>
              <w:t>Ngăn ngừa các biến cố liên quan tới xương (gãy xương bệnh lý, chèn ép tủy sống, chiếu xạ/phẫu thuật xương, tăng calci máu do u) ở bệnh nhân ung thư tiến xa liên quan đến xương</w:t>
            </w:r>
          </w:p>
        </w:tc>
        <w:tc>
          <w:tcPr>
            <w:tcW w:w="1871" w:type="dxa"/>
            <w:tcBorders>
              <w:top w:val="nil"/>
              <w:left w:val="nil"/>
              <w:bottom w:val="single" w:sz="4" w:space="0" w:color="auto"/>
              <w:right w:val="single" w:sz="4" w:space="0" w:color="auto"/>
            </w:tcBorders>
            <w:shd w:val="clear" w:color="auto" w:fill="auto"/>
            <w:vAlign w:val="center"/>
          </w:tcPr>
          <w:p w14:paraId="491CA5CE" w14:textId="77777777" w:rsidR="005E072A" w:rsidRPr="00E10156" w:rsidRDefault="005E072A" w:rsidP="005E072A">
            <w:pPr>
              <w:rPr>
                <w:sz w:val="22"/>
                <w:szCs w:val="22"/>
              </w:rPr>
            </w:pPr>
            <w:r w:rsidRPr="00E10156">
              <w:rPr>
                <w:sz w:val="22"/>
                <w:szCs w:val="22"/>
              </w:rPr>
              <w:t>Quỹ bảo hiểm y tế thanh toán:</w:t>
            </w:r>
          </w:p>
          <w:p w14:paraId="6B11B1B1" w14:textId="77777777" w:rsidR="005E072A" w:rsidRPr="00E10156" w:rsidRDefault="005E072A" w:rsidP="005E072A">
            <w:pPr>
              <w:rPr>
                <w:sz w:val="22"/>
                <w:szCs w:val="22"/>
              </w:rPr>
            </w:pPr>
            <w:r w:rsidRPr="00E10156">
              <w:rPr>
                <w:sz w:val="22"/>
                <w:szCs w:val="22"/>
              </w:rPr>
              <w:t xml:space="preserve">- Điều trị ung thư di căn xương tại Bệnh viện hạng đặc biệt, hạng </w:t>
            </w:r>
            <w:r w:rsidRPr="00E10156">
              <w:rPr>
                <w:sz w:val="22"/>
                <w:szCs w:val="22"/>
                <w:lang w:bidi="en-US"/>
              </w:rPr>
              <w:t>I, II</w:t>
            </w:r>
            <w:r w:rsidRPr="00E10156">
              <w:rPr>
                <w:sz w:val="22"/>
                <w:szCs w:val="22"/>
              </w:rPr>
              <w:t>;</w:t>
            </w:r>
          </w:p>
          <w:p w14:paraId="10637050" w14:textId="20DAB5AF" w:rsidR="005E072A" w:rsidRPr="00E10156" w:rsidRDefault="005E072A" w:rsidP="005E072A">
            <w:pPr>
              <w:jc w:val="both"/>
              <w:rPr>
                <w:color w:val="000000" w:themeColor="text1"/>
                <w:sz w:val="22"/>
                <w:szCs w:val="22"/>
              </w:rPr>
            </w:pPr>
            <w:r w:rsidRPr="00E10156">
              <w:rPr>
                <w:sz w:val="22"/>
                <w:szCs w:val="22"/>
              </w:rPr>
              <w:t>- Điều trị loãng xương tại Bệnh viện Lão khoa Trung ương và khoa cơ xương khớp của bệnh viện hạng đặc biệt, hạng I.</w:t>
            </w:r>
          </w:p>
        </w:tc>
      </w:tr>
      <w:tr w:rsidR="005E072A" w:rsidRPr="00E10156" w14:paraId="38A991A8"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E597387"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58B1D0F1" w14:textId="77777777" w:rsidR="005E072A" w:rsidRPr="00E10156" w:rsidRDefault="005E072A" w:rsidP="005E072A">
            <w:pPr>
              <w:jc w:val="both"/>
              <w:rPr>
                <w:b/>
                <w:color w:val="000000" w:themeColor="text1"/>
                <w:sz w:val="22"/>
                <w:szCs w:val="22"/>
              </w:rPr>
            </w:pPr>
            <w:r w:rsidRPr="00E10156">
              <w:rPr>
                <w:b/>
                <w:color w:val="000000" w:themeColor="text1"/>
                <w:sz w:val="22"/>
                <w:szCs w:val="22"/>
              </w:rPr>
              <w:t>3. THUỐC CHỐNG DỊ ỨNG VÀ DÙNG TRONG CÁC TRƯỜNG HỢP QUÁ MẪN</w:t>
            </w:r>
          </w:p>
        </w:tc>
      </w:tr>
      <w:tr w:rsidR="00F34479" w:rsidRPr="00E10156" w14:paraId="4A81F6D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DF37157"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F4FFC49" w14:textId="77777777" w:rsidR="00F34479" w:rsidRPr="00E10156" w:rsidRDefault="00F34479" w:rsidP="005E072A">
            <w:pPr>
              <w:jc w:val="both"/>
              <w:rPr>
                <w:color w:val="000000" w:themeColor="text1"/>
                <w:sz w:val="22"/>
                <w:szCs w:val="22"/>
              </w:rPr>
            </w:pPr>
            <w:r w:rsidRPr="00E10156">
              <w:rPr>
                <w:color w:val="000000" w:themeColor="text1"/>
                <w:sz w:val="22"/>
                <w:szCs w:val="22"/>
              </w:rPr>
              <w:t>Adrenalin</w:t>
            </w:r>
          </w:p>
        </w:tc>
        <w:tc>
          <w:tcPr>
            <w:tcW w:w="2166" w:type="dxa"/>
            <w:gridSpan w:val="2"/>
            <w:tcBorders>
              <w:top w:val="nil"/>
              <w:left w:val="nil"/>
              <w:bottom w:val="single" w:sz="4" w:space="0" w:color="auto"/>
              <w:right w:val="single" w:sz="4" w:space="0" w:color="auto"/>
            </w:tcBorders>
            <w:shd w:val="clear" w:color="auto" w:fill="auto"/>
            <w:vAlign w:val="center"/>
          </w:tcPr>
          <w:p w14:paraId="2A8E42BB" w14:textId="77777777" w:rsidR="00F34479" w:rsidRPr="00E10156" w:rsidRDefault="00F34479" w:rsidP="005E072A">
            <w:pPr>
              <w:jc w:val="both"/>
              <w:rPr>
                <w:b/>
                <w:bCs/>
                <w:color w:val="000000" w:themeColor="text1"/>
                <w:sz w:val="22"/>
                <w:szCs w:val="22"/>
              </w:rPr>
            </w:pPr>
            <w:r w:rsidRPr="00E10156">
              <w:rPr>
                <w:color w:val="000000" w:themeColor="text1"/>
                <w:sz w:val="22"/>
                <w:szCs w:val="22"/>
              </w:rPr>
              <w:t>Adrenalin</w:t>
            </w:r>
          </w:p>
        </w:tc>
        <w:tc>
          <w:tcPr>
            <w:tcW w:w="1632" w:type="dxa"/>
            <w:tcBorders>
              <w:top w:val="nil"/>
              <w:left w:val="nil"/>
              <w:bottom w:val="single" w:sz="4" w:space="0" w:color="auto"/>
              <w:right w:val="single" w:sz="4" w:space="0" w:color="auto"/>
            </w:tcBorders>
            <w:shd w:val="clear" w:color="auto" w:fill="auto"/>
            <w:vAlign w:val="center"/>
          </w:tcPr>
          <w:p w14:paraId="2EA2BAFA" w14:textId="77777777" w:rsidR="00F34479" w:rsidRPr="00E10156" w:rsidRDefault="00F34479" w:rsidP="005E072A">
            <w:pPr>
              <w:jc w:val="both"/>
              <w:rPr>
                <w:color w:val="000000" w:themeColor="text1"/>
                <w:sz w:val="22"/>
                <w:szCs w:val="22"/>
              </w:rPr>
            </w:pPr>
            <w:r w:rsidRPr="00E10156">
              <w:rPr>
                <w:color w:val="000000" w:themeColor="text1"/>
                <w:sz w:val="22"/>
                <w:szCs w:val="22"/>
              </w:rPr>
              <w:t>1mg/ 1</w:t>
            </w:r>
            <w:r w:rsidRPr="00E10156">
              <w:rPr>
                <w:color w:val="000000" w:themeColor="text1"/>
                <w:sz w:val="22"/>
                <w:szCs w:val="22"/>
                <w:lang w:val="vi-VN"/>
              </w:rPr>
              <w:t>0</w:t>
            </w:r>
            <w:r w:rsidRPr="00E10156">
              <w:rPr>
                <w:color w:val="000000" w:themeColor="text1"/>
                <w:sz w:val="22"/>
                <w:szCs w:val="22"/>
              </w:rPr>
              <w:t>ml</w:t>
            </w:r>
          </w:p>
        </w:tc>
        <w:tc>
          <w:tcPr>
            <w:tcW w:w="851" w:type="dxa"/>
            <w:tcBorders>
              <w:top w:val="nil"/>
              <w:left w:val="nil"/>
              <w:bottom w:val="single" w:sz="4" w:space="0" w:color="auto"/>
              <w:right w:val="single" w:sz="4" w:space="0" w:color="auto"/>
            </w:tcBorders>
            <w:shd w:val="clear" w:color="auto" w:fill="auto"/>
            <w:vAlign w:val="center"/>
          </w:tcPr>
          <w:p w14:paraId="33EBE7C1" w14:textId="77777777" w:rsidR="00F34479" w:rsidRPr="00E10156" w:rsidRDefault="00F34479"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7C26B645" w14:textId="77777777" w:rsidR="00F34479" w:rsidRPr="00E10156" w:rsidRDefault="00F34479" w:rsidP="005E072A">
            <w:pPr>
              <w:jc w:val="both"/>
              <w:rPr>
                <w:color w:val="000000" w:themeColor="text1"/>
                <w:sz w:val="22"/>
                <w:szCs w:val="22"/>
              </w:rPr>
            </w:pPr>
            <w:r w:rsidRPr="00E10156">
              <w:rPr>
                <w:color w:val="000000" w:themeColor="text1"/>
                <w:sz w:val="22"/>
                <w:szCs w:val="22"/>
              </w:rPr>
              <w:t>Việc chỉ định và sử dụng adrenalin phải do thầy thuốc có kinh nghiệm thực hiện.</w:t>
            </w:r>
          </w:p>
          <w:p w14:paraId="742B6921" w14:textId="77777777" w:rsidR="00F34479" w:rsidRPr="00E10156" w:rsidRDefault="00F34479" w:rsidP="005E072A">
            <w:pPr>
              <w:jc w:val="both"/>
              <w:rPr>
                <w:color w:val="000000" w:themeColor="text1"/>
                <w:sz w:val="22"/>
                <w:szCs w:val="22"/>
              </w:rPr>
            </w:pPr>
            <w:r w:rsidRPr="00E10156">
              <w:rPr>
                <w:color w:val="000000" w:themeColor="text1"/>
                <w:sz w:val="22"/>
                <w:szCs w:val="22"/>
              </w:rPr>
              <w:t>- Hồi sức tim phổi.</w:t>
            </w:r>
          </w:p>
          <w:p w14:paraId="406CFEC4"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rPr>
              <w:t>- Cấp cứu choáng phản vệ và cấp cứu ngừng tim</w:t>
            </w:r>
          </w:p>
        </w:tc>
        <w:tc>
          <w:tcPr>
            <w:tcW w:w="1871" w:type="dxa"/>
            <w:tcBorders>
              <w:top w:val="nil"/>
              <w:left w:val="nil"/>
              <w:bottom w:val="single" w:sz="4" w:space="0" w:color="auto"/>
              <w:right w:val="single" w:sz="4" w:space="0" w:color="auto"/>
            </w:tcBorders>
            <w:shd w:val="clear" w:color="auto" w:fill="auto"/>
            <w:vAlign w:val="center"/>
          </w:tcPr>
          <w:p w14:paraId="30766EB6" w14:textId="77777777" w:rsidR="00F34479" w:rsidRPr="00E10156" w:rsidRDefault="00F34479" w:rsidP="005E072A">
            <w:pPr>
              <w:jc w:val="both"/>
              <w:rPr>
                <w:color w:val="000000" w:themeColor="text1"/>
                <w:sz w:val="22"/>
                <w:szCs w:val="22"/>
              </w:rPr>
            </w:pPr>
          </w:p>
        </w:tc>
      </w:tr>
      <w:tr w:rsidR="00F34479" w:rsidRPr="00E10156" w14:paraId="21B54C1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6E83F58" w14:textId="77777777" w:rsidR="00F34479" w:rsidRPr="00E10156" w:rsidRDefault="00F344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6D3029D" w14:textId="77777777" w:rsidR="00F34479" w:rsidRPr="00E10156" w:rsidRDefault="00F34479" w:rsidP="005E072A">
            <w:pPr>
              <w:jc w:val="both"/>
              <w:rPr>
                <w:color w:val="000000" w:themeColor="text1"/>
                <w:sz w:val="22"/>
                <w:szCs w:val="22"/>
              </w:rPr>
            </w:pPr>
            <w:r w:rsidRPr="00E10156">
              <w:rPr>
                <w:color w:val="000000" w:themeColor="text1"/>
                <w:sz w:val="22"/>
                <w:szCs w:val="22"/>
              </w:rPr>
              <w:t>Diphenhydramin</w:t>
            </w:r>
          </w:p>
        </w:tc>
        <w:tc>
          <w:tcPr>
            <w:tcW w:w="2166" w:type="dxa"/>
            <w:gridSpan w:val="2"/>
            <w:tcBorders>
              <w:top w:val="nil"/>
              <w:left w:val="nil"/>
              <w:bottom w:val="single" w:sz="4" w:space="0" w:color="auto"/>
              <w:right w:val="single" w:sz="4" w:space="0" w:color="auto"/>
            </w:tcBorders>
            <w:shd w:val="clear" w:color="auto" w:fill="auto"/>
            <w:vAlign w:val="center"/>
          </w:tcPr>
          <w:p w14:paraId="28180D3D" w14:textId="77777777" w:rsidR="00F34479" w:rsidRPr="00E10156" w:rsidRDefault="00F34479" w:rsidP="005E072A">
            <w:pPr>
              <w:jc w:val="both"/>
              <w:rPr>
                <w:color w:val="000000" w:themeColor="text1"/>
                <w:sz w:val="22"/>
                <w:szCs w:val="22"/>
              </w:rPr>
            </w:pPr>
            <w:r w:rsidRPr="00E10156">
              <w:rPr>
                <w:color w:val="000000" w:themeColor="text1"/>
                <w:sz w:val="22"/>
                <w:szCs w:val="22"/>
              </w:rPr>
              <w:t>Dimedrol</w:t>
            </w:r>
          </w:p>
        </w:tc>
        <w:tc>
          <w:tcPr>
            <w:tcW w:w="1632" w:type="dxa"/>
            <w:tcBorders>
              <w:top w:val="nil"/>
              <w:left w:val="nil"/>
              <w:bottom w:val="single" w:sz="4" w:space="0" w:color="auto"/>
              <w:right w:val="single" w:sz="4" w:space="0" w:color="auto"/>
            </w:tcBorders>
            <w:shd w:val="clear" w:color="auto" w:fill="auto"/>
            <w:vAlign w:val="center"/>
          </w:tcPr>
          <w:p w14:paraId="3DC0AC96" w14:textId="77777777" w:rsidR="00F34479" w:rsidRPr="00E10156" w:rsidRDefault="00F34479" w:rsidP="005E072A">
            <w:pPr>
              <w:jc w:val="both"/>
              <w:rPr>
                <w:color w:val="000000" w:themeColor="text1"/>
                <w:sz w:val="22"/>
                <w:szCs w:val="22"/>
              </w:rPr>
            </w:pPr>
            <w:r w:rsidRPr="00E10156">
              <w:rPr>
                <w:color w:val="000000" w:themeColor="text1"/>
                <w:sz w:val="22"/>
                <w:szCs w:val="22"/>
              </w:rPr>
              <w:t xml:space="preserve"> 10mg/ml</w:t>
            </w:r>
          </w:p>
        </w:tc>
        <w:tc>
          <w:tcPr>
            <w:tcW w:w="851" w:type="dxa"/>
            <w:tcBorders>
              <w:top w:val="nil"/>
              <w:left w:val="nil"/>
              <w:bottom w:val="single" w:sz="4" w:space="0" w:color="auto"/>
              <w:right w:val="single" w:sz="4" w:space="0" w:color="auto"/>
            </w:tcBorders>
            <w:shd w:val="clear" w:color="auto" w:fill="auto"/>
            <w:vAlign w:val="center"/>
          </w:tcPr>
          <w:p w14:paraId="23A9BEA6" w14:textId="77777777" w:rsidR="00F34479" w:rsidRPr="00E10156" w:rsidRDefault="00F34479" w:rsidP="005E072A">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4203BD12"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 Dùng làm thuóc chống nôn hoặc chống chóng mặt.</w:t>
            </w:r>
          </w:p>
          <w:p w14:paraId="2479426B"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-Giảm nhẹ các triệu chứng dị ứng do giải phóng histamin, bao gồm viêm mũi dị ứng và cảm lạnh.</w:t>
            </w:r>
          </w:p>
          <w:p w14:paraId="5AF5C568" w14:textId="77777777" w:rsidR="00F34479" w:rsidRPr="00E10156" w:rsidRDefault="00F34479" w:rsidP="005E072A">
            <w:pPr>
              <w:jc w:val="both"/>
              <w:rPr>
                <w:color w:val="000000" w:themeColor="text1"/>
                <w:sz w:val="22"/>
                <w:szCs w:val="22"/>
                <w:lang w:val="vi-VN"/>
              </w:rPr>
            </w:pPr>
            <w:r w:rsidRPr="00E10156">
              <w:rPr>
                <w:color w:val="000000" w:themeColor="text1"/>
                <w:sz w:val="22"/>
                <w:szCs w:val="22"/>
                <w:lang w:val="vi-VN"/>
              </w:rPr>
              <w:t xml:space="preserve">- Điều trị các phản ứng trương lực do phenothiazine. </w:t>
            </w:r>
          </w:p>
          <w:p w14:paraId="21A30C03" w14:textId="77777777" w:rsidR="00F34479" w:rsidRPr="00E10156" w:rsidRDefault="00F34479" w:rsidP="005E072A">
            <w:pPr>
              <w:jc w:val="both"/>
              <w:rPr>
                <w:color w:val="000000" w:themeColor="text1"/>
                <w:sz w:val="22"/>
                <w:szCs w:val="22"/>
                <w:lang w:val="vi-VN"/>
              </w:rPr>
            </w:pPr>
          </w:p>
        </w:tc>
        <w:tc>
          <w:tcPr>
            <w:tcW w:w="1871" w:type="dxa"/>
            <w:tcBorders>
              <w:top w:val="nil"/>
              <w:left w:val="nil"/>
              <w:bottom w:val="single" w:sz="4" w:space="0" w:color="auto"/>
              <w:right w:val="single" w:sz="4" w:space="0" w:color="auto"/>
            </w:tcBorders>
            <w:shd w:val="clear" w:color="auto" w:fill="auto"/>
            <w:vAlign w:val="center"/>
          </w:tcPr>
          <w:p w14:paraId="071091C8" w14:textId="77777777" w:rsidR="00F34479" w:rsidRPr="00E10156" w:rsidRDefault="00F34479" w:rsidP="005E072A">
            <w:pPr>
              <w:jc w:val="both"/>
              <w:rPr>
                <w:color w:val="000000" w:themeColor="text1"/>
                <w:sz w:val="22"/>
                <w:szCs w:val="22"/>
              </w:rPr>
            </w:pPr>
            <w:r w:rsidRPr="00E10156">
              <w:rPr>
                <w:color w:val="000000" w:themeColor="text1"/>
                <w:sz w:val="22"/>
                <w:szCs w:val="22"/>
              </w:rPr>
              <w:t> </w:t>
            </w:r>
          </w:p>
        </w:tc>
      </w:tr>
      <w:tr w:rsidR="005E072A" w:rsidRPr="00E10156" w14:paraId="34B7785B"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79BA2FF"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58C911A9" w14:textId="77777777" w:rsidR="005E072A" w:rsidRPr="00E10156" w:rsidRDefault="005E072A" w:rsidP="005E072A">
            <w:pPr>
              <w:jc w:val="both"/>
              <w:rPr>
                <w:b/>
                <w:color w:val="000000" w:themeColor="text1"/>
                <w:sz w:val="22"/>
                <w:szCs w:val="22"/>
              </w:rPr>
            </w:pPr>
            <w:r w:rsidRPr="00E10156">
              <w:rPr>
                <w:b/>
                <w:color w:val="000000" w:themeColor="text1"/>
                <w:sz w:val="22"/>
                <w:szCs w:val="22"/>
              </w:rPr>
              <w:t>4. THUỐC GIẢI ĐỘC VÀ CÁC THUỐC DÙNG TRONG TRƯỜNG HỢP NGỘ ĐỘC</w:t>
            </w:r>
          </w:p>
        </w:tc>
      </w:tr>
      <w:tr w:rsidR="005E072A" w:rsidRPr="00E10156" w14:paraId="1B5ED5A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6E009FA" w14:textId="77777777" w:rsidR="005E072A" w:rsidRPr="00E10156" w:rsidRDefault="005E072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BEB8612" w14:textId="344EBCC4" w:rsidR="005E072A" w:rsidRPr="00E10156" w:rsidRDefault="005E072A" w:rsidP="005E072A">
            <w:pPr>
              <w:jc w:val="both"/>
              <w:rPr>
                <w:color w:val="000000"/>
                <w:sz w:val="22"/>
                <w:szCs w:val="22"/>
              </w:rPr>
            </w:pPr>
            <w:r w:rsidRPr="00E10156">
              <w:rPr>
                <w:color w:val="000000" w:themeColor="text1"/>
                <w:sz w:val="22"/>
                <w:szCs w:val="22"/>
              </w:rPr>
              <w:t>Meglumin natri succinat 6g/400ml</w:t>
            </w:r>
          </w:p>
        </w:tc>
        <w:tc>
          <w:tcPr>
            <w:tcW w:w="2166" w:type="dxa"/>
            <w:gridSpan w:val="2"/>
            <w:tcBorders>
              <w:top w:val="nil"/>
              <w:left w:val="nil"/>
              <w:bottom w:val="single" w:sz="4" w:space="0" w:color="auto"/>
              <w:right w:val="single" w:sz="4" w:space="0" w:color="auto"/>
            </w:tcBorders>
            <w:shd w:val="clear" w:color="auto" w:fill="auto"/>
            <w:vAlign w:val="center"/>
          </w:tcPr>
          <w:p w14:paraId="158360F8" w14:textId="4BAC6F63" w:rsidR="005E072A" w:rsidRPr="00E10156" w:rsidRDefault="005E072A" w:rsidP="005E072A">
            <w:pPr>
              <w:jc w:val="both"/>
              <w:rPr>
                <w:color w:val="000000"/>
                <w:sz w:val="22"/>
                <w:szCs w:val="22"/>
              </w:rPr>
            </w:pPr>
            <w:r w:rsidRPr="00E10156">
              <w:rPr>
                <w:color w:val="000000" w:themeColor="text1"/>
                <w:sz w:val="22"/>
                <w:szCs w:val="22"/>
              </w:rPr>
              <w:t>Reamberin</w:t>
            </w:r>
          </w:p>
        </w:tc>
        <w:tc>
          <w:tcPr>
            <w:tcW w:w="1632" w:type="dxa"/>
            <w:tcBorders>
              <w:top w:val="nil"/>
              <w:left w:val="nil"/>
              <w:bottom w:val="single" w:sz="4" w:space="0" w:color="auto"/>
              <w:right w:val="single" w:sz="4" w:space="0" w:color="auto"/>
            </w:tcBorders>
            <w:shd w:val="clear" w:color="auto" w:fill="auto"/>
            <w:vAlign w:val="center"/>
          </w:tcPr>
          <w:p w14:paraId="6C2BCA4E" w14:textId="313A0E0B" w:rsidR="005E072A" w:rsidRPr="00E10156" w:rsidRDefault="005E072A" w:rsidP="005E072A">
            <w:pPr>
              <w:jc w:val="both"/>
              <w:rPr>
                <w:color w:val="000000"/>
                <w:sz w:val="22"/>
                <w:szCs w:val="22"/>
              </w:rPr>
            </w:pPr>
            <w:r w:rsidRPr="00E10156">
              <w:rPr>
                <w:color w:val="000000" w:themeColor="text1"/>
                <w:sz w:val="22"/>
                <w:szCs w:val="22"/>
              </w:rPr>
              <w:t>6g; 400ml</w:t>
            </w:r>
          </w:p>
        </w:tc>
        <w:tc>
          <w:tcPr>
            <w:tcW w:w="851" w:type="dxa"/>
            <w:tcBorders>
              <w:top w:val="nil"/>
              <w:left w:val="nil"/>
              <w:bottom w:val="single" w:sz="4" w:space="0" w:color="auto"/>
              <w:right w:val="single" w:sz="4" w:space="0" w:color="auto"/>
            </w:tcBorders>
            <w:shd w:val="clear" w:color="auto" w:fill="auto"/>
            <w:vAlign w:val="center"/>
          </w:tcPr>
          <w:p w14:paraId="66FD05B9" w14:textId="1B39971D" w:rsidR="005E072A" w:rsidRPr="00E10156" w:rsidRDefault="005E072A" w:rsidP="005E072A">
            <w:pPr>
              <w:jc w:val="both"/>
              <w:rPr>
                <w:color w:val="000000" w:themeColor="text1"/>
                <w:sz w:val="22"/>
                <w:szCs w:val="22"/>
                <w:lang w:val="vi-VN"/>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13D17FEC" w14:textId="0B66E238" w:rsidR="005E072A" w:rsidRPr="00E10156" w:rsidRDefault="005E072A" w:rsidP="005E072A">
            <w:pPr>
              <w:jc w:val="both"/>
              <w:rPr>
                <w:color w:val="000000" w:themeColor="text1"/>
                <w:sz w:val="22"/>
                <w:szCs w:val="22"/>
                <w:lang w:val="vi-VN"/>
              </w:rPr>
            </w:pPr>
            <w:r w:rsidRPr="00E10156">
              <w:rPr>
                <w:color w:val="000000" w:themeColor="text1"/>
                <w:sz w:val="22"/>
                <w:szCs w:val="22"/>
              </w:rPr>
              <w:t>Reamberin được dùng cho người lớn và trẻ em trên 1 tuổi như là thuốc chống giảm oxy huyết và giải độc trong các trường hợp ngộ độc cấp do nhiều nguyên nhân khác nhau.</w:t>
            </w:r>
          </w:p>
        </w:tc>
        <w:tc>
          <w:tcPr>
            <w:tcW w:w="1871" w:type="dxa"/>
            <w:tcBorders>
              <w:top w:val="nil"/>
              <w:left w:val="nil"/>
              <w:bottom w:val="single" w:sz="4" w:space="0" w:color="auto"/>
              <w:right w:val="single" w:sz="4" w:space="0" w:color="auto"/>
            </w:tcBorders>
            <w:shd w:val="clear" w:color="auto" w:fill="auto"/>
            <w:vAlign w:val="center"/>
          </w:tcPr>
          <w:p w14:paraId="672541EC" w14:textId="77777777" w:rsidR="005E072A" w:rsidRPr="00E10156" w:rsidRDefault="005E072A" w:rsidP="005E072A">
            <w:pPr>
              <w:jc w:val="both"/>
              <w:rPr>
                <w:color w:val="000000" w:themeColor="text1"/>
                <w:sz w:val="22"/>
                <w:szCs w:val="22"/>
              </w:rPr>
            </w:pPr>
          </w:p>
        </w:tc>
      </w:tr>
      <w:tr w:rsidR="005E072A" w:rsidRPr="00E10156" w14:paraId="70A78BF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091E808" w14:textId="77777777" w:rsidR="005E072A" w:rsidRPr="00E10156" w:rsidRDefault="005E072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87F5EC9" w14:textId="17E77747" w:rsidR="005E072A" w:rsidRPr="00E10156" w:rsidRDefault="005E072A" w:rsidP="005E072A">
            <w:pPr>
              <w:jc w:val="both"/>
              <w:rPr>
                <w:color w:val="000000"/>
                <w:sz w:val="22"/>
                <w:szCs w:val="22"/>
              </w:rPr>
            </w:pPr>
            <w:r w:rsidRPr="00E10156">
              <w:rPr>
                <w:color w:val="000000"/>
                <w:sz w:val="22"/>
                <w:szCs w:val="22"/>
              </w:rPr>
              <w:t>Calci folinat (folinic acid, leucovorin), 50mg</w:t>
            </w:r>
          </w:p>
        </w:tc>
        <w:tc>
          <w:tcPr>
            <w:tcW w:w="2166" w:type="dxa"/>
            <w:gridSpan w:val="2"/>
            <w:tcBorders>
              <w:top w:val="nil"/>
              <w:left w:val="nil"/>
              <w:bottom w:val="single" w:sz="4" w:space="0" w:color="auto"/>
              <w:right w:val="single" w:sz="4" w:space="0" w:color="auto"/>
            </w:tcBorders>
            <w:shd w:val="clear" w:color="auto" w:fill="auto"/>
            <w:vAlign w:val="center"/>
          </w:tcPr>
          <w:p w14:paraId="296423BB" w14:textId="25D797D1" w:rsidR="005E072A" w:rsidRPr="00E10156" w:rsidRDefault="005E072A" w:rsidP="005E072A">
            <w:pPr>
              <w:jc w:val="both"/>
              <w:rPr>
                <w:color w:val="000000"/>
                <w:sz w:val="22"/>
                <w:szCs w:val="22"/>
              </w:rPr>
            </w:pPr>
            <w:r w:rsidRPr="00E10156">
              <w:rPr>
                <w:color w:val="000000"/>
                <w:sz w:val="22"/>
                <w:szCs w:val="22"/>
              </w:rPr>
              <w:t>Folinato 50mg</w:t>
            </w:r>
          </w:p>
        </w:tc>
        <w:tc>
          <w:tcPr>
            <w:tcW w:w="1632" w:type="dxa"/>
            <w:tcBorders>
              <w:top w:val="nil"/>
              <w:left w:val="nil"/>
              <w:bottom w:val="single" w:sz="4" w:space="0" w:color="auto"/>
              <w:right w:val="single" w:sz="4" w:space="0" w:color="auto"/>
            </w:tcBorders>
            <w:shd w:val="clear" w:color="auto" w:fill="auto"/>
            <w:vAlign w:val="center"/>
          </w:tcPr>
          <w:p w14:paraId="01BB8731" w14:textId="4B9C6E69" w:rsidR="005E072A" w:rsidRPr="00E10156" w:rsidRDefault="005E072A" w:rsidP="005E072A">
            <w:pPr>
              <w:jc w:val="both"/>
              <w:rPr>
                <w:color w:val="000000"/>
                <w:sz w:val="22"/>
                <w:szCs w:val="22"/>
              </w:rPr>
            </w:pPr>
            <w:r w:rsidRPr="00E10156">
              <w:rPr>
                <w:color w:val="000000"/>
                <w:sz w:val="22"/>
                <w:szCs w:val="22"/>
              </w:rPr>
              <w:t>50mg</w:t>
            </w:r>
          </w:p>
        </w:tc>
        <w:tc>
          <w:tcPr>
            <w:tcW w:w="851" w:type="dxa"/>
            <w:tcBorders>
              <w:top w:val="nil"/>
              <w:left w:val="nil"/>
              <w:bottom w:val="single" w:sz="4" w:space="0" w:color="auto"/>
              <w:right w:val="single" w:sz="4" w:space="0" w:color="auto"/>
            </w:tcBorders>
            <w:shd w:val="clear" w:color="auto" w:fill="auto"/>
            <w:vAlign w:val="center"/>
          </w:tcPr>
          <w:p w14:paraId="123E1681" w14:textId="79B2EAFB"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32C00E54" w14:textId="77777777"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Calci folinat petahydrat được chỉ định để</w:t>
            </w:r>
          </w:p>
          <w:p w14:paraId="01B737D7" w14:textId="77777777"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-Làm giảm độc tính và trung hoà tác dụng của các thuốc đối kháng acid folic như methotrexat trong liệu pháp gây độc tế bài và trong trường hợp quá liều các thuốc này ở người lớn và trẻ me.</w:t>
            </w:r>
          </w:p>
          <w:p w14:paraId="5153BF39" w14:textId="77777777"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Trong liệu pháp gây độc tế bào, biện pháp này thường được gọi là “Giải cứu bằng calci folinay pentahydrat”.</w:t>
            </w:r>
          </w:p>
          <w:p w14:paraId="72F21314" w14:textId="75D16A8F"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-Phối hợp với 5-flurouracil trong  liệu pháp gây độc tế bào.</w:t>
            </w:r>
          </w:p>
        </w:tc>
        <w:tc>
          <w:tcPr>
            <w:tcW w:w="1871" w:type="dxa"/>
            <w:tcBorders>
              <w:top w:val="nil"/>
              <w:left w:val="nil"/>
              <w:bottom w:val="single" w:sz="4" w:space="0" w:color="auto"/>
              <w:right w:val="single" w:sz="4" w:space="0" w:color="auto"/>
            </w:tcBorders>
            <w:shd w:val="clear" w:color="auto" w:fill="auto"/>
            <w:vAlign w:val="center"/>
          </w:tcPr>
          <w:p w14:paraId="4BD2CA4B" w14:textId="77777777" w:rsidR="005E072A" w:rsidRPr="00E10156" w:rsidRDefault="005E072A" w:rsidP="005E072A">
            <w:pPr>
              <w:jc w:val="both"/>
              <w:rPr>
                <w:color w:val="000000" w:themeColor="text1"/>
                <w:sz w:val="22"/>
                <w:szCs w:val="22"/>
              </w:rPr>
            </w:pPr>
          </w:p>
        </w:tc>
      </w:tr>
      <w:tr w:rsidR="00EB59E6" w:rsidRPr="00E10156" w14:paraId="29111AB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CD10D7B" w14:textId="77777777" w:rsidR="00EB59E6" w:rsidRPr="00E10156" w:rsidRDefault="00EB59E6"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AFF0784" w14:textId="45A40F4A" w:rsidR="00EB59E6" w:rsidRPr="00E10156" w:rsidRDefault="00EB59E6" w:rsidP="00EB59E6">
            <w:pPr>
              <w:jc w:val="both"/>
              <w:rPr>
                <w:color w:val="000000"/>
                <w:sz w:val="22"/>
                <w:szCs w:val="22"/>
              </w:rPr>
            </w:pPr>
            <w:r w:rsidRPr="00E10156">
              <w:rPr>
                <w:color w:val="000000"/>
                <w:sz w:val="22"/>
                <w:szCs w:val="22"/>
              </w:rPr>
              <w:t>natri bicarbonat</w:t>
            </w:r>
          </w:p>
        </w:tc>
        <w:tc>
          <w:tcPr>
            <w:tcW w:w="2166" w:type="dxa"/>
            <w:gridSpan w:val="2"/>
            <w:tcBorders>
              <w:top w:val="nil"/>
              <w:left w:val="nil"/>
              <w:bottom w:val="single" w:sz="4" w:space="0" w:color="auto"/>
              <w:right w:val="single" w:sz="4" w:space="0" w:color="auto"/>
            </w:tcBorders>
            <w:shd w:val="clear" w:color="auto" w:fill="auto"/>
            <w:vAlign w:val="center"/>
          </w:tcPr>
          <w:p w14:paraId="64D03901" w14:textId="72B7774F" w:rsidR="00EB59E6" w:rsidRPr="00E10156" w:rsidRDefault="00EB59E6" w:rsidP="005E072A">
            <w:pPr>
              <w:jc w:val="both"/>
              <w:rPr>
                <w:color w:val="000000" w:themeColor="text1"/>
                <w:sz w:val="22"/>
                <w:szCs w:val="22"/>
              </w:rPr>
            </w:pPr>
            <w:r w:rsidRPr="00E10156">
              <w:rPr>
                <w:color w:val="000000" w:themeColor="text1"/>
                <w:sz w:val="22"/>
                <w:szCs w:val="22"/>
              </w:rPr>
              <w:t>Natri bicarbonat 1,4%</w:t>
            </w:r>
          </w:p>
        </w:tc>
        <w:tc>
          <w:tcPr>
            <w:tcW w:w="1632" w:type="dxa"/>
            <w:tcBorders>
              <w:top w:val="nil"/>
              <w:left w:val="nil"/>
              <w:bottom w:val="single" w:sz="4" w:space="0" w:color="auto"/>
              <w:right w:val="single" w:sz="4" w:space="0" w:color="auto"/>
            </w:tcBorders>
            <w:shd w:val="clear" w:color="auto" w:fill="auto"/>
            <w:vAlign w:val="center"/>
          </w:tcPr>
          <w:p w14:paraId="2327C457" w14:textId="2ACE3E99" w:rsidR="00EB59E6" w:rsidRPr="00E10156" w:rsidRDefault="00EB59E6" w:rsidP="005E072A">
            <w:pPr>
              <w:jc w:val="both"/>
              <w:rPr>
                <w:color w:val="000000"/>
                <w:sz w:val="22"/>
                <w:szCs w:val="22"/>
              </w:rPr>
            </w:pPr>
            <w:r w:rsidRPr="00E10156">
              <w:rPr>
                <w:color w:val="000000"/>
                <w:sz w:val="22"/>
                <w:szCs w:val="22"/>
              </w:rPr>
              <w:t>1,4%/250ml</w:t>
            </w:r>
          </w:p>
        </w:tc>
        <w:tc>
          <w:tcPr>
            <w:tcW w:w="851" w:type="dxa"/>
            <w:tcBorders>
              <w:top w:val="nil"/>
              <w:left w:val="nil"/>
              <w:bottom w:val="single" w:sz="4" w:space="0" w:color="auto"/>
              <w:right w:val="single" w:sz="4" w:space="0" w:color="auto"/>
            </w:tcBorders>
            <w:shd w:val="clear" w:color="auto" w:fill="auto"/>
            <w:vAlign w:val="center"/>
          </w:tcPr>
          <w:p w14:paraId="47A40370" w14:textId="633E0252" w:rsidR="00EB59E6" w:rsidRPr="00E10156" w:rsidRDefault="00EB59E6" w:rsidP="005E072A">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6320A7EF" w14:textId="77D31079" w:rsidR="00EB59E6" w:rsidRPr="00E10156" w:rsidRDefault="00EB59E6" w:rsidP="005E072A">
            <w:pPr>
              <w:jc w:val="both"/>
              <w:rPr>
                <w:color w:val="000000" w:themeColor="text1"/>
                <w:sz w:val="22"/>
                <w:szCs w:val="22"/>
                <w:lang w:val="vi-VN"/>
              </w:rPr>
            </w:pPr>
            <w:r w:rsidRPr="00E10156">
              <w:rPr>
                <w:color w:val="000000" w:themeColor="text1"/>
                <w:sz w:val="22"/>
                <w:szCs w:val="22"/>
                <w:lang w:val="vi-VN"/>
              </w:rPr>
              <w:t>- Điều chỉnh nhiễm toan chuyển hoá.</w:t>
            </w:r>
          </w:p>
          <w:p w14:paraId="7A24C49D" w14:textId="761DFF2B" w:rsidR="00EB59E6" w:rsidRPr="00E10156" w:rsidRDefault="00EB59E6" w:rsidP="005E072A">
            <w:pPr>
              <w:jc w:val="both"/>
              <w:rPr>
                <w:color w:val="000000" w:themeColor="text1"/>
                <w:sz w:val="22"/>
                <w:szCs w:val="22"/>
                <w:lang w:val="vi-VN"/>
              </w:rPr>
            </w:pPr>
            <w:r w:rsidRPr="00E10156">
              <w:rPr>
                <w:color w:val="000000" w:themeColor="text1"/>
                <w:sz w:val="22"/>
                <w:szCs w:val="22"/>
                <w:lang w:val="vi-VN"/>
              </w:rPr>
              <w:t>- Kiềm hoá nước tiểu trong trường hợp nhiễm độc phenobarbital.</w:t>
            </w:r>
          </w:p>
        </w:tc>
        <w:tc>
          <w:tcPr>
            <w:tcW w:w="1871" w:type="dxa"/>
            <w:tcBorders>
              <w:top w:val="nil"/>
              <w:left w:val="nil"/>
              <w:bottom w:val="single" w:sz="4" w:space="0" w:color="auto"/>
              <w:right w:val="single" w:sz="4" w:space="0" w:color="auto"/>
            </w:tcBorders>
            <w:shd w:val="clear" w:color="auto" w:fill="auto"/>
            <w:vAlign w:val="center"/>
          </w:tcPr>
          <w:p w14:paraId="6F97AE92" w14:textId="77777777" w:rsidR="00EB59E6" w:rsidRPr="00E10156" w:rsidRDefault="00EB59E6" w:rsidP="005E072A">
            <w:pPr>
              <w:jc w:val="both"/>
              <w:rPr>
                <w:color w:val="000000" w:themeColor="text1"/>
                <w:sz w:val="22"/>
                <w:szCs w:val="22"/>
              </w:rPr>
            </w:pPr>
          </w:p>
        </w:tc>
      </w:tr>
      <w:tr w:rsidR="005E072A" w:rsidRPr="00E10156" w14:paraId="3889C65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5DAABAD" w14:textId="1DB093F0" w:rsidR="005E072A" w:rsidRPr="00E10156" w:rsidRDefault="005E072A" w:rsidP="00FC6259">
            <w:pPr>
              <w:pStyle w:val="ListParagraph"/>
              <w:numPr>
                <w:ilvl w:val="0"/>
                <w:numId w:val="18"/>
              </w:numPr>
              <w:tabs>
                <w:tab w:val="left" w:pos="224"/>
              </w:tabs>
              <w:jc w:val="both"/>
              <w:rPr>
                <w:rFonts w:cs="Times New Roman"/>
                <w:color w:val="000000" w:themeColor="text1"/>
                <w:sz w:val="22"/>
              </w:rPr>
            </w:pPr>
            <w:r w:rsidRPr="00E10156">
              <w:rPr>
                <w:rFonts w:cs="Times New Roman"/>
                <w:color w:val="000000" w:themeColor="text1"/>
                <w:sz w:val="22"/>
              </w:rPr>
              <w:t>126</w:t>
            </w:r>
          </w:p>
        </w:tc>
        <w:tc>
          <w:tcPr>
            <w:tcW w:w="1866" w:type="dxa"/>
            <w:tcBorders>
              <w:top w:val="nil"/>
              <w:left w:val="nil"/>
              <w:bottom w:val="single" w:sz="4" w:space="0" w:color="auto"/>
              <w:right w:val="single" w:sz="4" w:space="0" w:color="auto"/>
            </w:tcBorders>
            <w:shd w:val="clear" w:color="auto" w:fill="auto"/>
            <w:vAlign w:val="center"/>
          </w:tcPr>
          <w:p w14:paraId="20F8ED68" w14:textId="215E2484" w:rsidR="005E072A" w:rsidRPr="00E10156" w:rsidRDefault="005E072A" w:rsidP="005E072A">
            <w:pPr>
              <w:jc w:val="both"/>
              <w:rPr>
                <w:color w:val="000000" w:themeColor="text1"/>
                <w:sz w:val="22"/>
                <w:szCs w:val="22"/>
              </w:rPr>
            </w:pPr>
            <w:r w:rsidRPr="00E10156">
              <w:rPr>
                <w:color w:val="000000" w:themeColor="text1"/>
                <w:sz w:val="22"/>
                <w:szCs w:val="22"/>
              </w:rPr>
              <w:t>Glutathion</w:t>
            </w:r>
          </w:p>
        </w:tc>
        <w:tc>
          <w:tcPr>
            <w:tcW w:w="2166" w:type="dxa"/>
            <w:gridSpan w:val="2"/>
            <w:tcBorders>
              <w:top w:val="nil"/>
              <w:left w:val="nil"/>
              <w:bottom w:val="single" w:sz="4" w:space="0" w:color="auto"/>
              <w:right w:val="single" w:sz="4" w:space="0" w:color="auto"/>
            </w:tcBorders>
            <w:shd w:val="clear" w:color="auto" w:fill="auto"/>
            <w:vAlign w:val="center"/>
          </w:tcPr>
          <w:p w14:paraId="08B8754B" w14:textId="67A277CF" w:rsidR="005E072A" w:rsidRPr="00E10156" w:rsidRDefault="00056D76" w:rsidP="005E072A">
            <w:pPr>
              <w:jc w:val="both"/>
              <w:rPr>
                <w:color w:val="000000"/>
                <w:sz w:val="22"/>
                <w:szCs w:val="22"/>
              </w:rPr>
            </w:pPr>
            <w:r w:rsidRPr="00E10156">
              <w:rPr>
                <w:color w:val="000000"/>
                <w:sz w:val="22"/>
                <w:szCs w:val="22"/>
              </w:rPr>
              <w:t>Thiaject</w:t>
            </w:r>
          </w:p>
        </w:tc>
        <w:tc>
          <w:tcPr>
            <w:tcW w:w="1632" w:type="dxa"/>
            <w:tcBorders>
              <w:top w:val="nil"/>
              <w:left w:val="nil"/>
              <w:bottom w:val="single" w:sz="4" w:space="0" w:color="auto"/>
              <w:right w:val="single" w:sz="4" w:space="0" w:color="auto"/>
            </w:tcBorders>
            <w:shd w:val="clear" w:color="auto" w:fill="auto"/>
            <w:vAlign w:val="center"/>
          </w:tcPr>
          <w:p w14:paraId="27786ECD" w14:textId="1A7D51A8" w:rsidR="005E072A" w:rsidRPr="00E10156" w:rsidRDefault="005E072A" w:rsidP="005E072A">
            <w:pPr>
              <w:jc w:val="both"/>
              <w:rPr>
                <w:color w:val="000000" w:themeColor="text1"/>
                <w:sz w:val="22"/>
                <w:szCs w:val="22"/>
              </w:rPr>
            </w:pPr>
            <w:r w:rsidRPr="00E10156">
              <w:rPr>
                <w:color w:val="000000" w:themeColor="text1"/>
                <w:sz w:val="22"/>
                <w:szCs w:val="22"/>
              </w:rPr>
              <w:t>900mg/10ml</w:t>
            </w:r>
          </w:p>
        </w:tc>
        <w:tc>
          <w:tcPr>
            <w:tcW w:w="851" w:type="dxa"/>
            <w:tcBorders>
              <w:top w:val="nil"/>
              <w:left w:val="nil"/>
              <w:bottom w:val="single" w:sz="4" w:space="0" w:color="auto"/>
              <w:right w:val="single" w:sz="4" w:space="0" w:color="auto"/>
            </w:tcBorders>
            <w:shd w:val="clear" w:color="auto" w:fill="auto"/>
            <w:vAlign w:val="center"/>
          </w:tcPr>
          <w:p w14:paraId="523F7CEC" w14:textId="0D8B6B83" w:rsidR="005E072A" w:rsidRPr="00E10156" w:rsidRDefault="005E072A" w:rsidP="005E072A">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AAB2144" w14:textId="1EB3E7FD" w:rsidR="00A21487" w:rsidRPr="00E10156" w:rsidRDefault="005E072A" w:rsidP="00A21487">
            <w:pPr>
              <w:shd w:val="clear" w:color="auto" w:fill="FFFFFF"/>
              <w:rPr>
                <w:sz w:val="22"/>
                <w:szCs w:val="22"/>
                <w:lang w:val="vi-VN"/>
              </w:rPr>
            </w:pPr>
            <w:r w:rsidRPr="00E10156">
              <w:rPr>
                <w:sz w:val="22"/>
                <w:szCs w:val="22"/>
              </w:rPr>
              <w:t>-</w:t>
            </w:r>
            <w:r w:rsidR="00A21487" w:rsidRPr="00E10156">
              <w:rPr>
                <w:sz w:val="22"/>
                <w:szCs w:val="22"/>
                <w:lang w:val="vi-VN"/>
              </w:rPr>
              <w:t xml:space="preserve"> </w:t>
            </w:r>
            <w:r w:rsidR="00A21487" w:rsidRPr="00E10156">
              <w:rPr>
                <w:sz w:val="22"/>
                <w:szCs w:val="22"/>
              </w:rPr>
              <w:t>Giảm</w:t>
            </w:r>
            <w:r w:rsidR="00A21487" w:rsidRPr="00E10156">
              <w:rPr>
                <w:sz w:val="22"/>
                <w:szCs w:val="22"/>
                <w:lang w:val="vi-VN"/>
              </w:rPr>
              <w:t xml:space="preserve"> bạch cầu do xạ trị, viêm niêm mạc do xạ trị.</w:t>
            </w:r>
          </w:p>
          <w:p w14:paraId="2AE91FAF" w14:textId="6A1E657D" w:rsidR="00A21487" w:rsidRPr="00E10156" w:rsidRDefault="00A21487" w:rsidP="00A21487">
            <w:pPr>
              <w:shd w:val="clear" w:color="auto" w:fill="FFFFFF"/>
              <w:rPr>
                <w:sz w:val="22"/>
                <w:szCs w:val="22"/>
                <w:lang w:val="vi-VN"/>
              </w:rPr>
            </w:pPr>
            <w:r w:rsidRPr="00E10156">
              <w:rPr>
                <w:sz w:val="22"/>
                <w:szCs w:val="22"/>
                <w:lang w:val="vi-VN"/>
              </w:rPr>
              <w:t>- Dự phòng bệnh thần kinh do điều trị hoá chất với cisplatin và dẫn xuất platinum</w:t>
            </w:r>
          </w:p>
          <w:p w14:paraId="68A84A64" w14:textId="41F11621" w:rsidR="005E072A" w:rsidRPr="00E10156" w:rsidRDefault="005E072A" w:rsidP="005E072A">
            <w:pPr>
              <w:shd w:val="clear" w:color="auto" w:fill="FFFFFF"/>
              <w:rPr>
                <w:sz w:val="22"/>
                <w:szCs w:val="22"/>
              </w:rPr>
            </w:pPr>
          </w:p>
        </w:tc>
        <w:tc>
          <w:tcPr>
            <w:tcW w:w="1871" w:type="dxa"/>
            <w:tcBorders>
              <w:top w:val="nil"/>
              <w:left w:val="nil"/>
              <w:bottom w:val="single" w:sz="4" w:space="0" w:color="auto"/>
              <w:right w:val="single" w:sz="4" w:space="0" w:color="auto"/>
            </w:tcBorders>
            <w:shd w:val="clear" w:color="auto" w:fill="auto"/>
            <w:vAlign w:val="center"/>
          </w:tcPr>
          <w:p w14:paraId="1B3AC44F" w14:textId="40A6D4DF" w:rsidR="005E072A" w:rsidRPr="00E10156" w:rsidRDefault="005E072A" w:rsidP="005E072A">
            <w:pPr>
              <w:jc w:val="both"/>
              <w:rPr>
                <w:color w:val="000000" w:themeColor="text1"/>
                <w:sz w:val="22"/>
                <w:szCs w:val="22"/>
              </w:rPr>
            </w:pPr>
            <w:r w:rsidRPr="00E10156">
              <w:rPr>
                <w:sz w:val="22"/>
                <w:szCs w:val="22"/>
              </w:rPr>
              <w:t xml:space="preserve">Quỹ bảo hiểm y tế thanh toán cho bệnh nhân sau xạ trị, bệnh nhân điều trị ung thư bằng </w:t>
            </w:r>
            <w:r w:rsidRPr="00E10156">
              <w:rPr>
                <w:sz w:val="22"/>
                <w:szCs w:val="22"/>
                <w:lang w:bidi="en-US"/>
              </w:rPr>
              <w:t xml:space="preserve">cisplatin </w:t>
            </w:r>
            <w:r w:rsidRPr="00E10156">
              <w:rPr>
                <w:sz w:val="22"/>
                <w:szCs w:val="22"/>
              </w:rPr>
              <w:t>hoặc carboplatin; thanh toán 50%.</w:t>
            </w:r>
          </w:p>
        </w:tc>
      </w:tr>
      <w:tr w:rsidR="005E072A" w:rsidRPr="00E10156" w14:paraId="19C24F57" w14:textId="77777777" w:rsidTr="00B907C3">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80A5997"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6F25D752" w14:textId="4B2737C2" w:rsidR="005E072A" w:rsidRPr="00E10156" w:rsidRDefault="005E072A" w:rsidP="005E072A">
            <w:pPr>
              <w:jc w:val="both"/>
              <w:rPr>
                <w:color w:val="000000" w:themeColor="text1"/>
                <w:sz w:val="22"/>
                <w:szCs w:val="22"/>
              </w:rPr>
            </w:pPr>
            <w:r w:rsidRPr="00E10156">
              <w:rPr>
                <w:b/>
                <w:color w:val="000000" w:themeColor="text1"/>
                <w:sz w:val="22"/>
                <w:szCs w:val="22"/>
              </w:rPr>
              <w:t>5. THUỐC CHỐNG CO GIẬT, CHỐNG ĐỘNG KINH</w:t>
            </w:r>
          </w:p>
        </w:tc>
      </w:tr>
      <w:tr w:rsidR="005E072A" w:rsidRPr="00E10156" w14:paraId="5BF334F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F106EE1" w14:textId="2995A7E5" w:rsidR="005E072A" w:rsidRPr="00E10156" w:rsidRDefault="005E072A" w:rsidP="0029130C">
            <w:pPr>
              <w:pStyle w:val="ListParagraph"/>
              <w:numPr>
                <w:ilvl w:val="0"/>
                <w:numId w:val="18"/>
              </w:numPr>
              <w:jc w:val="both"/>
              <w:rPr>
                <w:rFonts w:cs="Times New Roman"/>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147A8A34" w14:textId="1A825C20" w:rsidR="005E072A" w:rsidRPr="00E10156" w:rsidRDefault="005E072A" w:rsidP="005E072A">
            <w:pPr>
              <w:jc w:val="both"/>
              <w:rPr>
                <w:color w:val="000000" w:themeColor="text1"/>
                <w:sz w:val="22"/>
                <w:szCs w:val="22"/>
              </w:rPr>
            </w:pPr>
            <w:r w:rsidRPr="00E10156">
              <w:rPr>
                <w:sz w:val="22"/>
                <w:szCs w:val="22"/>
              </w:rPr>
              <w:t>Pregabalin</w:t>
            </w:r>
          </w:p>
        </w:tc>
        <w:tc>
          <w:tcPr>
            <w:tcW w:w="2166" w:type="dxa"/>
            <w:gridSpan w:val="2"/>
            <w:tcBorders>
              <w:top w:val="nil"/>
              <w:left w:val="nil"/>
              <w:bottom w:val="single" w:sz="4" w:space="0" w:color="auto"/>
              <w:right w:val="single" w:sz="4" w:space="0" w:color="auto"/>
            </w:tcBorders>
            <w:shd w:val="clear" w:color="auto" w:fill="auto"/>
            <w:vAlign w:val="center"/>
          </w:tcPr>
          <w:p w14:paraId="3C14A5E9" w14:textId="1614F153" w:rsidR="005E072A" w:rsidRPr="00E10156" w:rsidRDefault="005E072A" w:rsidP="005E072A">
            <w:pPr>
              <w:jc w:val="both"/>
              <w:rPr>
                <w:color w:val="000000" w:themeColor="text1"/>
                <w:sz w:val="22"/>
                <w:szCs w:val="22"/>
              </w:rPr>
            </w:pPr>
            <w:r w:rsidRPr="00E10156">
              <w:rPr>
                <w:sz w:val="22"/>
                <w:szCs w:val="22"/>
                <w:lang w:val="vi-VN"/>
              </w:rPr>
              <w:t>Demencur 100</w:t>
            </w:r>
          </w:p>
        </w:tc>
        <w:tc>
          <w:tcPr>
            <w:tcW w:w="1632" w:type="dxa"/>
            <w:tcBorders>
              <w:top w:val="nil"/>
              <w:left w:val="nil"/>
              <w:bottom w:val="single" w:sz="4" w:space="0" w:color="auto"/>
              <w:right w:val="single" w:sz="4" w:space="0" w:color="auto"/>
            </w:tcBorders>
            <w:shd w:val="clear" w:color="auto" w:fill="auto"/>
            <w:vAlign w:val="center"/>
          </w:tcPr>
          <w:p w14:paraId="7F2DBE3F" w14:textId="3C7AAB62" w:rsidR="005E072A" w:rsidRPr="00E10156" w:rsidRDefault="005E072A" w:rsidP="005E072A">
            <w:pPr>
              <w:jc w:val="both"/>
              <w:rPr>
                <w:color w:val="000000" w:themeColor="text1"/>
                <w:sz w:val="22"/>
                <w:szCs w:val="22"/>
              </w:rPr>
            </w:pPr>
            <w:r w:rsidRPr="00E10156">
              <w:rPr>
                <w:sz w:val="22"/>
                <w:szCs w:val="22"/>
                <w:lang w:val="vi-VN"/>
              </w:rPr>
              <w:t>100mg</w:t>
            </w:r>
          </w:p>
        </w:tc>
        <w:tc>
          <w:tcPr>
            <w:tcW w:w="851" w:type="dxa"/>
            <w:tcBorders>
              <w:top w:val="nil"/>
              <w:left w:val="nil"/>
              <w:bottom w:val="single" w:sz="4" w:space="0" w:color="auto"/>
              <w:right w:val="single" w:sz="4" w:space="0" w:color="auto"/>
            </w:tcBorders>
            <w:shd w:val="clear" w:color="auto" w:fill="auto"/>
            <w:vAlign w:val="center"/>
          </w:tcPr>
          <w:p w14:paraId="18E87897" w14:textId="490DAB36" w:rsidR="005E072A" w:rsidRPr="00E10156" w:rsidRDefault="005E072A" w:rsidP="005E072A">
            <w:pPr>
              <w:jc w:val="both"/>
              <w:rPr>
                <w:color w:val="000000" w:themeColor="text1"/>
                <w:sz w:val="22"/>
                <w:szCs w:val="22"/>
              </w:rPr>
            </w:pPr>
            <w:r w:rsidRPr="00E10156">
              <w:rPr>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F4EBD47" w14:textId="77777777" w:rsidR="005E072A" w:rsidRPr="00E10156" w:rsidRDefault="005E072A" w:rsidP="005E072A">
            <w:pPr>
              <w:jc w:val="both"/>
              <w:rPr>
                <w:color w:val="000000" w:themeColor="text1"/>
                <w:sz w:val="22"/>
                <w:szCs w:val="22"/>
              </w:rPr>
            </w:pPr>
            <w:r w:rsidRPr="00E10156">
              <w:rPr>
                <w:color w:val="000000" w:themeColor="text1"/>
                <w:sz w:val="22"/>
                <w:szCs w:val="22"/>
              </w:rPr>
              <w:t>- Đau thần kinh:</w:t>
            </w:r>
          </w:p>
          <w:p w14:paraId="0AC03685" w14:textId="77777777" w:rsidR="005E072A" w:rsidRPr="00E10156" w:rsidRDefault="005E072A" w:rsidP="005E072A">
            <w:pPr>
              <w:jc w:val="both"/>
              <w:rPr>
                <w:color w:val="000000" w:themeColor="text1"/>
                <w:sz w:val="22"/>
                <w:szCs w:val="22"/>
              </w:rPr>
            </w:pPr>
            <w:r w:rsidRPr="00E10156">
              <w:rPr>
                <w:color w:val="000000" w:themeColor="text1"/>
                <w:sz w:val="22"/>
                <w:szCs w:val="22"/>
              </w:rPr>
              <w:t>Được chỉ định để điều trị đau thần kinh trung ương và ngoại biên ở người lớn</w:t>
            </w:r>
          </w:p>
          <w:p w14:paraId="0AF84B2F" w14:textId="77777777" w:rsidR="005E072A" w:rsidRPr="00E10156" w:rsidRDefault="005E072A" w:rsidP="005E072A">
            <w:pPr>
              <w:jc w:val="both"/>
              <w:rPr>
                <w:color w:val="000000" w:themeColor="text1"/>
                <w:sz w:val="22"/>
                <w:szCs w:val="22"/>
              </w:rPr>
            </w:pPr>
            <w:r w:rsidRPr="00E10156">
              <w:rPr>
                <w:color w:val="000000" w:themeColor="text1"/>
                <w:sz w:val="22"/>
                <w:szCs w:val="22"/>
              </w:rPr>
              <w:t>- Động kinh:</w:t>
            </w:r>
          </w:p>
          <w:p w14:paraId="6C1D718D" w14:textId="77777777" w:rsidR="005E072A" w:rsidRPr="00E10156" w:rsidRDefault="005E072A" w:rsidP="005E072A">
            <w:pPr>
              <w:jc w:val="both"/>
              <w:rPr>
                <w:color w:val="000000" w:themeColor="text1"/>
                <w:sz w:val="22"/>
                <w:szCs w:val="22"/>
                <w:lang w:val="vi-VN"/>
              </w:rPr>
            </w:pPr>
            <w:r w:rsidRPr="00E10156">
              <w:rPr>
                <w:color w:val="000000" w:themeColor="text1"/>
                <w:sz w:val="22"/>
                <w:szCs w:val="22"/>
              </w:rPr>
              <w:t>Được chỉ định như</w:t>
            </w:r>
            <w:r w:rsidRPr="00E10156">
              <w:rPr>
                <w:color w:val="000000" w:themeColor="text1"/>
                <w:sz w:val="22"/>
                <w:szCs w:val="22"/>
                <w:lang w:val="vi-VN"/>
              </w:rPr>
              <w:t xml:space="preserve"> là liệu pháp bổ trợ ở người lớn động kinh cục bộ kèm hoặc không kèm điều trị tổng quát.</w:t>
            </w:r>
          </w:p>
          <w:p w14:paraId="477C4B14" w14:textId="77777777"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-Rối loạn lo âu lan toả:</w:t>
            </w:r>
          </w:p>
          <w:p w14:paraId="2966FC84" w14:textId="160F51C5" w:rsidR="005E072A" w:rsidRPr="00E10156" w:rsidRDefault="005E072A" w:rsidP="005E072A">
            <w:pPr>
              <w:jc w:val="both"/>
              <w:rPr>
                <w:color w:val="000000" w:themeColor="text1"/>
                <w:sz w:val="22"/>
                <w:szCs w:val="22"/>
                <w:lang w:val="vi-VN"/>
              </w:rPr>
            </w:pPr>
            <w:r w:rsidRPr="00E10156">
              <w:rPr>
                <w:color w:val="000000" w:themeColor="text1"/>
                <w:sz w:val="22"/>
                <w:szCs w:val="22"/>
                <w:lang w:val="vi-VN"/>
              </w:rPr>
              <w:t>Pregabalin được chỉ định điều trị rối loạn lo âu lan toả ở người lớn.</w:t>
            </w:r>
          </w:p>
        </w:tc>
        <w:tc>
          <w:tcPr>
            <w:tcW w:w="1871" w:type="dxa"/>
            <w:tcBorders>
              <w:top w:val="nil"/>
              <w:left w:val="nil"/>
              <w:bottom w:val="single" w:sz="4" w:space="0" w:color="auto"/>
              <w:right w:val="single" w:sz="4" w:space="0" w:color="auto"/>
            </w:tcBorders>
            <w:shd w:val="clear" w:color="auto" w:fill="auto"/>
            <w:vAlign w:val="center"/>
          </w:tcPr>
          <w:p w14:paraId="6EF22E9D" w14:textId="77777777" w:rsidR="005E072A" w:rsidRPr="00E10156" w:rsidRDefault="005E072A" w:rsidP="005E072A">
            <w:pPr>
              <w:jc w:val="both"/>
              <w:rPr>
                <w:color w:val="000000" w:themeColor="text1"/>
                <w:sz w:val="22"/>
                <w:szCs w:val="22"/>
              </w:rPr>
            </w:pPr>
          </w:p>
        </w:tc>
      </w:tr>
      <w:tr w:rsidR="005E072A" w:rsidRPr="00E10156" w14:paraId="3AD7BA08"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5B05614"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78E31634" w14:textId="77777777" w:rsidR="005E072A" w:rsidRPr="00E10156" w:rsidRDefault="005E072A" w:rsidP="005E072A">
            <w:pPr>
              <w:jc w:val="both"/>
              <w:rPr>
                <w:b/>
                <w:color w:val="000000" w:themeColor="text1"/>
                <w:sz w:val="22"/>
                <w:szCs w:val="22"/>
              </w:rPr>
            </w:pPr>
            <w:r w:rsidRPr="00E10156">
              <w:rPr>
                <w:b/>
                <w:color w:val="000000" w:themeColor="text1"/>
                <w:sz w:val="22"/>
                <w:szCs w:val="22"/>
              </w:rPr>
              <w:t>6. THUỐC ĐIỀU TRỊ KÝ SINH TRÙNG, CHỐNG NHIỄM KHUẨN</w:t>
            </w:r>
          </w:p>
        </w:tc>
      </w:tr>
      <w:tr w:rsidR="005E072A" w:rsidRPr="00E10156" w14:paraId="35E8C419"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108A98A" w14:textId="77777777" w:rsidR="005E072A" w:rsidRPr="0029130C" w:rsidRDefault="005E072A"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445CC470" w14:textId="77777777" w:rsidR="005E072A" w:rsidRPr="00E10156" w:rsidRDefault="005E072A" w:rsidP="005E072A">
            <w:pPr>
              <w:jc w:val="both"/>
              <w:rPr>
                <w:b/>
                <w:color w:val="000000" w:themeColor="text1"/>
                <w:sz w:val="22"/>
                <w:szCs w:val="22"/>
              </w:rPr>
            </w:pPr>
            <w:r w:rsidRPr="00E10156">
              <w:rPr>
                <w:b/>
                <w:color w:val="000000" w:themeColor="text1"/>
                <w:sz w:val="22"/>
                <w:szCs w:val="22"/>
              </w:rPr>
              <w:t>6.1. Thuốc nhóm beta-lactam</w:t>
            </w:r>
          </w:p>
        </w:tc>
      </w:tr>
      <w:tr w:rsidR="00896079" w:rsidRPr="00E10156" w14:paraId="0B520E5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0060BB0" w14:textId="710AAD7D" w:rsidR="00896079" w:rsidRPr="00E10156" w:rsidRDefault="00896079" w:rsidP="0029130C">
            <w:pPr>
              <w:pStyle w:val="ListParagraph"/>
              <w:numPr>
                <w:ilvl w:val="0"/>
                <w:numId w:val="18"/>
              </w:numPr>
              <w:jc w:val="both"/>
              <w:rPr>
                <w:rFonts w:cs="Times New Roman"/>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52FB187C" w14:textId="77777777" w:rsidR="00896079" w:rsidRPr="00E10156" w:rsidRDefault="00896079" w:rsidP="00CA2F84">
            <w:pPr>
              <w:jc w:val="both"/>
              <w:rPr>
                <w:color w:val="000000" w:themeColor="text1"/>
                <w:sz w:val="22"/>
                <w:szCs w:val="22"/>
              </w:rPr>
            </w:pPr>
            <w:r w:rsidRPr="00E10156">
              <w:rPr>
                <w:color w:val="000000" w:themeColor="text1"/>
                <w:sz w:val="22"/>
                <w:szCs w:val="22"/>
              </w:rPr>
              <w:t>Amoxicilin</w:t>
            </w:r>
          </w:p>
        </w:tc>
        <w:tc>
          <w:tcPr>
            <w:tcW w:w="2166" w:type="dxa"/>
            <w:gridSpan w:val="2"/>
            <w:tcBorders>
              <w:top w:val="nil"/>
              <w:left w:val="nil"/>
              <w:bottom w:val="single" w:sz="4" w:space="0" w:color="auto"/>
              <w:right w:val="single" w:sz="4" w:space="0" w:color="auto"/>
            </w:tcBorders>
            <w:shd w:val="clear" w:color="auto" w:fill="auto"/>
            <w:vAlign w:val="center"/>
          </w:tcPr>
          <w:p w14:paraId="05E72AB6" w14:textId="77777777" w:rsidR="00896079" w:rsidRPr="00E10156" w:rsidRDefault="00896079" w:rsidP="00CA2F84">
            <w:pPr>
              <w:jc w:val="both"/>
              <w:rPr>
                <w:color w:val="000000" w:themeColor="text1"/>
                <w:sz w:val="22"/>
                <w:szCs w:val="22"/>
              </w:rPr>
            </w:pPr>
            <w:r w:rsidRPr="00E10156">
              <w:rPr>
                <w:color w:val="000000" w:themeColor="text1"/>
                <w:sz w:val="22"/>
                <w:szCs w:val="22"/>
              </w:rPr>
              <w:t>Praverix 500mg</w:t>
            </w:r>
          </w:p>
        </w:tc>
        <w:tc>
          <w:tcPr>
            <w:tcW w:w="1632" w:type="dxa"/>
            <w:tcBorders>
              <w:top w:val="nil"/>
              <w:left w:val="nil"/>
              <w:bottom w:val="single" w:sz="4" w:space="0" w:color="auto"/>
              <w:right w:val="single" w:sz="4" w:space="0" w:color="auto"/>
            </w:tcBorders>
            <w:shd w:val="clear" w:color="auto" w:fill="auto"/>
            <w:vAlign w:val="center"/>
          </w:tcPr>
          <w:p w14:paraId="105E3D8B" w14:textId="77777777" w:rsidR="00896079" w:rsidRPr="00E10156" w:rsidRDefault="00896079" w:rsidP="00CA2F84">
            <w:pPr>
              <w:jc w:val="both"/>
              <w:rPr>
                <w:color w:val="000000" w:themeColor="text1"/>
                <w:sz w:val="22"/>
                <w:szCs w:val="22"/>
              </w:rPr>
            </w:pPr>
            <w:r w:rsidRPr="00E10156">
              <w:rPr>
                <w:color w:val="000000" w:themeColor="text1"/>
                <w:sz w:val="22"/>
                <w:szCs w:val="22"/>
              </w:rPr>
              <w:t>500mg</w:t>
            </w:r>
          </w:p>
        </w:tc>
        <w:tc>
          <w:tcPr>
            <w:tcW w:w="851" w:type="dxa"/>
            <w:tcBorders>
              <w:top w:val="nil"/>
              <w:left w:val="nil"/>
              <w:bottom w:val="single" w:sz="4" w:space="0" w:color="auto"/>
              <w:right w:val="single" w:sz="4" w:space="0" w:color="auto"/>
            </w:tcBorders>
            <w:shd w:val="clear" w:color="auto" w:fill="auto"/>
            <w:vAlign w:val="center"/>
          </w:tcPr>
          <w:p w14:paraId="0A6BC488" w14:textId="77777777" w:rsidR="00896079" w:rsidRPr="00E10156" w:rsidRDefault="00896079"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35F505F" w14:textId="77777777" w:rsidR="00896079" w:rsidRPr="00E10156" w:rsidRDefault="00896079" w:rsidP="00CA2F84">
            <w:pPr>
              <w:jc w:val="both"/>
              <w:rPr>
                <w:color w:val="000000" w:themeColor="text1"/>
                <w:sz w:val="22"/>
                <w:szCs w:val="22"/>
              </w:rPr>
            </w:pPr>
            <w:r w:rsidRPr="00E10156">
              <w:rPr>
                <w:color w:val="000000" w:themeColor="text1"/>
                <w:sz w:val="22"/>
                <w:szCs w:val="22"/>
              </w:rPr>
              <w:t>Điều trị các trường hợp nhiễm khuẩn do vi khuẩn nhạy cảm gây ra bao gồm:</w:t>
            </w:r>
          </w:p>
          <w:p w14:paraId="5A9B4AD7" w14:textId="77777777" w:rsidR="00896079" w:rsidRPr="00E10156" w:rsidRDefault="00896079" w:rsidP="00CA2F84">
            <w:pPr>
              <w:jc w:val="both"/>
              <w:rPr>
                <w:color w:val="000000" w:themeColor="text1"/>
                <w:sz w:val="22"/>
                <w:szCs w:val="22"/>
              </w:rPr>
            </w:pPr>
            <w:r w:rsidRPr="00E10156">
              <w:rPr>
                <w:color w:val="000000" w:themeColor="text1"/>
                <w:sz w:val="22"/>
                <w:szCs w:val="22"/>
              </w:rPr>
              <w:t xml:space="preserve">  - Nhiếm khuẩn đường hô hấp trên</w:t>
            </w:r>
          </w:p>
          <w:p w14:paraId="1292FD63" w14:textId="77777777" w:rsidR="00896079" w:rsidRPr="00E10156" w:rsidRDefault="00896079" w:rsidP="00CA2F84">
            <w:pPr>
              <w:jc w:val="both"/>
              <w:rPr>
                <w:i/>
                <w:iCs/>
                <w:color w:val="000000" w:themeColor="text1"/>
                <w:sz w:val="22"/>
                <w:szCs w:val="22"/>
              </w:rPr>
            </w:pPr>
            <w:r w:rsidRPr="00E10156">
              <w:rPr>
                <w:color w:val="000000" w:themeColor="text1"/>
                <w:sz w:val="22"/>
                <w:szCs w:val="22"/>
              </w:rPr>
              <w:t xml:space="preserve">  - Nhiễm khuẩn đường hô hấp dưới do liên cầu khuẩn, phế cầu khuẩn, tụ cầu khuẩn không tiết penicilinase và </w:t>
            </w:r>
            <w:r w:rsidRPr="00E10156">
              <w:rPr>
                <w:i/>
                <w:iCs/>
                <w:color w:val="000000" w:themeColor="text1"/>
                <w:sz w:val="22"/>
                <w:szCs w:val="22"/>
              </w:rPr>
              <w:t>H. influenzae</w:t>
            </w:r>
          </w:p>
          <w:p w14:paraId="2C0F8C4B" w14:textId="77777777" w:rsidR="00896079" w:rsidRPr="00E10156" w:rsidRDefault="00896079" w:rsidP="00CA2F84">
            <w:pPr>
              <w:jc w:val="both"/>
              <w:rPr>
                <w:color w:val="000000" w:themeColor="text1"/>
                <w:sz w:val="22"/>
                <w:szCs w:val="22"/>
              </w:rPr>
            </w:pPr>
            <w:r w:rsidRPr="00E10156">
              <w:rPr>
                <w:i/>
                <w:iCs/>
                <w:color w:val="000000" w:themeColor="text1"/>
                <w:sz w:val="22"/>
                <w:szCs w:val="22"/>
              </w:rPr>
              <w:t xml:space="preserve">  </w:t>
            </w:r>
            <w:r w:rsidRPr="00E10156">
              <w:rPr>
                <w:color w:val="000000" w:themeColor="text1"/>
                <w:sz w:val="22"/>
                <w:szCs w:val="22"/>
              </w:rPr>
              <w:t>- Nhiễm khuẩn đường tiết niệu không biến chứng</w:t>
            </w:r>
          </w:p>
          <w:p w14:paraId="6B85DE1A" w14:textId="77777777" w:rsidR="00896079" w:rsidRPr="00E10156" w:rsidRDefault="00896079" w:rsidP="00CA2F84">
            <w:pPr>
              <w:jc w:val="both"/>
              <w:rPr>
                <w:color w:val="000000" w:themeColor="text1"/>
                <w:sz w:val="22"/>
                <w:szCs w:val="22"/>
              </w:rPr>
            </w:pPr>
            <w:r w:rsidRPr="00E10156">
              <w:rPr>
                <w:color w:val="000000" w:themeColor="text1"/>
                <w:sz w:val="22"/>
                <w:szCs w:val="22"/>
              </w:rPr>
              <w:t xml:space="preserve">  - Bệnh lậu</w:t>
            </w:r>
          </w:p>
          <w:p w14:paraId="09A688E1" w14:textId="77777777" w:rsidR="00896079" w:rsidRPr="00E10156" w:rsidRDefault="00896079" w:rsidP="00CA2F84">
            <w:pPr>
              <w:jc w:val="both"/>
              <w:rPr>
                <w:color w:val="000000" w:themeColor="text1"/>
                <w:sz w:val="22"/>
                <w:szCs w:val="22"/>
              </w:rPr>
            </w:pPr>
            <w:r w:rsidRPr="00E10156">
              <w:rPr>
                <w:color w:val="000000" w:themeColor="text1"/>
                <w:sz w:val="22"/>
                <w:szCs w:val="22"/>
              </w:rPr>
              <w:t xml:space="preserve">  - Nhiễm khuẩn đường mật </w:t>
            </w:r>
          </w:p>
          <w:p w14:paraId="54DDD5C3" w14:textId="77777777" w:rsidR="00896079" w:rsidRPr="00E10156" w:rsidRDefault="00896079" w:rsidP="00CA2F84">
            <w:pPr>
              <w:jc w:val="both"/>
              <w:rPr>
                <w:color w:val="000000" w:themeColor="text1"/>
                <w:sz w:val="22"/>
                <w:szCs w:val="22"/>
              </w:rPr>
            </w:pPr>
            <w:r w:rsidRPr="00E10156">
              <w:rPr>
                <w:color w:val="000000" w:themeColor="text1"/>
                <w:sz w:val="22"/>
                <w:szCs w:val="22"/>
              </w:rPr>
              <w:t xml:space="preserve">  - Nhiễm khuẩn da, cơ do liên cầu khuẩn, tụ cầu khuẩn, </w:t>
            </w:r>
            <w:r w:rsidRPr="00E10156">
              <w:rPr>
                <w:i/>
                <w:iCs/>
                <w:color w:val="000000" w:themeColor="text1"/>
                <w:sz w:val="22"/>
                <w:szCs w:val="22"/>
              </w:rPr>
              <w:t>E. coli</w:t>
            </w:r>
            <w:r w:rsidRPr="00E10156">
              <w:rPr>
                <w:color w:val="000000" w:themeColor="text1"/>
                <w:sz w:val="22"/>
                <w:szCs w:val="22"/>
              </w:rPr>
              <w:t xml:space="preserve"> nhạy cảm với amoxicilin</w:t>
            </w:r>
          </w:p>
        </w:tc>
        <w:tc>
          <w:tcPr>
            <w:tcW w:w="1871" w:type="dxa"/>
            <w:tcBorders>
              <w:top w:val="nil"/>
              <w:left w:val="nil"/>
              <w:bottom w:val="single" w:sz="4" w:space="0" w:color="auto"/>
              <w:right w:val="single" w:sz="4" w:space="0" w:color="auto"/>
            </w:tcBorders>
            <w:shd w:val="clear" w:color="auto" w:fill="auto"/>
            <w:vAlign w:val="center"/>
          </w:tcPr>
          <w:p w14:paraId="5D5E7241" w14:textId="77777777" w:rsidR="00896079" w:rsidRPr="00E10156" w:rsidRDefault="00896079" w:rsidP="00CA2F84">
            <w:pPr>
              <w:jc w:val="both"/>
              <w:rPr>
                <w:color w:val="000000" w:themeColor="text1"/>
                <w:sz w:val="22"/>
                <w:szCs w:val="22"/>
              </w:rPr>
            </w:pPr>
          </w:p>
        </w:tc>
      </w:tr>
      <w:tr w:rsidR="00896079" w:rsidRPr="00E10156" w14:paraId="752D3A5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4022D4B" w14:textId="738BAA79" w:rsidR="00896079" w:rsidRPr="00E10156" w:rsidRDefault="00896079" w:rsidP="0029130C">
            <w:pPr>
              <w:pStyle w:val="ListParagraph"/>
              <w:numPr>
                <w:ilvl w:val="0"/>
                <w:numId w:val="18"/>
              </w:numPr>
              <w:jc w:val="both"/>
              <w:rPr>
                <w:rFonts w:cs="Times New Roman"/>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129092DB" w14:textId="77777777" w:rsidR="00896079" w:rsidRPr="00E10156" w:rsidRDefault="00896079" w:rsidP="00CA2F84">
            <w:pPr>
              <w:jc w:val="both"/>
              <w:rPr>
                <w:color w:val="000000" w:themeColor="text1"/>
                <w:sz w:val="22"/>
                <w:szCs w:val="22"/>
              </w:rPr>
            </w:pPr>
            <w:r w:rsidRPr="00E10156">
              <w:rPr>
                <w:sz w:val="22"/>
                <w:szCs w:val="22"/>
              </w:rPr>
              <w:t>Amoxicilin + acid clavulanic</w:t>
            </w:r>
          </w:p>
        </w:tc>
        <w:tc>
          <w:tcPr>
            <w:tcW w:w="2166" w:type="dxa"/>
            <w:gridSpan w:val="2"/>
            <w:tcBorders>
              <w:top w:val="nil"/>
              <w:left w:val="nil"/>
              <w:bottom w:val="single" w:sz="4" w:space="0" w:color="auto"/>
              <w:right w:val="single" w:sz="4" w:space="0" w:color="auto"/>
            </w:tcBorders>
            <w:shd w:val="clear" w:color="auto" w:fill="auto"/>
            <w:vAlign w:val="center"/>
          </w:tcPr>
          <w:p w14:paraId="4F5E91BB" w14:textId="77777777" w:rsidR="00896079" w:rsidRPr="00E10156" w:rsidRDefault="00896079" w:rsidP="00CA2F84">
            <w:pPr>
              <w:jc w:val="center"/>
              <w:rPr>
                <w:color w:val="000000" w:themeColor="text1"/>
                <w:sz w:val="22"/>
                <w:szCs w:val="22"/>
              </w:rPr>
            </w:pPr>
            <w:r w:rsidRPr="00E10156">
              <w:rPr>
                <w:color w:val="000000" w:themeColor="text1"/>
                <w:sz w:val="22"/>
                <w:szCs w:val="22"/>
              </w:rPr>
              <w:t>Axuka</w:t>
            </w:r>
          </w:p>
        </w:tc>
        <w:tc>
          <w:tcPr>
            <w:tcW w:w="1632" w:type="dxa"/>
            <w:tcBorders>
              <w:top w:val="nil"/>
              <w:left w:val="nil"/>
              <w:bottom w:val="single" w:sz="4" w:space="0" w:color="auto"/>
              <w:right w:val="single" w:sz="4" w:space="0" w:color="auto"/>
            </w:tcBorders>
            <w:shd w:val="clear" w:color="auto" w:fill="auto"/>
            <w:vAlign w:val="center"/>
          </w:tcPr>
          <w:p w14:paraId="7A099948" w14:textId="77777777" w:rsidR="00896079" w:rsidRPr="00E10156" w:rsidRDefault="00896079" w:rsidP="00CA2F84">
            <w:pPr>
              <w:jc w:val="both"/>
              <w:rPr>
                <w:color w:val="000000" w:themeColor="text1"/>
                <w:spacing w:val="-8"/>
                <w:sz w:val="22"/>
                <w:szCs w:val="22"/>
              </w:rPr>
            </w:pPr>
            <w:r w:rsidRPr="00E10156">
              <w:rPr>
                <w:color w:val="000000" w:themeColor="text1"/>
                <w:spacing w:val="-8"/>
                <w:sz w:val="22"/>
                <w:szCs w:val="22"/>
              </w:rPr>
              <w:t>1000mg+ 200mg</w:t>
            </w:r>
          </w:p>
        </w:tc>
        <w:tc>
          <w:tcPr>
            <w:tcW w:w="851" w:type="dxa"/>
            <w:tcBorders>
              <w:top w:val="nil"/>
              <w:left w:val="nil"/>
              <w:bottom w:val="single" w:sz="4" w:space="0" w:color="auto"/>
              <w:right w:val="single" w:sz="4" w:space="0" w:color="auto"/>
            </w:tcBorders>
            <w:shd w:val="clear" w:color="auto" w:fill="auto"/>
            <w:vAlign w:val="center"/>
          </w:tcPr>
          <w:p w14:paraId="5D4A6401" w14:textId="77777777" w:rsidR="00896079" w:rsidRPr="00E10156" w:rsidRDefault="00896079"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9EB5627" w14:textId="77777777" w:rsidR="00896079" w:rsidRPr="00E10156" w:rsidRDefault="00896079" w:rsidP="00CA2F84">
            <w:pPr>
              <w:jc w:val="both"/>
              <w:rPr>
                <w:sz w:val="22"/>
                <w:szCs w:val="22"/>
              </w:rPr>
            </w:pPr>
            <w:r w:rsidRPr="00E10156">
              <w:rPr>
                <w:sz w:val="22"/>
                <w:szCs w:val="22"/>
              </w:rPr>
              <w:t>- Nhiễm khuẩn tai mũi họng nghiêm trọng</w:t>
            </w:r>
          </w:p>
          <w:p w14:paraId="2454DD34" w14:textId="77777777" w:rsidR="00896079" w:rsidRPr="00E10156" w:rsidRDefault="00896079" w:rsidP="00CA2F84">
            <w:pPr>
              <w:jc w:val="both"/>
              <w:rPr>
                <w:sz w:val="22"/>
                <w:szCs w:val="22"/>
              </w:rPr>
            </w:pPr>
            <w:r w:rsidRPr="00E10156">
              <w:rPr>
                <w:sz w:val="22"/>
                <w:szCs w:val="22"/>
              </w:rPr>
              <w:t>- Các đợt cấp tính của viêm phế quản mạn tính (đã được chẩn đoán đầy đủ)</w:t>
            </w:r>
          </w:p>
          <w:p w14:paraId="66B6CEDB" w14:textId="77777777" w:rsidR="00896079" w:rsidRPr="00E10156" w:rsidRDefault="00896079" w:rsidP="00CA2F84">
            <w:pPr>
              <w:jc w:val="both"/>
              <w:rPr>
                <w:sz w:val="22"/>
                <w:szCs w:val="22"/>
              </w:rPr>
            </w:pPr>
            <w:r w:rsidRPr="00E10156">
              <w:rPr>
                <w:sz w:val="22"/>
                <w:szCs w:val="22"/>
              </w:rPr>
              <w:t>- Viêm phổi mắc phải tại cộng đồng</w:t>
            </w:r>
          </w:p>
          <w:p w14:paraId="0E2AA5E4" w14:textId="77777777" w:rsidR="00896079" w:rsidRPr="00E10156" w:rsidRDefault="00896079" w:rsidP="00CA2F84">
            <w:pPr>
              <w:jc w:val="both"/>
              <w:rPr>
                <w:sz w:val="22"/>
                <w:szCs w:val="22"/>
              </w:rPr>
            </w:pPr>
            <w:r w:rsidRPr="00E10156">
              <w:rPr>
                <w:sz w:val="22"/>
                <w:szCs w:val="22"/>
              </w:rPr>
              <w:t>- Viêm bàng quang, Viêm thận – bể thận</w:t>
            </w:r>
          </w:p>
          <w:p w14:paraId="152AD8BF" w14:textId="77777777" w:rsidR="00896079" w:rsidRPr="00E10156" w:rsidRDefault="00896079" w:rsidP="00CA2F84">
            <w:pPr>
              <w:jc w:val="both"/>
              <w:rPr>
                <w:sz w:val="22"/>
                <w:szCs w:val="22"/>
              </w:rPr>
            </w:pPr>
            <w:r w:rsidRPr="00E10156">
              <w:rPr>
                <w:sz w:val="22"/>
                <w:szCs w:val="22"/>
              </w:rPr>
              <w:t>- Nhiễm khuẩn da và mô mềm</w:t>
            </w:r>
          </w:p>
          <w:p w14:paraId="27C9E4B7" w14:textId="77777777" w:rsidR="00896079" w:rsidRPr="00E10156" w:rsidRDefault="00896079" w:rsidP="00CA2F84">
            <w:pPr>
              <w:jc w:val="both"/>
              <w:rPr>
                <w:sz w:val="22"/>
                <w:szCs w:val="22"/>
              </w:rPr>
            </w:pPr>
            <w:r w:rsidRPr="00E10156">
              <w:rPr>
                <w:sz w:val="22"/>
                <w:szCs w:val="22"/>
              </w:rPr>
              <w:t>- Nhiễm khuẩn xương và khớp, đặc biệt là viêm tủy xương</w:t>
            </w:r>
          </w:p>
          <w:p w14:paraId="07580558" w14:textId="77777777" w:rsidR="00896079" w:rsidRPr="00E10156" w:rsidRDefault="00896079" w:rsidP="00CA2F84">
            <w:pPr>
              <w:jc w:val="both"/>
              <w:rPr>
                <w:sz w:val="22"/>
                <w:szCs w:val="22"/>
              </w:rPr>
            </w:pPr>
            <w:r w:rsidRPr="00E10156">
              <w:rPr>
                <w:sz w:val="22"/>
                <w:szCs w:val="22"/>
              </w:rPr>
              <w:t>- Nhiễm khuẩn ổ bụng</w:t>
            </w:r>
          </w:p>
          <w:p w14:paraId="56D1B1AC" w14:textId="77777777" w:rsidR="00896079" w:rsidRPr="00E10156" w:rsidRDefault="00896079" w:rsidP="00CA2F84">
            <w:pPr>
              <w:jc w:val="both"/>
              <w:rPr>
                <w:sz w:val="22"/>
                <w:szCs w:val="22"/>
              </w:rPr>
            </w:pPr>
            <w:r w:rsidRPr="00E10156">
              <w:rPr>
                <w:sz w:val="22"/>
                <w:szCs w:val="22"/>
              </w:rPr>
              <w:t>- Nhiễm khuẩn sinh dục nữ</w:t>
            </w:r>
          </w:p>
          <w:p w14:paraId="4599EFDF" w14:textId="77777777" w:rsidR="00896079" w:rsidRPr="00E10156" w:rsidRDefault="00896079" w:rsidP="00CA2F84">
            <w:pPr>
              <w:jc w:val="both"/>
              <w:rPr>
                <w:color w:val="000000" w:themeColor="text1"/>
                <w:sz w:val="22"/>
                <w:szCs w:val="22"/>
              </w:rPr>
            </w:pPr>
            <w:r w:rsidRPr="00E10156">
              <w:rPr>
                <w:sz w:val="22"/>
                <w:szCs w:val="22"/>
              </w:rPr>
              <w:lastRenderedPageBreak/>
              <w:t>- Dự phòng nhiễm khuẩn có liên quan đến đại phẫu thuật ở người lớn như: phẫu thuật dạ dày – ruột, khoang chậu, đầu và cổ, phẫu thuật đường mật.</w:t>
            </w:r>
          </w:p>
        </w:tc>
        <w:tc>
          <w:tcPr>
            <w:tcW w:w="1871" w:type="dxa"/>
            <w:tcBorders>
              <w:top w:val="nil"/>
              <w:left w:val="nil"/>
              <w:bottom w:val="single" w:sz="4" w:space="0" w:color="auto"/>
              <w:right w:val="single" w:sz="4" w:space="0" w:color="auto"/>
            </w:tcBorders>
            <w:shd w:val="clear" w:color="auto" w:fill="auto"/>
            <w:vAlign w:val="center"/>
          </w:tcPr>
          <w:p w14:paraId="3D94166D" w14:textId="77777777" w:rsidR="00896079" w:rsidRPr="00E10156" w:rsidRDefault="00896079" w:rsidP="00CA2F84">
            <w:pPr>
              <w:jc w:val="both"/>
              <w:rPr>
                <w:color w:val="000000" w:themeColor="text1"/>
                <w:sz w:val="22"/>
                <w:szCs w:val="22"/>
              </w:rPr>
            </w:pPr>
          </w:p>
        </w:tc>
      </w:tr>
      <w:tr w:rsidR="00896079" w:rsidRPr="00E10156" w14:paraId="144EFF9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3235D1D"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EB80F01" w14:textId="77777777" w:rsidR="00896079" w:rsidRPr="00E10156" w:rsidRDefault="00896079" w:rsidP="005E072A">
            <w:pPr>
              <w:jc w:val="both"/>
              <w:rPr>
                <w:color w:val="000000" w:themeColor="text1"/>
                <w:sz w:val="22"/>
                <w:szCs w:val="22"/>
              </w:rPr>
            </w:pPr>
            <w:r w:rsidRPr="00E10156">
              <w:rPr>
                <w:color w:val="000000"/>
                <w:sz w:val="22"/>
                <w:szCs w:val="22"/>
              </w:rPr>
              <w:t>Amoxicillin (Dưới dạng Amoxicillin trihydrate); Acid Clavulanic (Dưới dạng clavulanat potassium)</w:t>
            </w:r>
          </w:p>
        </w:tc>
        <w:tc>
          <w:tcPr>
            <w:tcW w:w="2166" w:type="dxa"/>
            <w:gridSpan w:val="2"/>
            <w:tcBorders>
              <w:top w:val="nil"/>
              <w:left w:val="nil"/>
              <w:bottom w:val="single" w:sz="4" w:space="0" w:color="auto"/>
              <w:right w:val="single" w:sz="4" w:space="0" w:color="auto"/>
            </w:tcBorders>
            <w:shd w:val="clear" w:color="auto" w:fill="auto"/>
            <w:vAlign w:val="center"/>
          </w:tcPr>
          <w:p w14:paraId="562481AA" w14:textId="77777777" w:rsidR="00896079" w:rsidRPr="00E10156" w:rsidRDefault="00896079" w:rsidP="005E072A">
            <w:pPr>
              <w:jc w:val="both"/>
              <w:rPr>
                <w:color w:val="000000" w:themeColor="text1"/>
                <w:sz w:val="22"/>
                <w:szCs w:val="22"/>
              </w:rPr>
            </w:pPr>
            <w:r w:rsidRPr="00E10156">
              <w:rPr>
                <w:color w:val="000000"/>
                <w:sz w:val="22"/>
                <w:szCs w:val="22"/>
              </w:rPr>
              <w:t>Augmentin 1g</w:t>
            </w:r>
          </w:p>
        </w:tc>
        <w:tc>
          <w:tcPr>
            <w:tcW w:w="1632" w:type="dxa"/>
            <w:tcBorders>
              <w:top w:val="nil"/>
              <w:left w:val="nil"/>
              <w:bottom w:val="single" w:sz="4" w:space="0" w:color="auto"/>
              <w:right w:val="single" w:sz="4" w:space="0" w:color="auto"/>
            </w:tcBorders>
            <w:shd w:val="clear" w:color="auto" w:fill="auto"/>
            <w:vAlign w:val="center"/>
          </w:tcPr>
          <w:p w14:paraId="518F2A9A" w14:textId="77777777" w:rsidR="00896079" w:rsidRPr="00E10156" w:rsidRDefault="00896079" w:rsidP="005E072A">
            <w:pPr>
              <w:jc w:val="both"/>
              <w:rPr>
                <w:color w:val="000000" w:themeColor="text1"/>
                <w:sz w:val="22"/>
                <w:szCs w:val="22"/>
              </w:rPr>
            </w:pPr>
            <w:r w:rsidRPr="00E10156">
              <w:rPr>
                <w:color w:val="000000"/>
                <w:sz w:val="22"/>
                <w:szCs w:val="22"/>
              </w:rPr>
              <w:t>875mg + 125mg</w:t>
            </w:r>
          </w:p>
        </w:tc>
        <w:tc>
          <w:tcPr>
            <w:tcW w:w="851" w:type="dxa"/>
            <w:tcBorders>
              <w:top w:val="nil"/>
              <w:left w:val="nil"/>
              <w:bottom w:val="single" w:sz="4" w:space="0" w:color="auto"/>
              <w:right w:val="single" w:sz="4" w:space="0" w:color="auto"/>
            </w:tcBorders>
            <w:shd w:val="clear" w:color="auto" w:fill="auto"/>
            <w:vAlign w:val="center"/>
          </w:tcPr>
          <w:p w14:paraId="7C623999" w14:textId="77777777" w:rsidR="00896079" w:rsidRPr="00E10156" w:rsidRDefault="00896079" w:rsidP="005E072A">
            <w:pPr>
              <w:jc w:val="both"/>
              <w:rPr>
                <w:color w:val="000000" w:themeColor="text1"/>
                <w:sz w:val="22"/>
                <w:szCs w:val="22"/>
              </w:rPr>
            </w:pPr>
            <w:r w:rsidRPr="00E10156">
              <w:rPr>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5F4892C0"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Nên</w:t>
            </w:r>
            <w:proofErr w:type="spellEnd"/>
            <w:r w:rsidRPr="00E10156">
              <w:rPr>
                <w:color w:val="000000"/>
                <w:sz w:val="22"/>
                <w:szCs w:val="22"/>
              </w:rPr>
              <w:t xml:space="preserve"> </w:t>
            </w:r>
            <w:proofErr w:type="spellStart"/>
            <w:r w:rsidRPr="00E10156">
              <w:rPr>
                <w:color w:val="000000"/>
                <w:sz w:val="22"/>
                <w:szCs w:val="22"/>
              </w:rPr>
              <w:t>sử</w:t>
            </w:r>
            <w:proofErr w:type="spellEnd"/>
            <w:r w:rsidRPr="00E10156">
              <w:rPr>
                <w:color w:val="000000"/>
                <w:sz w:val="22"/>
                <w:szCs w:val="22"/>
              </w:rPr>
              <w:t xml:space="preserve"> </w:t>
            </w:r>
            <w:proofErr w:type="spellStart"/>
            <w:r w:rsidRPr="00E10156">
              <w:rPr>
                <w:color w:val="000000"/>
                <w:sz w:val="22"/>
                <w:szCs w:val="22"/>
              </w:rPr>
              <w:t>dụng</w:t>
            </w:r>
            <w:proofErr w:type="spellEnd"/>
            <w:r w:rsidRPr="00E10156">
              <w:rPr>
                <w:color w:val="000000"/>
                <w:sz w:val="22"/>
                <w:szCs w:val="22"/>
              </w:rPr>
              <w:t xml:space="preserve"> AUGMENTIN </w:t>
            </w:r>
            <w:proofErr w:type="spellStart"/>
            <w:r w:rsidRPr="00E10156">
              <w:rPr>
                <w:color w:val="000000"/>
                <w:sz w:val="22"/>
                <w:szCs w:val="22"/>
              </w:rPr>
              <w:t>theo</w:t>
            </w:r>
            <w:proofErr w:type="spellEnd"/>
            <w:r w:rsidRPr="00E10156">
              <w:rPr>
                <w:color w:val="000000"/>
                <w:sz w:val="22"/>
                <w:szCs w:val="22"/>
              </w:rPr>
              <w:t xml:space="preserve"> </w:t>
            </w:r>
            <w:proofErr w:type="spellStart"/>
            <w:r w:rsidRPr="00E10156">
              <w:rPr>
                <w:color w:val="000000"/>
                <w:sz w:val="22"/>
                <w:szCs w:val="22"/>
              </w:rPr>
              <w:t>hướng</w:t>
            </w:r>
            <w:proofErr w:type="spellEnd"/>
            <w:r w:rsidRPr="00E10156">
              <w:rPr>
                <w:color w:val="000000"/>
                <w:sz w:val="22"/>
                <w:szCs w:val="22"/>
              </w:rPr>
              <w:t xml:space="preserve"> </w:t>
            </w:r>
            <w:proofErr w:type="spellStart"/>
            <w:r w:rsidRPr="00E10156">
              <w:rPr>
                <w:color w:val="000000"/>
                <w:sz w:val="22"/>
                <w:szCs w:val="22"/>
              </w:rPr>
              <w:t>dẫn</w:t>
            </w:r>
            <w:proofErr w:type="spellEnd"/>
            <w:r w:rsidRPr="00E10156">
              <w:rPr>
                <w:color w:val="000000"/>
                <w:sz w:val="22"/>
                <w:szCs w:val="22"/>
              </w:rPr>
              <w:t xml:space="preserve"> </w:t>
            </w:r>
            <w:proofErr w:type="spellStart"/>
            <w:r w:rsidRPr="00E10156">
              <w:rPr>
                <w:color w:val="000000"/>
                <w:sz w:val="22"/>
                <w:szCs w:val="22"/>
              </w:rPr>
              <w:t>kê</w:t>
            </w:r>
            <w:proofErr w:type="spellEnd"/>
            <w:r w:rsidRPr="00E10156">
              <w:rPr>
                <w:color w:val="000000"/>
                <w:sz w:val="22"/>
                <w:szCs w:val="22"/>
              </w:rPr>
              <w:t xml:space="preserve"> toa </w:t>
            </w:r>
            <w:proofErr w:type="spellStart"/>
            <w:r w:rsidRPr="00E10156">
              <w:rPr>
                <w:color w:val="000000"/>
                <w:sz w:val="22"/>
                <w:szCs w:val="22"/>
              </w:rPr>
              <w:t>thuốc</w:t>
            </w:r>
            <w:proofErr w:type="spellEnd"/>
            <w:r w:rsidRPr="00E10156">
              <w:rPr>
                <w:color w:val="000000"/>
                <w:sz w:val="22"/>
                <w:szCs w:val="22"/>
              </w:rPr>
              <w:t xml:space="preserve"> </w:t>
            </w:r>
            <w:proofErr w:type="spellStart"/>
            <w:r w:rsidRPr="00E10156">
              <w:rPr>
                <w:color w:val="000000"/>
                <w:sz w:val="22"/>
                <w:szCs w:val="22"/>
              </w:rPr>
              <w:t>kháng</w:t>
            </w:r>
            <w:proofErr w:type="spellEnd"/>
            <w:r w:rsidRPr="00E10156">
              <w:rPr>
                <w:color w:val="000000"/>
                <w:sz w:val="22"/>
                <w:szCs w:val="22"/>
              </w:rPr>
              <w:t xml:space="preserve"> </w:t>
            </w:r>
            <w:proofErr w:type="spellStart"/>
            <w:r w:rsidRPr="00E10156">
              <w:rPr>
                <w:color w:val="000000"/>
                <w:sz w:val="22"/>
                <w:szCs w:val="22"/>
              </w:rPr>
              <w:t>sinh</w:t>
            </w:r>
            <w:proofErr w:type="spellEnd"/>
            <w:r w:rsidRPr="00E10156">
              <w:rPr>
                <w:color w:val="000000"/>
                <w:sz w:val="22"/>
                <w:szCs w:val="22"/>
              </w:rPr>
              <w:t xml:space="preserve"> </w:t>
            </w:r>
            <w:proofErr w:type="spellStart"/>
            <w:r w:rsidRPr="00E10156">
              <w:rPr>
                <w:color w:val="000000"/>
                <w:sz w:val="22"/>
                <w:szCs w:val="22"/>
              </w:rPr>
              <w:t>chính</w:t>
            </w:r>
            <w:proofErr w:type="spellEnd"/>
            <w:r w:rsidRPr="00E10156">
              <w:rPr>
                <w:color w:val="000000"/>
                <w:sz w:val="22"/>
                <w:szCs w:val="22"/>
              </w:rPr>
              <w:t xml:space="preserve"> </w:t>
            </w:r>
            <w:proofErr w:type="spellStart"/>
            <w:r w:rsidRPr="00E10156">
              <w:rPr>
                <w:color w:val="000000"/>
                <w:sz w:val="22"/>
                <w:szCs w:val="22"/>
              </w:rPr>
              <w:t>thức</w:t>
            </w:r>
            <w:proofErr w:type="spellEnd"/>
            <w:r w:rsidRPr="00E10156">
              <w:rPr>
                <w:color w:val="000000"/>
                <w:sz w:val="22"/>
                <w:szCs w:val="22"/>
              </w:rPr>
              <w:t xml:space="preserve"> </w:t>
            </w:r>
            <w:proofErr w:type="spellStart"/>
            <w:r w:rsidRPr="00E10156">
              <w:rPr>
                <w:color w:val="000000"/>
                <w:sz w:val="22"/>
                <w:szCs w:val="22"/>
              </w:rPr>
              <w:t>và</w:t>
            </w:r>
            <w:proofErr w:type="spellEnd"/>
            <w:r w:rsidRPr="00E10156">
              <w:rPr>
                <w:color w:val="000000"/>
                <w:sz w:val="22"/>
                <w:szCs w:val="22"/>
              </w:rPr>
              <w:t xml:space="preserve"> </w:t>
            </w:r>
            <w:proofErr w:type="spellStart"/>
            <w:r w:rsidRPr="00E10156">
              <w:rPr>
                <w:color w:val="000000"/>
                <w:sz w:val="22"/>
                <w:szCs w:val="22"/>
              </w:rPr>
              <w:t>dữ</w:t>
            </w:r>
            <w:proofErr w:type="spellEnd"/>
            <w:r w:rsidRPr="00E10156">
              <w:rPr>
                <w:color w:val="000000"/>
                <w:sz w:val="22"/>
                <w:szCs w:val="22"/>
              </w:rPr>
              <w:t xml:space="preserve"> </w:t>
            </w:r>
            <w:proofErr w:type="spellStart"/>
            <w:r w:rsidRPr="00E10156">
              <w:rPr>
                <w:color w:val="000000"/>
                <w:sz w:val="22"/>
                <w:szCs w:val="22"/>
              </w:rPr>
              <w:t>liệu</w:t>
            </w:r>
            <w:proofErr w:type="spellEnd"/>
            <w:r w:rsidRPr="00E10156">
              <w:rPr>
                <w:color w:val="000000"/>
                <w:sz w:val="22"/>
                <w:szCs w:val="22"/>
              </w:rPr>
              <w:t xml:space="preserve"> </w:t>
            </w:r>
            <w:proofErr w:type="spellStart"/>
            <w:r w:rsidRPr="00E10156">
              <w:rPr>
                <w:color w:val="000000"/>
                <w:sz w:val="22"/>
                <w:szCs w:val="22"/>
              </w:rPr>
              <w:t>về</w:t>
            </w:r>
            <w:proofErr w:type="spellEnd"/>
            <w:r w:rsidRPr="00E10156">
              <w:rPr>
                <w:color w:val="000000"/>
                <w:sz w:val="22"/>
                <w:szCs w:val="22"/>
              </w:rPr>
              <w:t xml:space="preserve"> </w:t>
            </w:r>
            <w:proofErr w:type="spellStart"/>
            <w:r w:rsidRPr="00E10156">
              <w:rPr>
                <w:color w:val="000000"/>
                <w:sz w:val="22"/>
                <w:szCs w:val="22"/>
              </w:rPr>
              <w:t>tính</w:t>
            </w:r>
            <w:proofErr w:type="spellEnd"/>
            <w:r w:rsidRPr="00E10156">
              <w:rPr>
                <w:color w:val="000000"/>
                <w:sz w:val="22"/>
                <w:szCs w:val="22"/>
              </w:rPr>
              <w:t xml:space="preserve"> </w:t>
            </w:r>
            <w:proofErr w:type="spellStart"/>
            <w:r w:rsidRPr="00E10156">
              <w:rPr>
                <w:color w:val="000000"/>
                <w:sz w:val="22"/>
                <w:szCs w:val="22"/>
              </w:rPr>
              <w:t>nhạy</w:t>
            </w:r>
            <w:proofErr w:type="spellEnd"/>
            <w:r w:rsidRPr="00E10156">
              <w:rPr>
                <w:color w:val="000000"/>
                <w:sz w:val="22"/>
                <w:szCs w:val="22"/>
              </w:rPr>
              <w:t xml:space="preserve"> </w:t>
            </w:r>
            <w:proofErr w:type="spellStart"/>
            <w:r w:rsidRPr="00E10156">
              <w:rPr>
                <w:color w:val="000000"/>
                <w:sz w:val="22"/>
                <w:szCs w:val="22"/>
              </w:rPr>
              <w:t>cảm</w:t>
            </w:r>
            <w:proofErr w:type="spellEnd"/>
            <w:r w:rsidRPr="00E10156">
              <w:rPr>
                <w:color w:val="000000"/>
                <w:sz w:val="22"/>
                <w:szCs w:val="22"/>
              </w:rPr>
              <w:t xml:space="preserve"> </w:t>
            </w:r>
            <w:proofErr w:type="spellStart"/>
            <w:r w:rsidRPr="00E10156">
              <w:rPr>
                <w:color w:val="000000"/>
                <w:sz w:val="22"/>
                <w:szCs w:val="22"/>
              </w:rPr>
              <w:t>của</w:t>
            </w:r>
            <w:proofErr w:type="spellEnd"/>
            <w:r w:rsidRPr="00E10156">
              <w:rPr>
                <w:color w:val="000000"/>
                <w:sz w:val="22"/>
                <w:szCs w:val="22"/>
              </w:rPr>
              <w:t xml:space="preserve"> </w:t>
            </w:r>
            <w:proofErr w:type="spellStart"/>
            <w:r w:rsidRPr="00E10156">
              <w:rPr>
                <w:color w:val="000000"/>
                <w:sz w:val="22"/>
                <w:szCs w:val="22"/>
              </w:rPr>
              <w:t>các</w:t>
            </w:r>
            <w:proofErr w:type="spellEnd"/>
            <w:r w:rsidRPr="00E10156">
              <w:rPr>
                <w:color w:val="000000"/>
                <w:sz w:val="22"/>
                <w:szCs w:val="22"/>
              </w:rPr>
              <w:t xml:space="preserve"> vi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tại</w:t>
            </w:r>
            <w:proofErr w:type="spellEnd"/>
            <w:r w:rsidRPr="00E10156">
              <w:rPr>
                <w:color w:val="000000"/>
                <w:sz w:val="22"/>
                <w:szCs w:val="22"/>
              </w:rPr>
              <w:t xml:space="preserve"> </w:t>
            </w:r>
            <w:proofErr w:type="spellStart"/>
            <w:r w:rsidRPr="00E10156">
              <w:rPr>
                <w:color w:val="000000"/>
                <w:sz w:val="22"/>
                <w:szCs w:val="22"/>
              </w:rPr>
              <w:t>địa</w:t>
            </w:r>
            <w:proofErr w:type="spellEnd"/>
            <w:r w:rsidRPr="00E10156">
              <w:rPr>
                <w:color w:val="000000"/>
                <w:sz w:val="22"/>
                <w:szCs w:val="22"/>
              </w:rPr>
              <w:t xml:space="preserve"> </w:t>
            </w:r>
            <w:proofErr w:type="spellStart"/>
            <w:r w:rsidRPr="00E10156">
              <w:rPr>
                <w:color w:val="000000"/>
                <w:sz w:val="22"/>
                <w:szCs w:val="22"/>
              </w:rPr>
              <w:t>phương</w:t>
            </w:r>
            <w:proofErr w:type="spellEnd"/>
            <w:r w:rsidRPr="00E10156">
              <w:rPr>
                <w:color w:val="000000"/>
                <w:sz w:val="22"/>
                <w:szCs w:val="22"/>
              </w:rPr>
              <w:t>.</w:t>
            </w:r>
          </w:p>
          <w:p w14:paraId="7E32A670"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r w:rsidRPr="00E10156">
              <w:rPr>
                <w:color w:val="000000"/>
                <w:sz w:val="22"/>
                <w:szCs w:val="22"/>
              </w:rPr>
              <w:t xml:space="preserve">AUGMENTIN </w:t>
            </w:r>
            <w:proofErr w:type="spellStart"/>
            <w:r w:rsidRPr="00E10156">
              <w:rPr>
                <w:color w:val="000000"/>
                <w:sz w:val="22"/>
                <w:szCs w:val="22"/>
              </w:rPr>
              <w:t>dạng</w:t>
            </w:r>
            <w:proofErr w:type="spellEnd"/>
            <w:r w:rsidRPr="00E10156">
              <w:rPr>
                <w:color w:val="000000"/>
                <w:sz w:val="22"/>
                <w:szCs w:val="22"/>
              </w:rPr>
              <w:t xml:space="preserve"> </w:t>
            </w:r>
            <w:proofErr w:type="spellStart"/>
            <w:r w:rsidRPr="00E10156">
              <w:rPr>
                <w:color w:val="000000"/>
                <w:sz w:val="22"/>
                <w:szCs w:val="22"/>
              </w:rPr>
              <w:t>uống</w:t>
            </w:r>
            <w:proofErr w:type="spellEnd"/>
            <w:r w:rsidRPr="00E10156">
              <w:rPr>
                <w:color w:val="000000"/>
                <w:sz w:val="22"/>
                <w:szCs w:val="22"/>
              </w:rPr>
              <w:t xml:space="preserve"> </w:t>
            </w:r>
            <w:proofErr w:type="spellStart"/>
            <w:r w:rsidRPr="00E10156">
              <w:rPr>
                <w:color w:val="000000"/>
                <w:sz w:val="22"/>
                <w:szCs w:val="22"/>
              </w:rPr>
              <w:t>dùng</w:t>
            </w:r>
            <w:proofErr w:type="spellEnd"/>
            <w:r w:rsidRPr="00E10156">
              <w:rPr>
                <w:color w:val="000000"/>
                <w:sz w:val="22"/>
                <w:szCs w:val="22"/>
              </w:rPr>
              <w:t xml:space="preserve"> 2 </w:t>
            </w:r>
            <w:proofErr w:type="spellStart"/>
            <w:r w:rsidRPr="00E10156">
              <w:rPr>
                <w:color w:val="000000"/>
                <w:sz w:val="22"/>
                <w:szCs w:val="22"/>
              </w:rPr>
              <w:t>lần</w:t>
            </w:r>
            <w:proofErr w:type="spellEnd"/>
            <w:r w:rsidRPr="00E10156">
              <w:rPr>
                <w:color w:val="000000"/>
                <w:sz w:val="22"/>
                <w:szCs w:val="22"/>
              </w:rPr>
              <w:t>/</w:t>
            </w:r>
            <w:proofErr w:type="spellStart"/>
            <w:r w:rsidRPr="00E10156">
              <w:rPr>
                <w:color w:val="000000"/>
                <w:sz w:val="22"/>
                <w:szCs w:val="22"/>
              </w:rPr>
              <w:t>ngày</w:t>
            </w:r>
            <w:proofErr w:type="spellEnd"/>
            <w:r w:rsidRPr="00E10156">
              <w:rPr>
                <w:color w:val="000000"/>
                <w:sz w:val="22"/>
                <w:szCs w:val="22"/>
              </w:rPr>
              <w:t xml:space="preserve"> </w:t>
            </w:r>
            <w:proofErr w:type="spellStart"/>
            <w:r w:rsidRPr="00E10156">
              <w:rPr>
                <w:color w:val="000000"/>
                <w:sz w:val="22"/>
                <w:szCs w:val="22"/>
              </w:rPr>
              <w:t>được</w:t>
            </w:r>
            <w:proofErr w:type="spellEnd"/>
            <w:r w:rsidRPr="00E10156">
              <w:rPr>
                <w:color w:val="000000"/>
                <w:sz w:val="22"/>
                <w:szCs w:val="22"/>
              </w:rPr>
              <w:t xml:space="preserve"> </w:t>
            </w:r>
            <w:proofErr w:type="spellStart"/>
            <w:r w:rsidRPr="00E10156">
              <w:rPr>
                <w:color w:val="000000"/>
                <w:sz w:val="22"/>
                <w:szCs w:val="22"/>
              </w:rPr>
              <w:t>chỉ</w:t>
            </w:r>
            <w:proofErr w:type="spellEnd"/>
            <w:r w:rsidRPr="00E10156">
              <w:rPr>
                <w:color w:val="000000"/>
                <w:sz w:val="22"/>
                <w:szCs w:val="22"/>
              </w:rPr>
              <w:t xml:space="preserve"> </w:t>
            </w:r>
            <w:proofErr w:type="spellStart"/>
            <w:r w:rsidRPr="00E10156">
              <w:rPr>
                <w:color w:val="000000"/>
                <w:sz w:val="22"/>
                <w:szCs w:val="22"/>
              </w:rPr>
              <w:t>định</w:t>
            </w:r>
            <w:proofErr w:type="spellEnd"/>
            <w:r w:rsidRPr="00E10156">
              <w:rPr>
                <w:color w:val="000000"/>
                <w:sz w:val="22"/>
                <w:szCs w:val="22"/>
              </w:rPr>
              <w:t xml:space="preserve"> </w:t>
            </w:r>
            <w:proofErr w:type="spellStart"/>
            <w:r w:rsidRPr="00E10156">
              <w:rPr>
                <w:color w:val="000000"/>
                <w:sz w:val="22"/>
                <w:szCs w:val="22"/>
              </w:rPr>
              <w:t>để</w:t>
            </w:r>
            <w:proofErr w:type="spellEnd"/>
            <w:r w:rsidRPr="00E10156">
              <w:rPr>
                <w:color w:val="000000"/>
                <w:sz w:val="22"/>
                <w:szCs w:val="22"/>
              </w:rPr>
              <w:t xml:space="preserve"> </w:t>
            </w:r>
            <w:proofErr w:type="spellStart"/>
            <w:r w:rsidRPr="00E10156">
              <w:rPr>
                <w:color w:val="000000"/>
                <w:sz w:val="22"/>
                <w:szCs w:val="22"/>
              </w:rPr>
              <w:t>điều</w:t>
            </w:r>
            <w:proofErr w:type="spellEnd"/>
            <w:r w:rsidRPr="00E10156">
              <w:rPr>
                <w:color w:val="000000"/>
                <w:sz w:val="22"/>
                <w:szCs w:val="22"/>
              </w:rPr>
              <w:t xml:space="preserve"> </w:t>
            </w:r>
            <w:proofErr w:type="spellStart"/>
            <w:r w:rsidRPr="00E10156">
              <w:rPr>
                <w:color w:val="000000"/>
                <w:sz w:val="22"/>
                <w:szCs w:val="22"/>
              </w:rPr>
              <w:t>trị</w:t>
            </w:r>
            <w:proofErr w:type="spellEnd"/>
            <w:r w:rsidRPr="00E10156">
              <w:rPr>
                <w:color w:val="000000"/>
                <w:sz w:val="22"/>
                <w:szCs w:val="22"/>
              </w:rPr>
              <w:t xml:space="preserve"> </w:t>
            </w:r>
            <w:proofErr w:type="spellStart"/>
            <w:r w:rsidRPr="00E10156">
              <w:rPr>
                <w:color w:val="000000"/>
                <w:sz w:val="22"/>
                <w:szCs w:val="22"/>
              </w:rPr>
              <w:t>ngắn</w:t>
            </w:r>
            <w:proofErr w:type="spellEnd"/>
            <w:r w:rsidRPr="00E10156">
              <w:rPr>
                <w:color w:val="000000"/>
                <w:sz w:val="22"/>
                <w:szCs w:val="22"/>
              </w:rPr>
              <w:t xml:space="preserve"> </w:t>
            </w:r>
            <w:proofErr w:type="spellStart"/>
            <w:r w:rsidRPr="00E10156">
              <w:rPr>
                <w:color w:val="000000"/>
                <w:sz w:val="22"/>
                <w:szCs w:val="22"/>
              </w:rPr>
              <w:t>hạn</w:t>
            </w:r>
            <w:proofErr w:type="spellEnd"/>
            <w:r w:rsidRPr="00E10156">
              <w:rPr>
                <w:color w:val="000000"/>
                <w:sz w:val="22"/>
                <w:szCs w:val="22"/>
              </w:rPr>
              <w:t xml:space="preserve"> </w:t>
            </w: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ở </w:t>
            </w:r>
            <w:proofErr w:type="spellStart"/>
            <w:r w:rsidRPr="00E10156">
              <w:rPr>
                <w:color w:val="000000"/>
                <w:sz w:val="22"/>
                <w:szCs w:val="22"/>
              </w:rPr>
              <w:t>các</w:t>
            </w:r>
            <w:proofErr w:type="spellEnd"/>
            <w:r w:rsidRPr="00E10156">
              <w:rPr>
                <w:color w:val="000000"/>
                <w:sz w:val="22"/>
                <w:szCs w:val="22"/>
              </w:rPr>
              <w:t xml:space="preserve"> </w:t>
            </w:r>
            <w:proofErr w:type="spellStart"/>
            <w:r w:rsidRPr="00E10156">
              <w:rPr>
                <w:color w:val="000000"/>
                <w:sz w:val="22"/>
                <w:szCs w:val="22"/>
              </w:rPr>
              <w:t>vị</w:t>
            </w:r>
            <w:proofErr w:type="spellEnd"/>
            <w:r w:rsidRPr="00E10156">
              <w:rPr>
                <w:color w:val="000000"/>
                <w:sz w:val="22"/>
                <w:szCs w:val="22"/>
              </w:rPr>
              <w:t xml:space="preserve"> </w:t>
            </w:r>
            <w:proofErr w:type="spellStart"/>
            <w:r w:rsidRPr="00E10156">
              <w:rPr>
                <w:color w:val="000000"/>
                <w:sz w:val="22"/>
                <w:szCs w:val="22"/>
              </w:rPr>
              <w:t>trí</w:t>
            </w:r>
            <w:proofErr w:type="spellEnd"/>
            <w:r w:rsidRPr="00E10156">
              <w:rPr>
                <w:color w:val="000000"/>
                <w:sz w:val="22"/>
                <w:szCs w:val="22"/>
              </w:rPr>
              <w:t xml:space="preserve"> </w:t>
            </w:r>
            <w:proofErr w:type="spellStart"/>
            <w:r w:rsidRPr="00E10156">
              <w:rPr>
                <w:color w:val="000000"/>
                <w:sz w:val="22"/>
                <w:szCs w:val="22"/>
              </w:rPr>
              <w:t>dưới</w:t>
            </w:r>
            <w:proofErr w:type="spellEnd"/>
            <w:r w:rsidRPr="00E10156">
              <w:rPr>
                <w:color w:val="000000"/>
                <w:sz w:val="22"/>
                <w:szCs w:val="22"/>
              </w:rPr>
              <w:t xml:space="preserve"> </w:t>
            </w:r>
            <w:proofErr w:type="spellStart"/>
            <w:r w:rsidRPr="00E10156">
              <w:rPr>
                <w:color w:val="000000"/>
                <w:sz w:val="22"/>
                <w:szCs w:val="22"/>
              </w:rPr>
              <w:t>đây</w:t>
            </w:r>
            <w:proofErr w:type="spellEnd"/>
            <w:r w:rsidRPr="00E10156">
              <w:rPr>
                <w:color w:val="000000"/>
                <w:sz w:val="22"/>
                <w:szCs w:val="22"/>
              </w:rPr>
              <w:t>:</w:t>
            </w:r>
          </w:p>
          <w:p w14:paraId="78281CF5"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đường</w:t>
            </w:r>
            <w:proofErr w:type="spellEnd"/>
            <w:r w:rsidRPr="00E10156">
              <w:rPr>
                <w:color w:val="000000"/>
                <w:sz w:val="22"/>
                <w:szCs w:val="22"/>
              </w:rPr>
              <w:t xml:space="preserve"> </w:t>
            </w:r>
            <w:proofErr w:type="spellStart"/>
            <w:r w:rsidRPr="00E10156">
              <w:rPr>
                <w:color w:val="000000"/>
                <w:sz w:val="22"/>
                <w:szCs w:val="22"/>
              </w:rPr>
              <w:t>hô</w:t>
            </w:r>
            <w:proofErr w:type="spellEnd"/>
            <w:r w:rsidRPr="00E10156">
              <w:rPr>
                <w:color w:val="000000"/>
                <w:sz w:val="22"/>
                <w:szCs w:val="22"/>
              </w:rPr>
              <w:t xml:space="preserve"> </w:t>
            </w:r>
            <w:proofErr w:type="spellStart"/>
            <w:r w:rsidRPr="00E10156">
              <w:rPr>
                <w:color w:val="000000"/>
                <w:sz w:val="22"/>
                <w:szCs w:val="22"/>
              </w:rPr>
              <w:t>hấp</w:t>
            </w:r>
            <w:proofErr w:type="spellEnd"/>
            <w:r w:rsidRPr="00E10156">
              <w:rPr>
                <w:color w:val="000000"/>
                <w:sz w:val="22"/>
                <w:szCs w:val="22"/>
              </w:rPr>
              <w:t xml:space="preserve"> </w:t>
            </w:r>
            <w:proofErr w:type="spellStart"/>
            <w:r w:rsidRPr="00E10156">
              <w:rPr>
                <w:color w:val="000000"/>
                <w:sz w:val="22"/>
                <w:szCs w:val="22"/>
              </w:rPr>
              <w:t>trên</w:t>
            </w:r>
            <w:proofErr w:type="spellEnd"/>
            <w:r w:rsidRPr="00E10156">
              <w:rPr>
                <w:color w:val="000000"/>
                <w:sz w:val="22"/>
                <w:szCs w:val="22"/>
              </w:rPr>
              <w:t xml:space="preserve"> (</w:t>
            </w:r>
            <w:proofErr w:type="spellStart"/>
            <w:r w:rsidRPr="00E10156">
              <w:rPr>
                <w:color w:val="000000"/>
                <w:sz w:val="22"/>
                <w:szCs w:val="22"/>
              </w:rPr>
              <w:t>gồm</w:t>
            </w:r>
            <w:proofErr w:type="spellEnd"/>
            <w:r w:rsidRPr="00E10156">
              <w:rPr>
                <w:color w:val="000000"/>
                <w:sz w:val="22"/>
                <w:szCs w:val="22"/>
              </w:rPr>
              <w:t xml:space="preserve"> </w:t>
            </w:r>
            <w:proofErr w:type="spellStart"/>
            <w:r w:rsidRPr="00E10156">
              <w:rPr>
                <w:color w:val="000000"/>
                <w:sz w:val="22"/>
                <w:szCs w:val="22"/>
              </w:rPr>
              <w:t>cả</w:t>
            </w:r>
            <w:proofErr w:type="spellEnd"/>
            <w:r w:rsidRPr="00E10156">
              <w:rPr>
                <w:color w:val="000000"/>
                <w:sz w:val="22"/>
                <w:szCs w:val="22"/>
              </w:rPr>
              <w:t xml:space="preserve"> tai – </w:t>
            </w:r>
            <w:proofErr w:type="spellStart"/>
            <w:r w:rsidRPr="00E10156">
              <w:rPr>
                <w:color w:val="000000"/>
                <w:sz w:val="22"/>
                <w:szCs w:val="22"/>
              </w:rPr>
              <w:t>mũi</w:t>
            </w:r>
            <w:proofErr w:type="spellEnd"/>
            <w:r w:rsidRPr="00E10156">
              <w:rPr>
                <w:color w:val="000000"/>
                <w:sz w:val="22"/>
                <w:szCs w:val="22"/>
              </w:rPr>
              <w:t xml:space="preserve"> - </w:t>
            </w:r>
            <w:proofErr w:type="spellStart"/>
            <w:r w:rsidRPr="00E10156">
              <w:rPr>
                <w:color w:val="000000"/>
                <w:sz w:val="22"/>
                <w:szCs w:val="22"/>
              </w:rPr>
              <w:t>họng</w:t>
            </w:r>
            <w:proofErr w:type="spellEnd"/>
            <w:r w:rsidRPr="00E10156">
              <w:rPr>
                <w:color w:val="000000"/>
                <w:sz w:val="22"/>
                <w:szCs w:val="22"/>
              </w:rPr>
              <w:t xml:space="preserve">) </w:t>
            </w:r>
            <w:proofErr w:type="spellStart"/>
            <w:r w:rsidRPr="00E10156">
              <w:rPr>
                <w:color w:val="000000"/>
                <w:sz w:val="22"/>
                <w:szCs w:val="22"/>
              </w:rPr>
              <w:t>như</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amidan</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xoang</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tai </w:t>
            </w:r>
            <w:proofErr w:type="spellStart"/>
            <w:r w:rsidRPr="00E10156">
              <w:rPr>
                <w:color w:val="000000"/>
                <w:sz w:val="22"/>
                <w:szCs w:val="22"/>
              </w:rPr>
              <w:t>giữa</w:t>
            </w:r>
            <w:proofErr w:type="spellEnd"/>
            <w:r w:rsidRPr="00E10156">
              <w:rPr>
                <w:color w:val="000000"/>
                <w:sz w:val="22"/>
                <w:szCs w:val="22"/>
              </w:rPr>
              <w:t>.</w:t>
            </w:r>
          </w:p>
          <w:p w14:paraId="35EBD007"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đường</w:t>
            </w:r>
            <w:proofErr w:type="spellEnd"/>
            <w:r w:rsidRPr="00E10156">
              <w:rPr>
                <w:color w:val="000000"/>
                <w:sz w:val="22"/>
                <w:szCs w:val="22"/>
              </w:rPr>
              <w:t xml:space="preserve"> </w:t>
            </w:r>
            <w:proofErr w:type="spellStart"/>
            <w:r w:rsidRPr="00E10156">
              <w:rPr>
                <w:color w:val="000000"/>
                <w:sz w:val="22"/>
                <w:szCs w:val="22"/>
              </w:rPr>
              <w:t>hô</w:t>
            </w:r>
            <w:proofErr w:type="spellEnd"/>
            <w:r w:rsidRPr="00E10156">
              <w:rPr>
                <w:color w:val="000000"/>
                <w:sz w:val="22"/>
                <w:szCs w:val="22"/>
              </w:rPr>
              <w:t xml:space="preserve"> </w:t>
            </w:r>
            <w:proofErr w:type="spellStart"/>
            <w:r w:rsidRPr="00E10156">
              <w:rPr>
                <w:color w:val="000000"/>
                <w:sz w:val="22"/>
                <w:szCs w:val="22"/>
              </w:rPr>
              <w:t>hấp</w:t>
            </w:r>
            <w:proofErr w:type="spellEnd"/>
            <w:r w:rsidRPr="00E10156">
              <w:rPr>
                <w:color w:val="000000"/>
                <w:sz w:val="22"/>
                <w:szCs w:val="22"/>
              </w:rPr>
              <w:t xml:space="preserve"> </w:t>
            </w:r>
            <w:proofErr w:type="spellStart"/>
            <w:r w:rsidRPr="00E10156">
              <w:rPr>
                <w:color w:val="000000"/>
                <w:sz w:val="22"/>
                <w:szCs w:val="22"/>
              </w:rPr>
              <w:t>dưới</w:t>
            </w:r>
            <w:proofErr w:type="spellEnd"/>
            <w:r w:rsidRPr="00E10156">
              <w:rPr>
                <w:color w:val="000000"/>
                <w:sz w:val="22"/>
                <w:szCs w:val="22"/>
              </w:rPr>
              <w:t xml:space="preserve"> </w:t>
            </w:r>
            <w:proofErr w:type="spellStart"/>
            <w:r w:rsidRPr="00E10156">
              <w:rPr>
                <w:color w:val="000000"/>
                <w:sz w:val="22"/>
                <w:szCs w:val="22"/>
              </w:rPr>
              <w:t>như</w:t>
            </w:r>
            <w:proofErr w:type="spellEnd"/>
            <w:r w:rsidRPr="00E10156">
              <w:rPr>
                <w:color w:val="000000"/>
                <w:sz w:val="22"/>
                <w:szCs w:val="22"/>
              </w:rPr>
              <w:t xml:space="preserve"> </w:t>
            </w:r>
            <w:proofErr w:type="spellStart"/>
            <w:r w:rsidRPr="00E10156">
              <w:rPr>
                <w:color w:val="000000"/>
                <w:sz w:val="22"/>
                <w:szCs w:val="22"/>
              </w:rPr>
              <w:t>đợt</w:t>
            </w:r>
            <w:proofErr w:type="spellEnd"/>
            <w:r w:rsidRPr="00E10156">
              <w:rPr>
                <w:color w:val="000000"/>
                <w:sz w:val="22"/>
                <w:szCs w:val="22"/>
              </w:rPr>
              <w:t xml:space="preserve"> </w:t>
            </w:r>
            <w:proofErr w:type="spellStart"/>
            <w:r w:rsidRPr="00E10156">
              <w:rPr>
                <w:color w:val="000000"/>
                <w:sz w:val="22"/>
                <w:szCs w:val="22"/>
              </w:rPr>
              <w:t>cấp</w:t>
            </w:r>
            <w:proofErr w:type="spellEnd"/>
            <w:r w:rsidRPr="00E10156">
              <w:rPr>
                <w:color w:val="000000"/>
                <w:sz w:val="22"/>
                <w:szCs w:val="22"/>
              </w:rPr>
              <w:t xml:space="preserve"> </w:t>
            </w:r>
            <w:proofErr w:type="spellStart"/>
            <w:r w:rsidRPr="00E10156">
              <w:rPr>
                <w:color w:val="000000"/>
                <w:sz w:val="22"/>
                <w:szCs w:val="22"/>
              </w:rPr>
              <w:t>của</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phế</w:t>
            </w:r>
            <w:proofErr w:type="spellEnd"/>
            <w:r w:rsidRPr="00E10156">
              <w:rPr>
                <w:color w:val="000000"/>
                <w:sz w:val="22"/>
                <w:szCs w:val="22"/>
              </w:rPr>
              <w:t xml:space="preserve"> </w:t>
            </w:r>
            <w:proofErr w:type="spellStart"/>
            <w:r w:rsidRPr="00E10156">
              <w:rPr>
                <w:color w:val="000000"/>
                <w:sz w:val="22"/>
                <w:szCs w:val="22"/>
              </w:rPr>
              <w:t>quản</w:t>
            </w:r>
            <w:proofErr w:type="spellEnd"/>
            <w:r w:rsidRPr="00E10156">
              <w:rPr>
                <w:color w:val="000000"/>
                <w:sz w:val="22"/>
                <w:szCs w:val="22"/>
              </w:rPr>
              <w:t xml:space="preserve"> </w:t>
            </w:r>
            <w:proofErr w:type="spellStart"/>
            <w:r w:rsidRPr="00E10156">
              <w:rPr>
                <w:color w:val="000000"/>
                <w:sz w:val="22"/>
                <w:szCs w:val="22"/>
              </w:rPr>
              <w:t>mạn</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phổi</w:t>
            </w:r>
            <w:proofErr w:type="spellEnd"/>
            <w:r w:rsidRPr="00E10156">
              <w:rPr>
                <w:color w:val="000000"/>
                <w:sz w:val="22"/>
                <w:szCs w:val="22"/>
              </w:rPr>
              <w:t xml:space="preserve"> </w:t>
            </w:r>
            <w:proofErr w:type="spellStart"/>
            <w:r w:rsidRPr="00E10156">
              <w:rPr>
                <w:color w:val="000000"/>
                <w:sz w:val="22"/>
                <w:szCs w:val="22"/>
              </w:rPr>
              <w:t>thùy</w:t>
            </w:r>
            <w:proofErr w:type="spellEnd"/>
            <w:r w:rsidRPr="00E10156">
              <w:rPr>
                <w:color w:val="000000"/>
                <w:sz w:val="22"/>
                <w:szCs w:val="22"/>
              </w:rPr>
              <w:t xml:space="preserve"> </w:t>
            </w:r>
            <w:proofErr w:type="spellStart"/>
            <w:r w:rsidRPr="00E10156">
              <w:rPr>
                <w:color w:val="000000"/>
                <w:sz w:val="22"/>
                <w:szCs w:val="22"/>
              </w:rPr>
              <w:t>và</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phế</w:t>
            </w:r>
            <w:proofErr w:type="spellEnd"/>
            <w:r w:rsidRPr="00E10156">
              <w:rPr>
                <w:color w:val="000000"/>
                <w:sz w:val="22"/>
                <w:szCs w:val="22"/>
              </w:rPr>
              <w:t xml:space="preserve"> </w:t>
            </w:r>
            <w:proofErr w:type="spellStart"/>
            <w:r w:rsidRPr="00E10156">
              <w:rPr>
                <w:color w:val="000000"/>
                <w:sz w:val="22"/>
                <w:szCs w:val="22"/>
              </w:rPr>
              <w:t>quản</w:t>
            </w:r>
            <w:proofErr w:type="spellEnd"/>
            <w:r w:rsidRPr="00E10156">
              <w:rPr>
                <w:color w:val="000000"/>
                <w:sz w:val="22"/>
                <w:szCs w:val="22"/>
              </w:rPr>
              <w:t xml:space="preserve"> </w:t>
            </w:r>
            <w:proofErr w:type="spellStart"/>
            <w:r w:rsidRPr="00E10156">
              <w:rPr>
                <w:color w:val="000000"/>
                <w:sz w:val="22"/>
                <w:szCs w:val="22"/>
              </w:rPr>
              <w:t>phổi</w:t>
            </w:r>
            <w:proofErr w:type="spellEnd"/>
            <w:r w:rsidRPr="00E10156">
              <w:rPr>
                <w:color w:val="000000"/>
                <w:sz w:val="22"/>
                <w:szCs w:val="22"/>
              </w:rPr>
              <w:t>.</w:t>
            </w:r>
          </w:p>
          <w:p w14:paraId="32985B1C"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đường</w:t>
            </w:r>
            <w:proofErr w:type="spellEnd"/>
            <w:r w:rsidRPr="00E10156">
              <w:rPr>
                <w:color w:val="000000"/>
                <w:sz w:val="22"/>
                <w:szCs w:val="22"/>
              </w:rPr>
              <w:t xml:space="preserve"> </w:t>
            </w:r>
            <w:proofErr w:type="spellStart"/>
            <w:r w:rsidRPr="00E10156">
              <w:rPr>
                <w:color w:val="000000"/>
                <w:sz w:val="22"/>
                <w:szCs w:val="22"/>
              </w:rPr>
              <w:t>niệu</w:t>
            </w:r>
            <w:proofErr w:type="spellEnd"/>
            <w:r w:rsidRPr="00E10156">
              <w:rPr>
                <w:color w:val="000000"/>
                <w:sz w:val="22"/>
                <w:szCs w:val="22"/>
              </w:rPr>
              <w:t xml:space="preserve"> - </w:t>
            </w:r>
            <w:proofErr w:type="spellStart"/>
            <w:r w:rsidRPr="00E10156">
              <w:rPr>
                <w:color w:val="000000"/>
                <w:sz w:val="22"/>
                <w:szCs w:val="22"/>
              </w:rPr>
              <w:t>sinh</w:t>
            </w:r>
            <w:proofErr w:type="spellEnd"/>
            <w:r w:rsidRPr="00E10156">
              <w:rPr>
                <w:color w:val="000000"/>
                <w:sz w:val="22"/>
                <w:szCs w:val="22"/>
              </w:rPr>
              <w:t xml:space="preserve"> </w:t>
            </w:r>
            <w:proofErr w:type="spellStart"/>
            <w:r w:rsidRPr="00E10156">
              <w:rPr>
                <w:color w:val="000000"/>
                <w:sz w:val="22"/>
                <w:szCs w:val="22"/>
              </w:rPr>
              <w:t>dục</w:t>
            </w:r>
            <w:proofErr w:type="spellEnd"/>
            <w:r w:rsidRPr="00E10156">
              <w:rPr>
                <w:color w:val="000000"/>
                <w:sz w:val="22"/>
                <w:szCs w:val="22"/>
              </w:rPr>
              <w:t xml:space="preserve"> </w:t>
            </w:r>
            <w:proofErr w:type="spellStart"/>
            <w:r w:rsidRPr="00E10156">
              <w:rPr>
                <w:color w:val="000000"/>
                <w:sz w:val="22"/>
                <w:szCs w:val="22"/>
              </w:rPr>
              <w:t>như</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bàng</w:t>
            </w:r>
            <w:proofErr w:type="spellEnd"/>
            <w:r w:rsidRPr="00E10156">
              <w:rPr>
                <w:color w:val="000000"/>
                <w:sz w:val="22"/>
                <w:szCs w:val="22"/>
              </w:rPr>
              <w:t xml:space="preserve"> </w:t>
            </w:r>
            <w:proofErr w:type="spellStart"/>
            <w:r w:rsidRPr="00E10156">
              <w:rPr>
                <w:color w:val="000000"/>
                <w:sz w:val="22"/>
                <w:szCs w:val="22"/>
              </w:rPr>
              <w:t>quang</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niệu</w:t>
            </w:r>
            <w:proofErr w:type="spellEnd"/>
            <w:r w:rsidRPr="00E10156">
              <w:rPr>
                <w:color w:val="000000"/>
                <w:sz w:val="22"/>
                <w:szCs w:val="22"/>
              </w:rPr>
              <w:t xml:space="preserve"> </w:t>
            </w:r>
            <w:proofErr w:type="spellStart"/>
            <w:r w:rsidRPr="00E10156">
              <w:rPr>
                <w:color w:val="000000"/>
                <w:sz w:val="22"/>
                <w:szCs w:val="22"/>
              </w:rPr>
              <w:t>đạo</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thận</w:t>
            </w:r>
            <w:proofErr w:type="spellEnd"/>
            <w:r w:rsidRPr="00E10156">
              <w:rPr>
                <w:color w:val="000000"/>
                <w:sz w:val="22"/>
                <w:szCs w:val="22"/>
              </w:rPr>
              <w:t xml:space="preserve"> - </w:t>
            </w:r>
            <w:proofErr w:type="spellStart"/>
            <w:r w:rsidRPr="00E10156">
              <w:rPr>
                <w:color w:val="000000"/>
                <w:sz w:val="22"/>
                <w:szCs w:val="22"/>
              </w:rPr>
              <w:t>bể</w:t>
            </w:r>
            <w:proofErr w:type="spellEnd"/>
            <w:r w:rsidRPr="00E10156">
              <w:rPr>
                <w:color w:val="000000"/>
                <w:sz w:val="22"/>
                <w:szCs w:val="22"/>
              </w:rPr>
              <w:t xml:space="preserve"> </w:t>
            </w:r>
            <w:proofErr w:type="spellStart"/>
            <w:r w:rsidRPr="00E10156">
              <w:rPr>
                <w:color w:val="000000"/>
                <w:sz w:val="22"/>
                <w:szCs w:val="22"/>
              </w:rPr>
              <w:t>thận</w:t>
            </w:r>
            <w:proofErr w:type="spellEnd"/>
            <w:r w:rsidRPr="00E10156">
              <w:rPr>
                <w:color w:val="000000"/>
                <w:sz w:val="22"/>
                <w:szCs w:val="22"/>
              </w:rPr>
              <w:t>.</w:t>
            </w:r>
          </w:p>
          <w:p w14:paraId="19EC0E5A"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da </w:t>
            </w:r>
            <w:proofErr w:type="spellStart"/>
            <w:r w:rsidRPr="00E10156">
              <w:rPr>
                <w:color w:val="000000"/>
                <w:sz w:val="22"/>
                <w:szCs w:val="22"/>
              </w:rPr>
              <w:t>và</w:t>
            </w:r>
            <w:proofErr w:type="spellEnd"/>
            <w:r w:rsidRPr="00E10156">
              <w:rPr>
                <w:color w:val="000000"/>
                <w:sz w:val="22"/>
                <w:szCs w:val="22"/>
              </w:rPr>
              <w:t xml:space="preserve"> </w:t>
            </w:r>
            <w:proofErr w:type="spellStart"/>
            <w:r w:rsidRPr="00E10156">
              <w:rPr>
                <w:color w:val="000000"/>
                <w:sz w:val="22"/>
                <w:szCs w:val="22"/>
              </w:rPr>
              <w:t>mô</w:t>
            </w:r>
            <w:proofErr w:type="spellEnd"/>
            <w:r w:rsidRPr="00E10156">
              <w:rPr>
                <w:color w:val="000000"/>
                <w:sz w:val="22"/>
                <w:szCs w:val="22"/>
              </w:rPr>
              <w:t xml:space="preserve"> </w:t>
            </w:r>
            <w:proofErr w:type="spellStart"/>
            <w:r w:rsidRPr="00E10156">
              <w:rPr>
                <w:color w:val="000000"/>
                <w:sz w:val="22"/>
                <w:szCs w:val="22"/>
              </w:rPr>
              <w:t>mềm</w:t>
            </w:r>
            <w:proofErr w:type="spellEnd"/>
            <w:r w:rsidRPr="00E10156">
              <w:rPr>
                <w:color w:val="000000"/>
                <w:sz w:val="22"/>
                <w:szCs w:val="22"/>
              </w:rPr>
              <w:t xml:space="preserve"> </w:t>
            </w:r>
            <w:proofErr w:type="spellStart"/>
            <w:r w:rsidRPr="00E10156">
              <w:rPr>
                <w:color w:val="000000"/>
                <w:sz w:val="22"/>
                <w:szCs w:val="22"/>
              </w:rPr>
              <w:t>như</w:t>
            </w:r>
            <w:proofErr w:type="spellEnd"/>
            <w:r w:rsidRPr="00E10156">
              <w:rPr>
                <w:color w:val="000000"/>
                <w:sz w:val="22"/>
                <w:szCs w:val="22"/>
              </w:rPr>
              <w:t xml:space="preserve"> </w:t>
            </w:r>
            <w:proofErr w:type="spellStart"/>
            <w:r w:rsidRPr="00E10156">
              <w:rPr>
                <w:color w:val="000000"/>
                <w:sz w:val="22"/>
                <w:szCs w:val="22"/>
              </w:rPr>
              <w:t>nhọt</w:t>
            </w:r>
            <w:proofErr w:type="spellEnd"/>
            <w:r w:rsidRPr="00E10156">
              <w:rPr>
                <w:color w:val="000000"/>
                <w:sz w:val="22"/>
                <w:szCs w:val="22"/>
              </w:rPr>
              <w:t xml:space="preserve">, </w:t>
            </w:r>
            <w:proofErr w:type="spellStart"/>
            <w:r w:rsidRPr="00E10156">
              <w:rPr>
                <w:color w:val="000000"/>
                <w:sz w:val="22"/>
                <w:szCs w:val="22"/>
              </w:rPr>
              <w:t>áp-xe</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mô</w:t>
            </w:r>
            <w:proofErr w:type="spellEnd"/>
            <w:r w:rsidRPr="00E10156">
              <w:rPr>
                <w:color w:val="000000"/>
                <w:sz w:val="22"/>
                <w:szCs w:val="22"/>
              </w:rPr>
              <w:t xml:space="preserve"> </w:t>
            </w:r>
            <w:proofErr w:type="spellStart"/>
            <w:r w:rsidRPr="00E10156">
              <w:rPr>
                <w:color w:val="000000"/>
                <w:sz w:val="22"/>
                <w:szCs w:val="22"/>
              </w:rPr>
              <w:t>tế</w:t>
            </w:r>
            <w:proofErr w:type="spellEnd"/>
            <w:r w:rsidRPr="00E10156">
              <w:rPr>
                <w:color w:val="000000"/>
                <w:sz w:val="22"/>
                <w:szCs w:val="22"/>
              </w:rPr>
              <w:t xml:space="preserve"> </w:t>
            </w:r>
            <w:proofErr w:type="spellStart"/>
            <w:r w:rsidRPr="00E10156">
              <w:rPr>
                <w:color w:val="000000"/>
                <w:sz w:val="22"/>
                <w:szCs w:val="22"/>
              </w:rPr>
              <w:t>bào</w:t>
            </w:r>
            <w:proofErr w:type="spellEnd"/>
            <w:r w:rsidRPr="00E10156">
              <w:rPr>
                <w:color w:val="000000"/>
                <w:sz w:val="22"/>
                <w:szCs w:val="22"/>
              </w:rPr>
              <w:t xml:space="preserve">, </w:t>
            </w: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vết</w:t>
            </w:r>
            <w:proofErr w:type="spellEnd"/>
            <w:r w:rsidRPr="00E10156">
              <w:rPr>
                <w:color w:val="000000"/>
                <w:sz w:val="22"/>
                <w:szCs w:val="22"/>
              </w:rPr>
              <w:t xml:space="preserve"> </w:t>
            </w:r>
            <w:proofErr w:type="spellStart"/>
            <w:r w:rsidRPr="00E10156">
              <w:rPr>
                <w:color w:val="000000"/>
                <w:sz w:val="22"/>
                <w:szCs w:val="22"/>
              </w:rPr>
              <w:t>thương</w:t>
            </w:r>
            <w:proofErr w:type="spellEnd"/>
            <w:r w:rsidRPr="00E10156">
              <w:rPr>
                <w:color w:val="000000"/>
                <w:sz w:val="22"/>
                <w:szCs w:val="22"/>
              </w:rPr>
              <w:t>.</w:t>
            </w:r>
          </w:p>
          <w:p w14:paraId="0FEF499F"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xương</w:t>
            </w:r>
            <w:proofErr w:type="spellEnd"/>
            <w:r w:rsidRPr="00E10156">
              <w:rPr>
                <w:color w:val="000000"/>
                <w:sz w:val="22"/>
                <w:szCs w:val="22"/>
              </w:rPr>
              <w:t xml:space="preserve"> </w:t>
            </w:r>
            <w:proofErr w:type="spellStart"/>
            <w:r w:rsidRPr="00E10156">
              <w:rPr>
                <w:color w:val="000000"/>
                <w:sz w:val="22"/>
                <w:szCs w:val="22"/>
              </w:rPr>
              <w:t>và</w:t>
            </w:r>
            <w:proofErr w:type="spellEnd"/>
            <w:r w:rsidRPr="00E10156">
              <w:rPr>
                <w:color w:val="000000"/>
                <w:sz w:val="22"/>
                <w:szCs w:val="22"/>
              </w:rPr>
              <w:t xml:space="preserve"> </w:t>
            </w:r>
            <w:proofErr w:type="spellStart"/>
            <w:r w:rsidRPr="00E10156">
              <w:rPr>
                <w:color w:val="000000"/>
                <w:sz w:val="22"/>
                <w:szCs w:val="22"/>
              </w:rPr>
              <w:t>khớp</w:t>
            </w:r>
            <w:proofErr w:type="spellEnd"/>
            <w:r w:rsidRPr="00E10156">
              <w:rPr>
                <w:color w:val="000000"/>
                <w:sz w:val="22"/>
                <w:szCs w:val="22"/>
              </w:rPr>
              <w:t xml:space="preserve"> </w:t>
            </w:r>
            <w:proofErr w:type="spellStart"/>
            <w:r w:rsidRPr="00E10156">
              <w:rPr>
                <w:color w:val="000000"/>
                <w:sz w:val="22"/>
                <w:szCs w:val="22"/>
              </w:rPr>
              <w:t>như</w:t>
            </w:r>
            <w:proofErr w:type="spellEnd"/>
            <w:r w:rsidRPr="00E10156">
              <w:rPr>
                <w:color w:val="000000"/>
                <w:sz w:val="22"/>
                <w:szCs w:val="22"/>
              </w:rPr>
              <w:t xml:space="preserve"> </w:t>
            </w:r>
            <w:proofErr w:type="spellStart"/>
            <w:r w:rsidRPr="00E10156">
              <w:rPr>
                <w:color w:val="000000"/>
                <w:sz w:val="22"/>
                <w:szCs w:val="22"/>
              </w:rPr>
              <w:t>viêm</w:t>
            </w:r>
            <w:proofErr w:type="spellEnd"/>
            <w:r w:rsidRPr="00E10156">
              <w:rPr>
                <w:color w:val="000000"/>
                <w:sz w:val="22"/>
                <w:szCs w:val="22"/>
              </w:rPr>
              <w:t xml:space="preserve"> </w:t>
            </w:r>
            <w:proofErr w:type="spellStart"/>
            <w:r w:rsidRPr="00E10156">
              <w:rPr>
                <w:color w:val="000000"/>
                <w:sz w:val="22"/>
                <w:szCs w:val="22"/>
              </w:rPr>
              <w:t>tủy</w:t>
            </w:r>
            <w:proofErr w:type="spellEnd"/>
            <w:r w:rsidRPr="00E10156">
              <w:rPr>
                <w:color w:val="000000"/>
                <w:sz w:val="22"/>
                <w:szCs w:val="22"/>
              </w:rPr>
              <w:t xml:space="preserve"> </w:t>
            </w:r>
            <w:proofErr w:type="spellStart"/>
            <w:r w:rsidRPr="00E10156">
              <w:rPr>
                <w:color w:val="000000"/>
                <w:sz w:val="22"/>
                <w:szCs w:val="22"/>
              </w:rPr>
              <w:t>xương</w:t>
            </w:r>
            <w:proofErr w:type="spellEnd"/>
            <w:r w:rsidRPr="00E10156">
              <w:rPr>
                <w:color w:val="000000"/>
                <w:sz w:val="22"/>
                <w:szCs w:val="22"/>
              </w:rPr>
              <w:t>.</w:t>
            </w:r>
          </w:p>
          <w:p w14:paraId="69E811B4"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răng</w:t>
            </w:r>
            <w:proofErr w:type="spellEnd"/>
            <w:r w:rsidRPr="00E10156">
              <w:rPr>
                <w:color w:val="000000"/>
                <w:sz w:val="22"/>
                <w:szCs w:val="22"/>
              </w:rPr>
              <w:t xml:space="preserve"> </w:t>
            </w:r>
            <w:proofErr w:type="spellStart"/>
            <w:r w:rsidRPr="00E10156">
              <w:rPr>
                <w:color w:val="000000"/>
                <w:sz w:val="22"/>
                <w:szCs w:val="22"/>
              </w:rPr>
              <w:t>như</w:t>
            </w:r>
            <w:proofErr w:type="spellEnd"/>
            <w:r w:rsidRPr="00E10156">
              <w:rPr>
                <w:color w:val="000000"/>
                <w:sz w:val="22"/>
                <w:szCs w:val="22"/>
              </w:rPr>
              <w:t xml:space="preserve"> </w:t>
            </w:r>
            <w:proofErr w:type="spellStart"/>
            <w:r w:rsidRPr="00E10156">
              <w:rPr>
                <w:color w:val="000000"/>
                <w:sz w:val="22"/>
                <w:szCs w:val="22"/>
              </w:rPr>
              <w:t>áp-xe</w:t>
            </w:r>
            <w:proofErr w:type="spellEnd"/>
            <w:r w:rsidRPr="00E10156">
              <w:rPr>
                <w:color w:val="000000"/>
                <w:sz w:val="22"/>
                <w:szCs w:val="22"/>
              </w:rPr>
              <w:t xml:space="preserve"> ổ </w:t>
            </w:r>
            <w:proofErr w:type="spellStart"/>
            <w:r w:rsidRPr="00E10156">
              <w:rPr>
                <w:color w:val="000000"/>
                <w:sz w:val="22"/>
                <w:szCs w:val="22"/>
              </w:rPr>
              <w:t>răng</w:t>
            </w:r>
            <w:proofErr w:type="spellEnd"/>
            <w:r w:rsidRPr="00E10156">
              <w:rPr>
                <w:color w:val="000000"/>
                <w:sz w:val="22"/>
                <w:szCs w:val="22"/>
              </w:rPr>
              <w:t>.</w:t>
            </w:r>
          </w:p>
          <w:p w14:paraId="06FC2865" w14:textId="77777777" w:rsidR="00896079" w:rsidRPr="00E10156" w:rsidRDefault="00896079" w:rsidP="005E072A">
            <w:pPr>
              <w:pStyle w:val="NormalWeb"/>
              <w:shd w:val="clear" w:color="auto" w:fill="FFFFFF"/>
              <w:spacing w:before="0" w:beforeAutospacing="0" w:after="150" w:afterAutospacing="0"/>
              <w:jc w:val="both"/>
              <w:rPr>
                <w:color w:val="000000"/>
                <w:sz w:val="22"/>
                <w:szCs w:val="22"/>
              </w:rPr>
            </w:pPr>
            <w:proofErr w:type="spellStart"/>
            <w:r w:rsidRPr="00E10156">
              <w:rPr>
                <w:color w:val="000000"/>
                <w:sz w:val="22"/>
                <w:szCs w:val="22"/>
              </w:rPr>
              <w:t>Các</w:t>
            </w:r>
            <w:proofErr w:type="spellEnd"/>
            <w:r w:rsidRPr="00E10156">
              <w:rPr>
                <w:color w:val="000000"/>
                <w:sz w:val="22"/>
                <w:szCs w:val="22"/>
              </w:rPr>
              <w:t xml:space="preserve"> </w:t>
            </w: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khác</w:t>
            </w:r>
            <w:proofErr w:type="spellEnd"/>
            <w:r w:rsidRPr="00E10156">
              <w:rPr>
                <w:color w:val="000000"/>
                <w:sz w:val="22"/>
                <w:szCs w:val="22"/>
              </w:rPr>
              <w:t xml:space="preserve"> </w:t>
            </w:r>
            <w:proofErr w:type="spellStart"/>
            <w:r w:rsidRPr="00E10156">
              <w:rPr>
                <w:color w:val="000000"/>
                <w:sz w:val="22"/>
                <w:szCs w:val="22"/>
              </w:rPr>
              <w:t>như</w:t>
            </w:r>
            <w:proofErr w:type="spellEnd"/>
            <w:r w:rsidRPr="00E10156">
              <w:rPr>
                <w:color w:val="000000"/>
                <w:sz w:val="22"/>
                <w:szCs w:val="22"/>
              </w:rPr>
              <w:t xml:space="preserve"> </w:t>
            </w:r>
            <w:proofErr w:type="spellStart"/>
            <w:r w:rsidRPr="00E10156">
              <w:rPr>
                <w:color w:val="000000"/>
                <w:sz w:val="22"/>
                <w:szCs w:val="22"/>
              </w:rPr>
              <w:t>nạo</w:t>
            </w:r>
            <w:proofErr w:type="spellEnd"/>
            <w:r w:rsidRPr="00E10156">
              <w:rPr>
                <w:color w:val="000000"/>
                <w:sz w:val="22"/>
                <w:szCs w:val="22"/>
              </w:rPr>
              <w:t xml:space="preserve"> </w:t>
            </w:r>
            <w:proofErr w:type="spellStart"/>
            <w:r w:rsidRPr="00E10156">
              <w:rPr>
                <w:color w:val="000000"/>
                <w:sz w:val="22"/>
                <w:szCs w:val="22"/>
              </w:rPr>
              <w:t>thai</w:t>
            </w:r>
            <w:proofErr w:type="spellEnd"/>
            <w:r w:rsidRPr="00E10156">
              <w:rPr>
                <w:color w:val="000000"/>
                <w:sz w:val="22"/>
                <w:szCs w:val="22"/>
              </w:rPr>
              <w:t xml:space="preserve"> </w:t>
            </w: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sản</w:t>
            </w:r>
            <w:proofErr w:type="spellEnd"/>
            <w:r w:rsidRPr="00E10156">
              <w:rPr>
                <w:color w:val="000000"/>
                <w:sz w:val="22"/>
                <w:szCs w:val="22"/>
              </w:rPr>
              <w:t xml:space="preserve"> khoa, </w:t>
            </w:r>
            <w:proofErr w:type="spellStart"/>
            <w:r w:rsidRPr="00E10156">
              <w:rPr>
                <w:color w:val="000000"/>
                <w:sz w:val="22"/>
                <w:szCs w:val="22"/>
              </w:rPr>
              <w:t>nhiễm</w:t>
            </w:r>
            <w:proofErr w:type="spellEnd"/>
            <w:r w:rsidRPr="00E10156">
              <w:rPr>
                <w:color w:val="000000"/>
                <w:sz w:val="22"/>
                <w:szCs w:val="22"/>
              </w:rPr>
              <w:t xml:space="preserve"> </w:t>
            </w:r>
            <w:proofErr w:type="spellStart"/>
            <w:r w:rsidRPr="00E10156">
              <w:rPr>
                <w:color w:val="000000"/>
                <w:sz w:val="22"/>
                <w:szCs w:val="22"/>
              </w:rPr>
              <w:t>khuẩn</w:t>
            </w:r>
            <w:proofErr w:type="spellEnd"/>
            <w:r w:rsidRPr="00E10156">
              <w:rPr>
                <w:color w:val="000000"/>
                <w:sz w:val="22"/>
                <w:szCs w:val="22"/>
              </w:rPr>
              <w:t xml:space="preserve"> </w:t>
            </w:r>
            <w:proofErr w:type="spellStart"/>
            <w:r w:rsidRPr="00E10156">
              <w:rPr>
                <w:color w:val="000000"/>
                <w:sz w:val="22"/>
                <w:szCs w:val="22"/>
              </w:rPr>
              <w:t>trong</w:t>
            </w:r>
            <w:proofErr w:type="spellEnd"/>
            <w:r w:rsidRPr="00E10156">
              <w:rPr>
                <w:color w:val="000000"/>
                <w:sz w:val="22"/>
                <w:szCs w:val="22"/>
              </w:rPr>
              <w:t xml:space="preserve"> ổ </w:t>
            </w:r>
            <w:proofErr w:type="spellStart"/>
            <w:r w:rsidRPr="00E10156">
              <w:rPr>
                <w:color w:val="000000"/>
                <w:sz w:val="22"/>
                <w:szCs w:val="22"/>
              </w:rPr>
              <w:t>bụng</w:t>
            </w:r>
            <w:proofErr w:type="spellEnd"/>
            <w:r w:rsidRPr="00E10156">
              <w:rPr>
                <w:color w:val="000000"/>
                <w:sz w:val="22"/>
                <w:szCs w:val="22"/>
              </w:rPr>
              <w:t>.</w:t>
            </w:r>
          </w:p>
        </w:tc>
        <w:tc>
          <w:tcPr>
            <w:tcW w:w="1871" w:type="dxa"/>
            <w:tcBorders>
              <w:top w:val="nil"/>
              <w:left w:val="nil"/>
              <w:bottom w:val="single" w:sz="4" w:space="0" w:color="auto"/>
              <w:right w:val="single" w:sz="4" w:space="0" w:color="auto"/>
            </w:tcBorders>
            <w:shd w:val="clear" w:color="auto" w:fill="auto"/>
            <w:vAlign w:val="center"/>
          </w:tcPr>
          <w:p w14:paraId="12A663CA" w14:textId="77777777" w:rsidR="00896079" w:rsidRPr="00E10156" w:rsidRDefault="00896079" w:rsidP="005E072A">
            <w:pPr>
              <w:jc w:val="both"/>
              <w:rPr>
                <w:color w:val="000000" w:themeColor="text1"/>
                <w:sz w:val="22"/>
                <w:szCs w:val="22"/>
              </w:rPr>
            </w:pPr>
          </w:p>
        </w:tc>
      </w:tr>
      <w:tr w:rsidR="00896079" w:rsidRPr="00E10156" w14:paraId="00BDD64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5B04170"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5CB29A6" w14:textId="77777777" w:rsidR="00896079" w:rsidRPr="00E10156" w:rsidRDefault="00896079" w:rsidP="005E072A">
            <w:pPr>
              <w:jc w:val="both"/>
              <w:rPr>
                <w:color w:val="000000"/>
                <w:sz w:val="22"/>
                <w:szCs w:val="22"/>
              </w:rPr>
            </w:pPr>
            <w:r w:rsidRPr="00E10156">
              <w:rPr>
                <w:color w:val="000000"/>
                <w:sz w:val="22"/>
                <w:szCs w:val="22"/>
              </w:rPr>
              <w:t>Ampicilin + sulbactam, 2g+1g</w:t>
            </w:r>
          </w:p>
        </w:tc>
        <w:tc>
          <w:tcPr>
            <w:tcW w:w="2166" w:type="dxa"/>
            <w:gridSpan w:val="2"/>
            <w:tcBorders>
              <w:top w:val="nil"/>
              <w:left w:val="nil"/>
              <w:bottom w:val="single" w:sz="4" w:space="0" w:color="auto"/>
              <w:right w:val="single" w:sz="4" w:space="0" w:color="auto"/>
            </w:tcBorders>
            <w:shd w:val="clear" w:color="auto" w:fill="auto"/>
            <w:vAlign w:val="center"/>
          </w:tcPr>
          <w:p w14:paraId="1E09957B" w14:textId="77777777" w:rsidR="00896079" w:rsidRPr="00E10156" w:rsidRDefault="00896079" w:rsidP="005E072A">
            <w:pPr>
              <w:jc w:val="both"/>
              <w:rPr>
                <w:color w:val="000000"/>
                <w:sz w:val="22"/>
                <w:szCs w:val="22"/>
              </w:rPr>
            </w:pPr>
            <w:r w:rsidRPr="00E10156">
              <w:rPr>
                <w:color w:val="000000"/>
                <w:sz w:val="22"/>
                <w:szCs w:val="22"/>
              </w:rPr>
              <w:t>Auropennz 3.0</w:t>
            </w:r>
          </w:p>
        </w:tc>
        <w:tc>
          <w:tcPr>
            <w:tcW w:w="1632" w:type="dxa"/>
            <w:tcBorders>
              <w:top w:val="nil"/>
              <w:left w:val="nil"/>
              <w:bottom w:val="single" w:sz="4" w:space="0" w:color="auto"/>
              <w:right w:val="single" w:sz="4" w:space="0" w:color="auto"/>
            </w:tcBorders>
            <w:shd w:val="clear" w:color="auto" w:fill="auto"/>
            <w:vAlign w:val="center"/>
          </w:tcPr>
          <w:p w14:paraId="70B850CB" w14:textId="77777777" w:rsidR="00896079" w:rsidRPr="00E10156" w:rsidRDefault="00896079" w:rsidP="005E072A">
            <w:pPr>
              <w:jc w:val="both"/>
              <w:rPr>
                <w:color w:val="000000"/>
                <w:sz w:val="22"/>
                <w:szCs w:val="22"/>
                <w:lang w:val="vi-VN"/>
              </w:rPr>
            </w:pPr>
            <w:r w:rsidRPr="00E10156">
              <w:rPr>
                <w:color w:val="000000"/>
                <w:sz w:val="22"/>
                <w:szCs w:val="22"/>
                <w:lang w:val="vi-VN"/>
              </w:rPr>
              <w:t>2g+1g</w:t>
            </w:r>
          </w:p>
        </w:tc>
        <w:tc>
          <w:tcPr>
            <w:tcW w:w="851" w:type="dxa"/>
            <w:tcBorders>
              <w:top w:val="nil"/>
              <w:left w:val="nil"/>
              <w:bottom w:val="single" w:sz="4" w:space="0" w:color="auto"/>
              <w:right w:val="single" w:sz="4" w:space="0" w:color="auto"/>
            </w:tcBorders>
            <w:shd w:val="clear" w:color="auto" w:fill="auto"/>
            <w:vAlign w:val="center"/>
          </w:tcPr>
          <w:p w14:paraId="6A007607" w14:textId="77777777" w:rsidR="00896079" w:rsidRPr="00E10156" w:rsidRDefault="00896079" w:rsidP="005E072A">
            <w:pPr>
              <w:jc w:val="both"/>
              <w:rPr>
                <w:color w:val="000000"/>
                <w:sz w:val="22"/>
                <w:szCs w:val="22"/>
                <w:lang w:val="vi-VN"/>
              </w:rPr>
            </w:pPr>
            <w:r w:rsidRPr="00E10156">
              <w:rPr>
                <w:color w:val="000000"/>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EBCD52B"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Được chỉ định để điều trị nhiễm khuẩn do các chủng vi khuẩn nhạy cảm trong các trường hợp sau đây:</w:t>
            </w:r>
          </w:p>
          <w:p w14:paraId="1D4A984F"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-Nhiễm khuẩn da và cấu trúc da.</w:t>
            </w:r>
          </w:p>
          <w:p w14:paraId="51C1BF5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vùng bụng.</w:t>
            </w:r>
          </w:p>
          <w:p w14:paraId="10D5CEF0"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phụ khoa.</w:t>
            </w:r>
          </w:p>
          <w:p w14:paraId="7570835C"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Trong phối hợp Ampicilin/Sulbactam chỉ định cho các trường hợp liệt kê ở trên nhưng các nhiễm khuẩn gây ra bởi các vi khuẩn nhạy cảm với ampicillin cũng có thể điều trị bằng phối hợp Ampicillin/ sulbactam do thuốc có chứa ampicillin. Do vật các nhiễm khuẩn hỗn hợp do các vi khuẩn sinh beta-lactamase nhạy cảm với phối hợp Ampicillin/Sulbactam không cần dùng thêm các kháng sinh khác.</w:t>
            </w:r>
          </w:p>
          <w:p w14:paraId="786C46C5"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lastRenderedPageBreak/>
              <w:t>Để gỉam sự gia tăng kháng thuốc của vi khuẩn và duy trì nhiễm khuẩn do các vi khuẩn nhạy cảm với phối hợp Ampicillin/sulbacyam.</w:t>
            </w:r>
          </w:p>
        </w:tc>
        <w:tc>
          <w:tcPr>
            <w:tcW w:w="1871" w:type="dxa"/>
            <w:tcBorders>
              <w:top w:val="nil"/>
              <w:left w:val="nil"/>
              <w:bottom w:val="single" w:sz="4" w:space="0" w:color="auto"/>
              <w:right w:val="single" w:sz="4" w:space="0" w:color="auto"/>
            </w:tcBorders>
            <w:shd w:val="clear" w:color="auto" w:fill="auto"/>
            <w:vAlign w:val="center"/>
          </w:tcPr>
          <w:p w14:paraId="6CE3F869" w14:textId="77777777" w:rsidR="00896079" w:rsidRPr="00E10156" w:rsidRDefault="00896079" w:rsidP="005E072A">
            <w:pPr>
              <w:jc w:val="both"/>
              <w:rPr>
                <w:sz w:val="22"/>
                <w:szCs w:val="22"/>
              </w:rPr>
            </w:pPr>
          </w:p>
        </w:tc>
      </w:tr>
      <w:tr w:rsidR="00896079" w:rsidRPr="00E10156" w14:paraId="600D11C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DD2E8B8"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F369CC7" w14:textId="77777777" w:rsidR="00896079" w:rsidRPr="00E10156" w:rsidRDefault="00896079" w:rsidP="005E072A">
            <w:pPr>
              <w:jc w:val="both"/>
              <w:rPr>
                <w:color w:val="000000" w:themeColor="text1"/>
                <w:sz w:val="22"/>
                <w:szCs w:val="22"/>
              </w:rPr>
            </w:pPr>
            <w:r w:rsidRPr="00E10156">
              <w:rPr>
                <w:sz w:val="22"/>
                <w:szCs w:val="22"/>
              </w:rPr>
              <w:t>Cefamandol</w:t>
            </w:r>
          </w:p>
        </w:tc>
        <w:tc>
          <w:tcPr>
            <w:tcW w:w="2166" w:type="dxa"/>
            <w:gridSpan w:val="2"/>
            <w:tcBorders>
              <w:top w:val="nil"/>
              <w:left w:val="nil"/>
              <w:bottom w:val="single" w:sz="4" w:space="0" w:color="auto"/>
              <w:right w:val="single" w:sz="4" w:space="0" w:color="auto"/>
            </w:tcBorders>
            <w:shd w:val="clear" w:color="auto" w:fill="auto"/>
            <w:vAlign w:val="center"/>
          </w:tcPr>
          <w:p w14:paraId="1D298401" w14:textId="77777777" w:rsidR="00896079" w:rsidRPr="00E10156" w:rsidRDefault="00896079" w:rsidP="005E072A">
            <w:pPr>
              <w:jc w:val="both"/>
              <w:rPr>
                <w:color w:val="000000"/>
                <w:sz w:val="22"/>
                <w:szCs w:val="22"/>
              </w:rPr>
            </w:pPr>
            <w:r w:rsidRPr="00E10156">
              <w:rPr>
                <w:color w:val="000000" w:themeColor="text1"/>
                <w:sz w:val="22"/>
                <w:szCs w:val="22"/>
              </w:rPr>
              <w:t>Cefamandol 2g</w:t>
            </w:r>
          </w:p>
        </w:tc>
        <w:tc>
          <w:tcPr>
            <w:tcW w:w="1632" w:type="dxa"/>
            <w:tcBorders>
              <w:top w:val="nil"/>
              <w:left w:val="nil"/>
              <w:bottom w:val="single" w:sz="4" w:space="0" w:color="auto"/>
              <w:right w:val="single" w:sz="4" w:space="0" w:color="auto"/>
            </w:tcBorders>
            <w:shd w:val="clear" w:color="auto" w:fill="auto"/>
            <w:vAlign w:val="center"/>
          </w:tcPr>
          <w:p w14:paraId="5CB9E644" w14:textId="77777777" w:rsidR="00896079" w:rsidRPr="00E10156" w:rsidRDefault="00896079" w:rsidP="005E072A">
            <w:pPr>
              <w:jc w:val="both"/>
              <w:rPr>
                <w:color w:val="000000" w:themeColor="text1"/>
                <w:sz w:val="22"/>
                <w:szCs w:val="22"/>
              </w:rPr>
            </w:pPr>
            <w:r w:rsidRPr="00E10156">
              <w:rPr>
                <w:color w:val="000000" w:themeColor="text1"/>
                <w:sz w:val="22"/>
                <w:szCs w:val="22"/>
              </w:rPr>
              <w:t>2g</w:t>
            </w:r>
          </w:p>
        </w:tc>
        <w:tc>
          <w:tcPr>
            <w:tcW w:w="851" w:type="dxa"/>
            <w:tcBorders>
              <w:top w:val="nil"/>
              <w:left w:val="nil"/>
              <w:bottom w:val="single" w:sz="4" w:space="0" w:color="auto"/>
              <w:right w:val="single" w:sz="4" w:space="0" w:color="auto"/>
            </w:tcBorders>
            <w:shd w:val="clear" w:color="auto" w:fill="auto"/>
            <w:vAlign w:val="center"/>
          </w:tcPr>
          <w:p w14:paraId="62C3989E" w14:textId="77777777" w:rsidR="00896079" w:rsidRPr="00E10156" w:rsidRDefault="00896079" w:rsidP="005E072A">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4C2BE0B" w14:textId="77777777" w:rsidR="00896079" w:rsidRPr="00E10156" w:rsidRDefault="00896079" w:rsidP="005E072A">
            <w:pPr>
              <w:jc w:val="both"/>
              <w:rPr>
                <w:color w:val="000000" w:themeColor="text1"/>
                <w:sz w:val="22"/>
                <w:szCs w:val="22"/>
              </w:rPr>
            </w:pPr>
            <w:r w:rsidRPr="00E10156">
              <w:rPr>
                <w:color w:val="000000" w:themeColor="text1"/>
                <w:sz w:val="22"/>
                <w:szCs w:val="22"/>
              </w:rPr>
              <w:t>Cefamandol được chỉ định điều trị các nhiễm khuẩn gây ra do vi khuẩn nhạy cảm với thuốc trong các trường họp sau:</w:t>
            </w:r>
          </w:p>
          <w:p w14:paraId="3E015AE7"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hô hấp dưới (kể cả viêm phổi) gây ra bởi haemophilus influenzae,</w:t>
            </w:r>
            <w:r w:rsidRPr="00E10156">
              <w:rPr>
                <w:color w:val="000000" w:themeColor="text1"/>
                <w:sz w:val="22"/>
                <w:szCs w:val="22"/>
                <w:shd w:val="clear" w:color="auto" w:fill="FFFFFF"/>
              </w:rPr>
              <w:t xml:space="preserve"> </w:t>
            </w:r>
            <w:r w:rsidRPr="00E10156">
              <w:rPr>
                <w:color w:val="000000" w:themeColor="text1"/>
                <w:sz w:val="22"/>
                <w:szCs w:val="22"/>
              </w:rPr>
              <w:t>Klebsiella, Proteus mirabilis, Staphylococcus aureus, Streptococcus pneumoniae.</w:t>
            </w:r>
          </w:p>
          <w:p w14:paraId="55091E84" w14:textId="77777777" w:rsidR="00896079" w:rsidRPr="00E10156" w:rsidRDefault="00896079" w:rsidP="005E072A">
            <w:pPr>
              <w:jc w:val="both"/>
              <w:rPr>
                <w:color w:val="000000" w:themeColor="text1"/>
                <w:sz w:val="22"/>
                <w:szCs w:val="22"/>
              </w:rPr>
            </w:pPr>
            <w:r w:rsidRPr="00E10156">
              <w:rPr>
                <w:b/>
                <w:bCs/>
                <w:color w:val="000000" w:themeColor="text1"/>
                <w:sz w:val="22"/>
                <w:szCs w:val="22"/>
              </w:rPr>
              <w:t xml:space="preserve">- </w:t>
            </w:r>
            <w:r w:rsidRPr="00E10156">
              <w:rPr>
                <w:color w:val="000000" w:themeColor="text1"/>
                <w:sz w:val="22"/>
                <w:szCs w:val="22"/>
              </w:rPr>
              <w:t>Nhiễm khuẩn đường tiết niệu</w:t>
            </w:r>
          </w:p>
          <w:p w14:paraId="59E49C8C" w14:textId="77777777" w:rsidR="00896079" w:rsidRPr="00E10156" w:rsidRDefault="00896079" w:rsidP="005E072A">
            <w:pPr>
              <w:jc w:val="both"/>
              <w:rPr>
                <w:color w:val="000000" w:themeColor="text1"/>
                <w:sz w:val="22"/>
                <w:szCs w:val="22"/>
              </w:rPr>
            </w:pPr>
            <w:r w:rsidRPr="00E10156">
              <w:rPr>
                <w:color w:val="000000" w:themeColor="text1"/>
                <w:sz w:val="22"/>
                <w:szCs w:val="22"/>
              </w:rPr>
              <w:t>- viêm phúc mạc</w:t>
            </w:r>
          </w:p>
          <w:p w14:paraId="32568499"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huyết</w:t>
            </w:r>
          </w:p>
          <w:p w14:paraId="3C299DFA"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da và cấu trúc da</w:t>
            </w:r>
          </w:p>
          <w:p w14:paraId="239E42BC"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xương và khớp</w:t>
            </w:r>
          </w:p>
          <w:p w14:paraId="0972E1A5" w14:textId="77777777" w:rsidR="00896079" w:rsidRPr="00E10156" w:rsidRDefault="00896079" w:rsidP="005E072A">
            <w:pPr>
              <w:jc w:val="both"/>
              <w:rPr>
                <w:color w:val="000000" w:themeColor="text1"/>
                <w:sz w:val="22"/>
                <w:szCs w:val="22"/>
              </w:rPr>
            </w:pPr>
            <w:r w:rsidRPr="00E10156">
              <w:rPr>
                <w:b/>
                <w:bCs/>
                <w:color w:val="000000" w:themeColor="text1"/>
                <w:sz w:val="22"/>
                <w:szCs w:val="22"/>
              </w:rPr>
              <w:t xml:space="preserve">- </w:t>
            </w:r>
            <w:r w:rsidRPr="00E10156">
              <w:rPr>
                <w:color w:val="000000" w:themeColor="text1"/>
                <w:sz w:val="22"/>
                <w:szCs w:val="22"/>
              </w:rPr>
              <w:t>Nhiễm hỗn hợp vi khuẩn kỵ khí và hiếu khi trong phụ khoa, đường hô hấp dưới, hoặc da và cấu trúc da.</w:t>
            </w:r>
          </w:p>
          <w:p w14:paraId="17472506" w14:textId="77777777" w:rsidR="00896079" w:rsidRPr="00E10156" w:rsidRDefault="00896079" w:rsidP="005E072A">
            <w:pPr>
              <w:jc w:val="both"/>
              <w:rPr>
                <w:bCs/>
                <w:color w:val="000000" w:themeColor="text1"/>
                <w:sz w:val="22"/>
                <w:szCs w:val="22"/>
                <w:lang w:val="vi-VN"/>
              </w:rPr>
            </w:pPr>
            <w:r w:rsidRPr="00E10156">
              <w:rPr>
                <w:color w:val="000000" w:themeColor="text1"/>
                <w:sz w:val="22"/>
                <w:szCs w:val="22"/>
              </w:rPr>
              <w:t>- Dự phòng nhiễm khuẩn trước và sau khi mổ.</w:t>
            </w:r>
          </w:p>
        </w:tc>
        <w:tc>
          <w:tcPr>
            <w:tcW w:w="1871" w:type="dxa"/>
            <w:tcBorders>
              <w:top w:val="nil"/>
              <w:left w:val="nil"/>
              <w:bottom w:val="single" w:sz="4" w:space="0" w:color="auto"/>
              <w:right w:val="single" w:sz="4" w:space="0" w:color="auto"/>
            </w:tcBorders>
            <w:shd w:val="clear" w:color="auto" w:fill="auto"/>
            <w:vAlign w:val="center"/>
          </w:tcPr>
          <w:p w14:paraId="1F6425DB" w14:textId="77777777" w:rsidR="00896079" w:rsidRPr="00E10156" w:rsidRDefault="00896079" w:rsidP="005E072A">
            <w:pPr>
              <w:jc w:val="both"/>
              <w:rPr>
                <w:sz w:val="22"/>
                <w:szCs w:val="22"/>
              </w:rPr>
            </w:pPr>
          </w:p>
        </w:tc>
      </w:tr>
      <w:tr w:rsidR="00896079" w:rsidRPr="00E10156" w14:paraId="0231D0E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06F1917" w14:textId="2723D436"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1226A7C" w14:textId="77777777" w:rsidR="00896079" w:rsidRPr="00E10156" w:rsidRDefault="00896079" w:rsidP="00CA2F84">
            <w:pPr>
              <w:jc w:val="both"/>
              <w:rPr>
                <w:color w:val="000000" w:themeColor="text1"/>
                <w:sz w:val="22"/>
                <w:szCs w:val="22"/>
              </w:rPr>
            </w:pPr>
            <w:r w:rsidRPr="00E10156">
              <w:rPr>
                <w:sz w:val="22"/>
                <w:szCs w:val="22"/>
              </w:rPr>
              <w:t>Cefamandol</w:t>
            </w:r>
          </w:p>
        </w:tc>
        <w:tc>
          <w:tcPr>
            <w:tcW w:w="2166" w:type="dxa"/>
            <w:gridSpan w:val="2"/>
            <w:tcBorders>
              <w:top w:val="nil"/>
              <w:left w:val="nil"/>
              <w:bottom w:val="single" w:sz="4" w:space="0" w:color="auto"/>
              <w:right w:val="single" w:sz="4" w:space="0" w:color="auto"/>
            </w:tcBorders>
            <w:shd w:val="clear" w:color="auto" w:fill="auto"/>
            <w:vAlign w:val="center"/>
          </w:tcPr>
          <w:p w14:paraId="505BFCE0" w14:textId="77777777" w:rsidR="00896079" w:rsidRPr="00E10156" w:rsidRDefault="00896079" w:rsidP="00CA2F84">
            <w:pPr>
              <w:jc w:val="both"/>
              <w:rPr>
                <w:color w:val="000000" w:themeColor="text1"/>
                <w:sz w:val="22"/>
                <w:szCs w:val="22"/>
              </w:rPr>
            </w:pPr>
            <w:r w:rsidRPr="00E10156">
              <w:rPr>
                <w:color w:val="000000" w:themeColor="text1"/>
                <w:sz w:val="22"/>
                <w:szCs w:val="22"/>
              </w:rPr>
              <w:t>Tenadol</w:t>
            </w:r>
          </w:p>
        </w:tc>
        <w:tc>
          <w:tcPr>
            <w:tcW w:w="1632" w:type="dxa"/>
            <w:tcBorders>
              <w:top w:val="nil"/>
              <w:left w:val="nil"/>
              <w:bottom w:val="single" w:sz="4" w:space="0" w:color="auto"/>
              <w:right w:val="single" w:sz="4" w:space="0" w:color="auto"/>
            </w:tcBorders>
            <w:shd w:val="clear" w:color="auto" w:fill="auto"/>
            <w:vAlign w:val="center"/>
          </w:tcPr>
          <w:p w14:paraId="7400F184" w14:textId="77777777" w:rsidR="00896079" w:rsidRPr="00E10156" w:rsidRDefault="00896079" w:rsidP="00CA2F84">
            <w:pPr>
              <w:jc w:val="both"/>
              <w:rPr>
                <w:color w:val="000000" w:themeColor="text1"/>
                <w:sz w:val="22"/>
                <w:szCs w:val="22"/>
              </w:rPr>
            </w:pPr>
            <w:r w:rsidRPr="00E10156">
              <w:rPr>
                <w:color w:val="000000" w:themeColor="text1"/>
                <w:sz w:val="22"/>
                <w:szCs w:val="22"/>
              </w:rPr>
              <w:t>500mg; 1000mg</w:t>
            </w:r>
          </w:p>
        </w:tc>
        <w:tc>
          <w:tcPr>
            <w:tcW w:w="851" w:type="dxa"/>
            <w:tcBorders>
              <w:top w:val="nil"/>
              <w:left w:val="nil"/>
              <w:bottom w:val="single" w:sz="4" w:space="0" w:color="auto"/>
              <w:right w:val="single" w:sz="4" w:space="0" w:color="auto"/>
            </w:tcBorders>
            <w:shd w:val="clear" w:color="auto" w:fill="auto"/>
            <w:vAlign w:val="center"/>
          </w:tcPr>
          <w:p w14:paraId="633E547B" w14:textId="77777777" w:rsidR="00896079" w:rsidRPr="00E10156" w:rsidRDefault="00896079"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93BD25D" w14:textId="77777777" w:rsidR="00896079" w:rsidRPr="00E10156" w:rsidRDefault="00896079" w:rsidP="00CA2F84">
            <w:pPr>
              <w:pStyle w:val="NormalWeb"/>
              <w:shd w:val="clear" w:color="auto" w:fill="FFFFFF"/>
              <w:spacing w:before="0" w:beforeAutospacing="0" w:after="150" w:afterAutospacing="0"/>
              <w:rPr>
                <w:sz w:val="22"/>
                <w:szCs w:val="22"/>
              </w:rPr>
            </w:pPr>
            <w:proofErr w:type="spellStart"/>
            <w:r w:rsidRPr="00E10156">
              <w:rPr>
                <w:sz w:val="22"/>
                <w:szCs w:val="22"/>
              </w:rPr>
              <w:t>Cefamandol</w:t>
            </w:r>
            <w:proofErr w:type="spellEnd"/>
            <w:r w:rsidRPr="00E10156">
              <w:rPr>
                <w:sz w:val="22"/>
                <w:szCs w:val="22"/>
              </w:rPr>
              <w:t xml:space="preserve"> </w:t>
            </w:r>
            <w:proofErr w:type="spellStart"/>
            <w:r w:rsidRPr="00E10156">
              <w:rPr>
                <w:sz w:val="22"/>
                <w:szCs w:val="22"/>
              </w:rPr>
              <w:t>dùng</w:t>
            </w:r>
            <w:proofErr w:type="spellEnd"/>
            <w:r w:rsidRPr="00E10156">
              <w:rPr>
                <w:sz w:val="22"/>
                <w:szCs w:val="22"/>
              </w:rPr>
              <w:t xml:space="preserve"> </w:t>
            </w:r>
            <w:proofErr w:type="spellStart"/>
            <w:r w:rsidRPr="00E10156">
              <w:rPr>
                <w:sz w:val="22"/>
                <w:szCs w:val="22"/>
              </w:rPr>
              <w:t>để</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ở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hô</w:t>
            </w:r>
            <w:proofErr w:type="spellEnd"/>
            <w:r w:rsidRPr="00E10156">
              <w:rPr>
                <w:sz w:val="22"/>
                <w:szCs w:val="22"/>
              </w:rPr>
              <w:t xml:space="preserve"> </w:t>
            </w:r>
            <w:proofErr w:type="spellStart"/>
            <w:r w:rsidRPr="00E10156">
              <w:rPr>
                <w:sz w:val="22"/>
                <w:szCs w:val="22"/>
              </w:rPr>
              <w:t>hấp</w:t>
            </w:r>
            <w:proofErr w:type="spellEnd"/>
            <w:r w:rsidRPr="00E10156">
              <w:rPr>
                <w:sz w:val="22"/>
                <w:szCs w:val="22"/>
              </w:rPr>
              <w:t xml:space="preserve"> </w:t>
            </w:r>
            <w:proofErr w:type="spellStart"/>
            <w:r w:rsidRPr="00E10156">
              <w:rPr>
                <w:sz w:val="22"/>
                <w:szCs w:val="22"/>
              </w:rPr>
              <w:t>dưới</w:t>
            </w:r>
            <w:proofErr w:type="spellEnd"/>
            <w:r w:rsidRPr="00E10156">
              <w:rPr>
                <w:sz w:val="22"/>
                <w:szCs w:val="22"/>
              </w:rPr>
              <w:t xml:space="preserve"> (</w:t>
            </w:r>
            <w:proofErr w:type="spellStart"/>
            <w:r w:rsidRPr="00E10156">
              <w:rPr>
                <w:sz w:val="22"/>
                <w:szCs w:val="22"/>
              </w:rPr>
              <w:t>kể</w:t>
            </w:r>
            <w:proofErr w:type="spellEnd"/>
            <w:r w:rsidRPr="00E10156">
              <w:rPr>
                <w:sz w:val="22"/>
                <w:szCs w:val="22"/>
              </w:rPr>
              <w:t xml:space="preserve"> </w:t>
            </w:r>
            <w:proofErr w:type="spellStart"/>
            <w:r w:rsidRPr="00E10156">
              <w:rPr>
                <w:sz w:val="22"/>
                <w:szCs w:val="22"/>
              </w:rPr>
              <w:t>cả</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phổi</w:t>
            </w:r>
            <w:proofErr w:type="spellEnd"/>
            <w:r w:rsidRPr="00E10156">
              <w:rPr>
                <w:sz w:val="22"/>
                <w:szCs w:val="22"/>
              </w:rPr>
              <w:t xml:space="preserve">) </w:t>
            </w:r>
            <w:proofErr w:type="spellStart"/>
            <w:r w:rsidRPr="00E10156">
              <w:rPr>
                <w:sz w:val="22"/>
                <w:szCs w:val="22"/>
              </w:rPr>
              <w:t>gây</w:t>
            </w:r>
            <w:proofErr w:type="spellEnd"/>
            <w:r w:rsidRPr="00E10156">
              <w:rPr>
                <w:sz w:val="22"/>
                <w:szCs w:val="22"/>
              </w:rPr>
              <w:t xml:space="preserve"> </w:t>
            </w:r>
            <w:proofErr w:type="spellStart"/>
            <w:r w:rsidRPr="00E10156">
              <w:rPr>
                <w:sz w:val="22"/>
                <w:szCs w:val="22"/>
              </w:rPr>
              <w:t>ra</w:t>
            </w:r>
            <w:proofErr w:type="spellEnd"/>
            <w:r w:rsidRPr="00E10156">
              <w:rPr>
                <w:sz w:val="22"/>
                <w:szCs w:val="22"/>
              </w:rPr>
              <w:t xml:space="preserve"> </w:t>
            </w:r>
            <w:proofErr w:type="spellStart"/>
            <w:r w:rsidRPr="00E10156">
              <w:rPr>
                <w:sz w:val="22"/>
                <w:szCs w:val="22"/>
              </w:rPr>
              <w:t>bởi</w:t>
            </w:r>
            <w:proofErr w:type="spellEnd"/>
            <w:r w:rsidRPr="00E10156">
              <w:rPr>
                <w:sz w:val="22"/>
                <w:szCs w:val="22"/>
              </w:rPr>
              <w:t xml:space="preserve"> </w:t>
            </w:r>
            <w:proofErr w:type="spellStart"/>
            <w:r w:rsidRPr="00E10156">
              <w:rPr>
                <w:sz w:val="22"/>
                <w:szCs w:val="22"/>
              </w:rPr>
              <w:t>Haemophilus</w:t>
            </w:r>
            <w:proofErr w:type="spellEnd"/>
            <w:r w:rsidRPr="00E10156">
              <w:rPr>
                <w:sz w:val="22"/>
                <w:szCs w:val="22"/>
              </w:rPr>
              <w:t xml:space="preserve"> influenzae, Klebsiella, Proteus mirabilis, Staphylococcus aureus, Streptococcus pneumoniae,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tiết</w:t>
            </w:r>
            <w:proofErr w:type="spellEnd"/>
            <w:r w:rsidRPr="00E10156">
              <w:rPr>
                <w:sz w:val="22"/>
                <w:szCs w:val="22"/>
              </w:rPr>
              <w:t xml:space="preserve"> </w:t>
            </w:r>
            <w:proofErr w:type="spellStart"/>
            <w:r w:rsidRPr="00E10156">
              <w:rPr>
                <w:sz w:val="22"/>
                <w:szCs w:val="22"/>
              </w:rPr>
              <w:t>niệu</w:t>
            </w:r>
            <w:proofErr w:type="spellEnd"/>
            <w:r w:rsidRPr="00E10156">
              <w:rPr>
                <w:sz w:val="22"/>
                <w:szCs w:val="22"/>
              </w:rPr>
              <w:t>, </w:t>
            </w:r>
            <w:proofErr w:type="spellStart"/>
            <w:r w:rsidRPr="00E10156">
              <w:fldChar w:fldCharType="begin"/>
            </w:r>
            <w:r w:rsidRPr="00E10156">
              <w:rPr>
                <w:sz w:val="22"/>
                <w:szCs w:val="22"/>
              </w:rPr>
              <w:instrText>HYPERLINK "https://trungtamthuoc.com/bai-viet/viem-phuc-mac" \t "_blank" \o "viêm phúc mạc"</w:instrText>
            </w:r>
            <w:r w:rsidRPr="00E10156">
              <w:fldChar w:fldCharType="separate"/>
            </w:r>
            <w:r w:rsidRPr="00E10156">
              <w:rPr>
                <w:rStyle w:val="Hyperlink"/>
                <w:color w:val="auto"/>
                <w:sz w:val="22"/>
                <w:szCs w:val="22"/>
                <w:u w:val="none"/>
              </w:rPr>
              <w:t>viêm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phúc</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mạc</w:t>
            </w:r>
            <w:proofErr w:type="spellEnd"/>
            <w:r w:rsidRPr="00E10156">
              <w:rPr>
                <w:rStyle w:val="Hyperlink"/>
                <w:color w:val="auto"/>
                <w:sz w:val="22"/>
                <w:szCs w:val="22"/>
                <w:u w:val="none"/>
              </w:rPr>
              <w:fldChar w:fldCharType="end"/>
            </w:r>
            <w:r w:rsidRPr="00E10156">
              <w:rPr>
                <w:sz w:val="22"/>
                <w:szCs w:val="22"/>
              </w:rPr>
              <w:t>, </w:t>
            </w:r>
            <w:proofErr w:type="spellStart"/>
            <w:r w:rsidRPr="00E10156">
              <w:fldChar w:fldCharType="begin"/>
            </w:r>
            <w:r w:rsidRPr="00E10156">
              <w:rPr>
                <w:sz w:val="22"/>
                <w:szCs w:val="22"/>
              </w:rPr>
              <w:instrText>HYPERLINK "https://trungtamthuoc.com/bai-viet/nhiem-khuan-huyet" \t "_blank" \o "nhiễm khuẩn huyết"</w:instrText>
            </w:r>
            <w:r w:rsidRPr="00E10156">
              <w:fldChar w:fldCharType="separate"/>
            </w:r>
            <w:r w:rsidRPr="00E10156">
              <w:rPr>
                <w:rStyle w:val="Hyperlink"/>
                <w:color w:val="auto"/>
                <w:sz w:val="22"/>
                <w:szCs w:val="22"/>
                <w:u w:val="none"/>
              </w:rPr>
              <w:t>nhiễm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khuẩn</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huyết</w:t>
            </w:r>
            <w:proofErr w:type="spellEnd"/>
            <w:r w:rsidRPr="00E10156">
              <w:rPr>
                <w:rStyle w:val="Hyperlink"/>
                <w:color w:val="auto"/>
                <w:sz w:val="22"/>
                <w:szCs w:val="22"/>
                <w:u w:val="none"/>
              </w:rPr>
              <w:fldChar w:fldCharType="end"/>
            </w:r>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da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cấu</w:t>
            </w:r>
            <w:proofErr w:type="spellEnd"/>
            <w:r w:rsidRPr="00E10156">
              <w:rPr>
                <w:sz w:val="22"/>
                <w:szCs w:val="22"/>
              </w:rPr>
              <w:t xml:space="preserve"> </w:t>
            </w:r>
            <w:proofErr w:type="spellStart"/>
            <w:r w:rsidRPr="00E10156">
              <w:rPr>
                <w:sz w:val="22"/>
                <w:szCs w:val="22"/>
              </w:rPr>
              <w:t>trúc</w:t>
            </w:r>
            <w:proofErr w:type="spellEnd"/>
            <w:r w:rsidRPr="00E10156">
              <w:rPr>
                <w:sz w:val="22"/>
                <w:szCs w:val="22"/>
              </w:rPr>
              <w:t xml:space="preserve"> da,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xương</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khớp</w:t>
            </w:r>
            <w:proofErr w:type="spellEnd"/>
            <w:r w:rsidRPr="00E10156">
              <w:rPr>
                <w:sz w:val="22"/>
                <w:szCs w:val="22"/>
              </w:rPr>
              <w:t>. </w:t>
            </w:r>
          </w:p>
          <w:p w14:paraId="37023844" w14:textId="77777777" w:rsidR="00896079" w:rsidRPr="00E10156" w:rsidRDefault="00896079" w:rsidP="00CA2F84">
            <w:pPr>
              <w:pStyle w:val="NormalWeb"/>
              <w:shd w:val="clear" w:color="auto" w:fill="FFFFFF"/>
              <w:spacing w:before="0" w:beforeAutospacing="0" w:after="150" w:afterAutospacing="0"/>
              <w:rPr>
                <w:sz w:val="22"/>
                <w:szCs w:val="22"/>
              </w:rPr>
            </w:pPr>
            <w:proofErr w:type="spellStart"/>
            <w:r w:rsidRPr="00E10156">
              <w:rPr>
                <w:sz w:val="22"/>
                <w:szCs w:val="22"/>
              </w:rPr>
              <w:t>Cefamandol</w:t>
            </w:r>
            <w:proofErr w:type="spellEnd"/>
            <w:r w:rsidRPr="00E10156">
              <w:rPr>
                <w:sz w:val="22"/>
                <w:szCs w:val="22"/>
              </w:rPr>
              <w:t xml:space="preserve"> </w:t>
            </w:r>
            <w:proofErr w:type="spellStart"/>
            <w:r w:rsidRPr="00E10156">
              <w:rPr>
                <w:sz w:val="22"/>
                <w:szCs w:val="22"/>
              </w:rPr>
              <w:t>dùng</w:t>
            </w:r>
            <w:proofErr w:type="spellEnd"/>
            <w:r w:rsidRPr="00E10156">
              <w:rPr>
                <w:sz w:val="22"/>
                <w:szCs w:val="22"/>
              </w:rPr>
              <w:t xml:space="preserve"> </w:t>
            </w:r>
            <w:proofErr w:type="spellStart"/>
            <w:r w:rsidRPr="00E10156">
              <w:rPr>
                <w:sz w:val="22"/>
                <w:szCs w:val="22"/>
              </w:rPr>
              <w:t>để</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hỗn</w:t>
            </w:r>
            <w:proofErr w:type="spellEnd"/>
            <w:r w:rsidRPr="00E10156">
              <w:rPr>
                <w:sz w:val="22"/>
                <w:szCs w:val="22"/>
              </w:rPr>
              <w:t xml:space="preserve"> </w:t>
            </w:r>
            <w:proofErr w:type="spellStart"/>
            <w:r w:rsidRPr="00E10156">
              <w:rPr>
                <w:sz w:val="22"/>
                <w:szCs w:val="22"/>
              </w:rPr>
              <w:t>hợp</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hiếu</w:t>
            </w:r>
            <w:proofErr w:type="spellEnd"/>
            <w:r w:rsidRPr="00E10156">
              <w:rPr>
                <w:sz w:val="22"/>
                <w:szCs w:val="22"/>
              </w:rPr>
              <w:t xml:space="preserve"> </w:t>
            </w:r>
            <w:proofErr w:type="spellStart"/>
            <w:r w:rsidRPr="00E10156">
              <w:rPr>
                <w:sz w:val="22"/>
                <w:szCs w:val="22"/>
              </w:rPr>
              <w:t>khí</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kị</w:t>
            </w:r>
            <w:proofErr w:type="spellEnd"/>
            <w:r w:rsidRPr="00E10156">
              <w:rPr>
                <w:sz w:val="22"/>
                <w:szCs w:val="22"/>
              </w:rPr>
              <w:t xml:space="preserve"> </w:t>
            </w:r>
            <w:proofErr w:type="spellStart"/>
            <w:r w:rsidRPr="00E10156">
              <w:rPr>
                <w:sz w:val="22"/>
                <w:szCs w:val="22"/>
              </w:rPr>
              <w:t>khí</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phụ</w:t>
            </w:r>
            <w:proofErr w:type="spellEnd"/>
            <w:r w:rsidRPr="00E10156">
              <w:rPr>
                <w:sz w:val="22"/>
                <w:szCs w:val="22"/>
              </w:rPr>
              <w:t xml:space="preserve"> khoa,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hô</w:t>
            </w:r>
            <w:proofErr w:type="spellEnd"/>
            <w:r w:rsidRPr="00E10156">
              <w:rPr>
                <w:sz w:val="22"/>
                <w:szCs w:val="22"/>
              </w:rPr>
              <w:t xml:space="preserve"> </w:t>
            </w:r>
            <w:proofErr w:type="spellStart"/>
            <w:r w:rsidRPr="00E10156">
              <w:rPr>
                <w:sz w:val="22"/>
                <w:szCs w:val="22"/>
              </w:rPr>
              <w:t>hấp</w:t>
            </w:r>
            <w:proofErr w:type="spellEnd"/>
            <w:r w:rsidRPr="00E10156">
              <w:rPr>
                <w:sz w:val="22"/>
                <w:szCs w:val="22"/>
              </w:rPr>
              <w:t xml:space="preserve"> </w:t>
            </w:r>
            <w:proofErr w:type="spellStart"/>
            <w:r w:rsidRPr="00E10156">
              <w:rPr>
                <w:sz w:val="22"/>
                <w:szCs w:val="22"/>
              </w:rPr>
              <w:t>dưới</w:t>
            </w:r>
            <w:proofErr w:type="spellEnd"/>
            <w:r w:rsidRPr="00E10156">
              <w:rPr>
                <w:sz w:val="22"/>
                <w:szCs w:val="22"/>
              </w:rPr>
              <w:t xml:space="preserve">, </w:t>
            </w:r>
            <w:proofErr w:type="spellStart"/>
            <w:r w:rsidRPr="00E10156">
              <w:rPr>
                <w:sz w:val="22"/>
                <w:szCs w:val="22"/>
              </w:rPr>
              <w:t>hoặc</w:t>
            </w:r>
            <w:proofErr w:type="spellEnd"/>
            <w:r w:rsidRPr="00E10156">
              <w:rPr>
                <w:sz w:val="22"/>
                <w:szCs w:val="22"/>
              </w:rPr>
              <w:t xml:space="preserve"> da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cấu</w:t>
            </w:r>
            <w:proofErr w:type="spellEnd"/>
            <w:r w:rsidRPr="00E10156">
              <w:rPr>
                <w:sz w:val="22"/>
                <w:szCs w:val="22"/>
              </w:rPr>
              <w:t xml:space="preserve"> </w:t>
            </w:r>
            <w:proofErr w:type="spellStart"/>
            <w:r w:rsidRPr="00E10156">
              <w:rPr>
                <w:sz w:val="22"/>
                <w:szCs w:val="22"/>
              </w:rPr>
              <w:t>trúc</w:t>
            </w:r>
            <w:proofErr w:type="spellEnd"/>
            <w:r w:rsidRPr="00E10156">
              <w:rPr>
                <w:sz w:val="22"/>
                <w:szCs w:val="22"/>
              </w:rPr>
              <w:t xml:space="preserve"> da. </w:t>
            </w:r>
          </w:p>
          <w:p w14:paraId="6B35538E" w14:textId="77777777" w:rsidR="00896079" w:rsidRPr="00E10156" w:rsidRDefault="00896079" w:rsidP="00CA2F84">
            <w:pPr>
              <w:jc w:val="both"/>
              <w:rPr>
                <w:color w:val="000000" w:themeColor="text1"/>
                <w:sz w:val="22"/>
                <w:szCs w:val="22"/>
              </w:rPr>
            </w:pPr>
            <w:r w:rsidRPr="00E10156">
              <w:rPr>
                <w:sz w:val="22"/>
                <w:szCs w:val="22"/>
              </w:rPr>
              <w:t>Thuốc cũng dùng để dự phòng nhiễm khuẩn trước và sau khi mổ; tuy vậy để dự phòng nhiễm khuẩn trước và sau khi mổ, thường người ta ưa dùng những kháng sinh khác như </w:t>
            </w:r>
            <w:r w:rsidRPr="00E10156">
              <w:fldChar w:fldCharType="begin"/>
            </w:r>
            <w:r w:rsidRPr="00E10156">
              <w:rPr>
                <w:sz w:val="22"/>
                <w:szCs w:val="22"/>
              </w:rPr>
              <w:instrText>HYPERLINK "https://trungtamthuoc.com/hoat-chat/cefazolin" \t "_blank" \o "Cefazolin"</w:instrText>
            </w:r>
            <w:r w:rsidRPr="00E10156">
              <w:fldChar w:fldCharType="separate"/>
            </w:r>
            <w:r w:rsidRPr="00E10156">
              <w:rPr>
                <w:rStyle w:val="Hyperlink"/>
                <w:color w:val="auto"/>
                <w:sz w:val="22"/>
                <w:szCs w:val="22"/>
                <w:u w:val="none"/>
              </w:rPr>
              <w:t>Cefazolin</w:t>
            </w:r>
            <w:r w:rsidRPr="00E10156">
              <w:rPr>
                <w:rStyle w:val="Hyperlink"/>
                <w:color w:val="auto"/>
                <w:sz w:val="22"/>
                <w:szCs w:val="22"/>
                <w:u w:val="none"/>
              </w:rPr>
              <w:fldChar w:fldCharType="end"/>
            </w:r>
            <w:r w:rsidRPr="00E10156">
              <w:rPr>
                <w:sz w:val="22"/>
                <w:szCs w:val="22"/>
              </w:rPr>
              <w:t>, cefotetan, cefoxitin ... </w:t>
            </w:r>
          </w:p>
        </w:tc>
        <w:tc>
          <w:tcPr>
            <w:tcW w:w="1871" w:type="dxa"/>
            <w:tcBorders>
              <w:top w:val="nil"/>
              <w:left w:val="nil"/>
              <w:bottom w:val="single" w:sz="4" w:space="0" w:color="auto"/>
              <w:right w:val="single" w:sz="4" w:space="0" w:color="auto"/>
            </w:tcBorders>
            <w:shd w:val="clear" w:color="auto" w:fill="auto"/>
            <w:vAlign w:val="center"/>
          </w:tcPr>
          <w:p w14:paraId="77D35A08" w14:textId="77777777" w:rsidR="00896079" w:rsidRPr="00E10156" w:rsidRDefault="00896079" w:rsidP="00CA2F84">
            <w:pPr>
              <w:jc w:val="both"/>
              <w:rPr>
                <w:color w:val="000000" w:themeColor="text1"/>
                <w:sz w:val="22"/>
                <w:szCs w:val="22"/>
              </w:rPr>
            </w:pPr>
          </w:p>
        </w:tc>
      </w:tr>
      <w:tr w:rsidR="00896079" w:rsidRPr="00E10156" w14:paraId="43D8ADD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C2717D6"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2CA4D41" w14:textId="77777777" w:rsidR="00896079" w:rsidRPr="00E10156" w:rsidRDefault="00896079" w:rsidP="005E072A">
            <w:pPr>
              <w:jc w:val="both"/>
              <w:rPr>
                <w:color w:val="000000" w:themeColor="text1"/>
                <w:sz w:val="22"/>
                <w:szCs w:val="22"/>
              </w:rPr>
            </w:pPr>
            <w:r w:rsidRPr="00E10156">
              <w:rPr>
                <w:color w:val="000000" w:themeColor="text1"/>
                <w:sz w:val="22"/>
                <w:szCs w:val="22"/>
              </w:rPr>
              <w:t>Cefixim</w:t>
            </w:r>
          </w:p>
        </w:tc>
        <w:tc>
          <w:tcPr>
            <w:tcW w:w="2166" w:type="dxa"/>
            <w:gridSpan w:val="2"/>
            <w:tcBorders>
              <w:top w:val="nil"/>
              <w:left w:val="nil"/>
              <w:bottom w:val="single" w:sz="4" w:space="0" w:color="auto"/>
              <w:right w:val="single" w:sz="4" w:space="0" w:color="auto"/>
            </w:tcBorders>
            <w:shd w:val="clear" w:color="auto" w:fill="auto"/>
            <w:vAlign w:val="center"/>
          </w:tcPr>
          <w:p w14:paraId="76027F4A" w14:textId="77777777" w:rsidR="00896079" w:rsidRPr="00E10156" w:rsidRDefault="00896079" w:rsidP="005E072A">
            <w:pPr>
              <w:jc w:val="both"/>
              <w:rPr>
                <w:color w:val="000000" w:themeColor="text1"/>
                <w:sz w:val="22"/>
                <w:szCs w:val="22"/>
              </w:rPr>
            </w:pPr>
            <w:r w:rsidRPr="00E10156">
              <w:rPr>
                <w:color w:val="000000"/>
                <w:sz w:val="22"/>
                <w:szCs w:val="22"/>
              </w:rPr>
              <w:t>Cefimed 200mg</w:t>
            </w:r>
          </w:p>
        </w:tc>
        <w:tc>
          <w:tcPr>
            <w:tcW w:w="1632" w:type="dxa"/>
            <w:tcBorders>
              <w:top w:val="nil"/>
              <w:left w:val="nil"/>
              <w:bottom w:val="single" w:sz="4" w:space="0" w:color="auto"/>
              <w:right w:val="single" w:sz="4" w:space="0" w:color="auto"/>
            </w:tcBorders>
            <w:shd w:val="clear" w:color="auto" w:fill="auto"/>
            <w:vAlign w:val="center"/>
          </w:tcPr>
          <w:p w14:paraId="58DA416D" w14:textId="77777777" w:rsidR="00896079" w:rsidRPr="00E10156" w:rsidRDefault="00896079" w:rsidP="005E072A">
            <w:pPr>
              <w:jc w:val="both"/>
              <w:rPr>
                <w:color w:val="000000" w:themeColor="text1"/>
                <w:sz w:val="22"/>
                <w:szCs w:val="22"/>
              </w:rPr>
            </w:pPr>
            <w:r w:rsidRPr="00E10156">
              <w:rPr>
                <w:color w:val="000000" w:themeColor="text1"/>
                <w:sz w:val="22"/>
                <w:szCs w:val="22"/>
              </w:rPr>
              <w:t>200mg</w:t>
            </w:r>
          </w:p>
        </w:tc>
        <w:tc>
          <w:tcPr>
            <w:tcW w:w="851" w:type="dxa"/>
            <w:tcBorders>
              <w:top w:val="nil"/>
              <w:left w:val="nil"/>
              <w:bottom w:val="single" w:sz="4" w:space="0" w:color="auto"/>
              <w:right w:val="single" w:sz="4" w:space="0" w:color="auto"/>
            </w:tcBorders>
            <w:shd w:val="clear" w:color="auto" w:fill="auto"/>
            <w:vAlign w:val="center"/>
          </w:tcPr>
          <w:p w14:paraId="480CE311" w14:textId="77777777" w:rsidR="00896079" w:rsidRPr="00E10156" w:rsidRDefault="00896079" w:rsidP="005E072A">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16FCF4E"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Cefixim</w:t>
            </w:r>
            <w:proofErr w:type="spellEnd"/>
            <w:r w:rsidRPr="00E10156">
              <w:rPr>
                <w:sz w:val="22"/>
                <w:szCs w:val="22"/>
              </w:rPr>
              <w:t xml:space="preserve"> </w:t>
            </w:r>
            <w:proofErr w:type="spellStart"/>
            <w:r w:rsidRPr="00E10156">
              <w:rPr>
                <w:sz w:val="22"/>
                <w:szCs w:val="22"/>
              </w:rPr>
              <w:t>là</w:t>
            </w:r>
            <w:proofErr w:type="spellEnd"/>
            <w:r w:rsidRPr="00E10156">
              <w:rPr>
                <w:sz w:val="22"/>
                <w:szCs w:val="22"/>
              </w:rPr>
              <w:t xml:space="preserve"> </w:t>
            </w:r>
            <w:proofErr w:type="spellStart"/>
            <w:r w:rsidRPr="00E10156">
              <w:rPr>
                <w:sz w:val="22"/>
                <w:szCs w:val="22"/>
              </w:rPr>
              <w:t>lựa</w:t>
            </w:r>
            <w:proofErr w:type="spellEnd"/>
            <w:r w:rsidRPr="00E10156">
              <w:rPr>
                <w:sz w:val="22"/>
                <w:szCs w:val="22"/>
              </w:rPr>
              <w:t xml:space="preserve"> </w:t>
            </w:r>
            <w:proofErr w:type="spellStart"/>
            <w:r w:rsidRPr="00E10156">
              <w:rPr>
                <w:sz w:val="22"/>
                <w:szCs w:val="22"/>
              </w:rPr>
              <w:t>chọn</w:t>
            </w:r>
            <w:proofErr w:type="spellEnd"/>
            <w:r w:rsidRPr="00E10156">
              <w:rPr>
                <w:sz w:val="22"/>
                <w:szCs w:val="22"/>
              </w:rPr>
              <w:t xml:space="preserve"> </w:t>
            </w:r>
            <w:proofErr w:type="spellStart"/>
            <w:r w:rsidRPr="00E10156">
              <w:rPr>
                <w:sz w:val="22"/>
                <w:szCs w:val="22"/>
              </w:rPr>
              <w:t>thay</w:t>
            </w:r>
            <w:proofErr w:type="spellEnd"/>
            <w:r w:rsidRPr="00E10156">
              <w:rPr>
                <w:sz w:val="22"/>
                <w:szCs w:val="22"/>
              </w:rPr>
              <w:t xml:space="preserve"> </w:t>
            </w:r>
            <w:proofErr w:type="spellStart"/>
            <w:r w:rsidRPr="00E10156">
              <w:rPr>
                <w:sz w:val="22"/>
                <w:szCs w:val="22"/>
              </w:rPr>
              <w:t>thế</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họng</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amidan</w:t>
            </w:r>
            <w:proofErr w:type="spellEnd"/>
            <w:r w:rsidRPr="00E10156">
              <w:rPr>
                <w:sz w:val="22"/>
                <w:szCs w:val="22"/>
              </w:rPr>
              <w:t xml:space="preserve"> do Streptococcus pyogenes </w:t>
            </w:r>
            <w:proofErr w:type="spellStart"/>
            <w:r w:rsidRPr="00E10156">
              <w:rPr>
                <w:sz w:val="22"/>
                <w:szCs w:val="22"/>
              </w:rPr>
              <w:t>khi</w:t>
            </w:r>
            <w:proofErr w:type="spellEnd"/>
            <w:r w:rsidRPr="00E10156">
              <w:rPr>
                <w:sz w:val="22"/>
                <w:szCs w:val="22"/>
              </w:rPr>
              <w:t xml:space="preserve"> </w:t>
            </w:r>
            <w:proofErr w:type="spellStart"/>
            <w:r w:rsidRPr="00E10156">
              <w:rPr>
                <w:sz w:val="22"/>
                <w:szCs w:val="22"/>
              </w:rPr>
              <w:t>penicilin</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hiệu</w:t>
            </w:r>
            <w:proofErr w:type="spellEnd"/>
            <w:r w:rsidRPr="00E10156">
              <w:rPr>
                <w:sz w:val="22"/>
                <w:szCs w:val="22"/>
              </w:rPr>
              <w:t xml:space="preserve"> </w:t>
            </w:r>
            <w:proofErr w:type="spellStart"/>
            <w:r w:rsidRPr="00E10156">
              <w:rPr>
                <w:sz w:val="22"/>
                <w:szCs w:val="22"/>
              </w:rPr>
              <w:t>quả</w:t>
            </w:r>
            <w:proofErr w:type="spellEnd"/>
            <w:r w:rsidRPr="00E10156">
              <w:rPr>
                <w:sz w:val="22"/>
                <w:szCs w:val="22"/>
              </w:rPr>
              <w:t>. </w:t>
            </w:r>
          </w:p>
          <w:p w14:paraId="2970ABCB"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Cefixim</w:t>
            </w:r>
            <w:proofErr w:type="spellEnd"/>
            <w:r w:rsidRPr="00E10156">
              <w:rPr>
                <w:sz w:val="22"/>
                <w:szCs w:val="22"/>
              </w:rPr>
              <w:t xml:space="preserve"> </w:t>
            </w:r>
            <w:proofErr w:type="spellStart"/>
            <w:r w:rsidRPr="00E10156">
              <w:rPr>
                <w:sz w:val="22"/>
                <w:szCs w:val="22"/>
              </w:rPr>
              <w:t>là</w:t>
            </w:r>
            <w:proofErr w:type="spellEnd"/>
            <w:r w:rsidRPr="00E10156">
              <w:rPr>
                <w:sz w:val="22"/>
                <w:szCs w:val="22"/>
              </w:rPr>
              <w:t xml:space="preserve"> </w:t>
            </w:r>
            <w:proofErr w:type="spellStart"/>
            <w:r w:rsidRPr="00E10156">
              <w:rPr>
                <w:sz w:val="22"/>
                <w:szCs w:val="22"/>
              </w:rPr>
              <w:t>lựa</w:t>
            </w:r>
            <w:proofErr w:type="spellEnd"/>
            <w:r w:rsidRPr="00E10156">
              <w:rPr>
                <w:sz w:val="22"/>
                <w:szCs w:val="22"/>
              </w:rPr>
              <w:t xml:space="preserve"> </w:t>
            </w:r>
            <w:proofErr w:type="spellStart"/>
            <w:r w:rsidRPr="00E10156">
              <w:rPr>
                <w:sz w:val="22"/>
                <w:szCs w:val="22"/>
              </w:rPr>
              <w:t>chọn</w:t>
            </w:r>
            <w:proofErr w:type="spellEnd"/>
            <w:r w:rsidRPr="00E10156">
              <w:rPr>
                <w:sz w:val="22"/>
                <w:szCs w:val="22"/>
              </w:rPr>
              <w:t xml:space="preserve"> </w:t>
            </w:r>
            <w:proofErr w:type="spellStart"/>
            <w:r w:rsidRPr="00E10156">
              <w:rPr>
                <w:sz w:val="22"/>
                <w:szCs w:val="22"/>
              </w:rPr>
              <w:t>thay</w:t>
            </w:r>
            <w:proofErr w:type="spellEnd"/>
            <w:r w:rsidRPr="00E10156">
              <w:rPr>
                <w:sz w:val="22"/>
                <w:szCs w:val="22"/>
              </w:rPr>
              <w:t xml:space="preserve"> </w:t>
            </w:r>
            <w:proofErr w:type="spellStart"/>
            <w:r w:rsidRPr="00E10156">
              <w:rPr>
                <w:sz w:val="22"/>
                <w:szCs w:val="22"/>
              </w:rPr>
              <w:t>thế</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w:t>
            </w:r>
            <w:proofErr w:type="spellStart"/>
            <w:r w:rsidRPr="00E10156">
              <w:fldChar w:fldCharType="begin"/>
            </w:r>
            <w:r w:rsidRPr="00E10156">
              <w:rPr>
                <w:sz w:val="22"/>
                <w:szCs w:val="22"/>
              </w:rPr>
              <w:instrText>HYPERLINK "https://trungtamthuoc.com/bai-viet/viem-phe-quan-cap" \t "_blank" \o "viêm phế quản cấp"</w:instrText>
            </w:r>
            <w:r w:rsidRPr="00E10156">
              <w:fldChar w:fldCharType="separate"/>
            </w:r>
            <w:r w:rsidRPr="00E10156">
              <w:rPr>
                <w:rStyle w:val="Hyperlink"/>
                <w:color w:val="auto"/>
                <w:sz w:val="22"/>
                <w:szCs w:val="22"/>
                <w:u w:val="none"/>
              </w:rPr>
              <w:t>viêm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phế</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quản</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cấp</w:t>
            </w:r>
            <w:proofErr w:type="spellEnd"/>
            <w:r w:rsidRPr="00E10156">
              <w:rPr>
                <w:rStyle w:val="Hyperlink"/>
                <w:color w:val="auto"/>
                <w:sz w:val="22"/>
                <w:szCs w:val="22"/>
                <w:u w:val="none"/>
              </w:rPr>
              <w:fldChar w:fldCharType="end"/>
            </w:r>
            <w:r w:rsidRPr="00E10156">
              <w:rPr>
                <w:sz w:val="22"/>
                <w:szCs w:val="22"/>
              </w:rPr>
              <w:t>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mạn</w:t>
            </w:r>
            <w:proofErr w:type="spellEnd"/>
            <w:r w:rsidRPr="00E10156">
              <w:rPr>
                <w:sz w:val="22"/>
                <w:szCs w:val="22"/>
              </w:rPr>
              <w:t xml:space="preserve"> do Streptococcus pneumoniae, </w:t>
            </w:r>
            <w:proofErr w:type="spellStart"/>
            <w:r w:rsidRPr="00E10156">
              <w:rPr>
                <w:sz w:val="22"/>
                <w:szCs w:val="22"/>
              </w:rPr>
              <w:t>Haemophilus</w:t>
            </w:r>
            <w:proofErr w:type="spellEnd"/>
            <w:r w:rsidRPr="00E10156">
              <w:rPr>
                <w:sz w:val="22"/>
                <w:szCs w:val="22"/>
              </w:rPr>
              <w:t xml:space="preserve"> influenzae </w:t>
            </w:r>
            <w:proofErr w:type="spellStart"/>
            <w:r w:rsidRPr="00E10156">
              <w:rPr>
                <w:sz w:val="22"/>
                <w:szCs w:val="22"/>
              </w:rPr>
              <w:t>hoặc</w:t>
            </w:r>
            <w:proofErr w:type="spellEnd"/>
            <w:r w:rsidRPr="00E10156">
              <w:rPr>
                <w:sz w:val="22"/>
                <w:szCs w:val="22"/>
              </w:rPr>
              <w:t xml:space="preserve"> </w:t>
            </w:r>
            <w:r w:rsidRPr="00E10156">
              <w:rPr>
                <w:sz w:val="22"/>
                <w:szCs w:val="22"/>
              </w:rPr>
              <w:lastRenderedPageBreak/>
              <w:t xml:space="preserve">Moraxella catarrhalis </w:t>
            </w:r>
            <w:proofErr w:type="spellStart"/>
            <w:r w:rsidRPr="00E10156">
              <w:rPr>
                <w:sz w:val="22"/>
                <w:szCs w:val="22"/>
              </w:rPr>
              <w:t>khi</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w:t>
            </w:r>
            <w:proofErr w:type="spellStart"/>
            <w:r w:rsidRPr="00E10156">
              <w:rPr>
                <w:sz w:val="22"/>
                <w:szCs w:val="22"/>
              </w:rPr>
              <w:t>nhóm</w:t>
            </w:r>
            <w:proofErr w:type="spellEnd"/>
            <w:r w:rsidRPr="00E10156">
              <w:rPr>
                <w:sz w:val="22"/>
                <w:szCs w:val="22"/>
              </w:rPr>
              <w:t xml:space="preserve"> </w:t>
            </w:r>
            <w:proofErr w:type="spellStart"/>
            <w:r w:rsidRPr="00E10156">
              <w:rPr>
                <w:sz w:val="22"/>
                <w:szCs w:val="22"/>
              </w:rPr>
              <w:t>penicilin</w:t>
            </w:r>
            <w:proofErr w:type="spellEnd"/>
            <w:r w:rsidRPr="00E10156">
              <w:rPr>
                <w:sz w:val="22"/>
                <w:szCs w:val="22"/>
              </w:rPr>
              <w:t xml:space="preserve">, cephalosporin </w:t>
            </w:r>
            <w:proofErr w:type="spellStart"/>
            <w:r w:rsidRPr="00E10156">
              <w:rPr>
                <w:sz w:val="22"/>
                <w:szCs w:val="22"/>
              </w:rPr>
              <w:t>thế</w:t>
            </w:r>
            <w:proofErr w:type="spellEnd"/>
            <w:r w:rsidRPr="00E10156">
              <w:rPr>
                <w:sz w:val="22"/>
                <w:szCs w:val="22"/>
              </w:rPr>
              <w:t xml:space="preserve"> </w:t>
            </w:r>
            <w:proofErr w:type="spellStart"/>
            <w:r w:rsidRPr="00E10156">
              <w:rPr>
                <w:sz w:val="22"/>
                <w:szCs w:val="22"/>
              </w:rPr>
              <w:t>hệ</w:t>
            </w:r>
            <w:proofErr w:type="spellEnd"/>
            <w:r w:rsidRPr="00E10156">
              <w:rPr>
                <w:sz w:val="22"/>
                <w:szCs w:val="22"/>
              </w:rPr>
              <w:t xml:space="preserve"> 1 </w:t>
            </w:r>
            <w:proofErr w:type="spellStart"/>
            <w:r w:rsidRPr="00E10156">
              <w:rPr>
                <w:sz w:val="22"/>
                <w:szCs w:val="22"/>
              </w:rPr>
              <w:t>và</w:t>
            </w:r>
            <w:proofErr w:type="spellEnd"/>
            <w:r w:rsidRPr="00E10156">
              <w:rPr>
                <w:sz w:val="22"/>
                <w:szCs w:val="22"/>
              </w:rPr>
              <w:t xml:space="preserve"> 2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hiệu</w:t>
            </w:r>
            <w:proofErr w:type="spellEnd"/>
            <w:r w:rsidRPr="00E10156">
              <w:rPr>
                <w:sz w:val="22"/>
                <w:szCs w:val="22"/>
              </w:rPr>
              <w:t xml:space="preserve"> </w:t>
            </w:r>
            <w:proofErr w:type="spellStart"/>
            <w:r w:rsidRPr="00E10156">
              <w:rPr>
                <w:sz w:val="22"/>
                <w:szCs w:val="22"/>
              </w:rPr>
              <w:t>quả</w:t>
            </w:r>
            <w:proofErr w:type="spellEnd"/>
            <w:r w:rsidRPr="00E10156">
              <w:rPr>
                <w:sz w:val="22"/>
                <w:szCs w:val="22"/>
              </w:rPr>
              <w:t>. </w:t>
            </w:r>
          </w:p>
          <w:p w14:paraId="627B5705"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Cefixim</w:t>
            </w:r>
            <w:proofErr w:type="spellEnd"/>
            <w:r w:rsidRPr="00E10156">
              <w:rPr>
                <w:sz w:val="22"/>
                <w:szCs w:val="22"/>
              </w:rPr>
              <w:t xml:space="preserve"> </w:t>
            </w:r>
            <w:proofErr w:type="spellStart"/>
            <w:r w:rsidRPr="00E10156">
              <w:rPr>
                <w:sz w:val="22"/>
                <w:szCs w:val="22"/>
              </w:rPr>
              <w:t>là</w:t>
            </w:r>
            <w:proofErr w:type="spellEnd"/>
            <w:r w:rsidRPr="00E10156">
              <w:rPr>
                <w:sz w:val="22"/>
                <w:szCs w:val="22"/>
              </w:rPr>
              <w:t xml:space="preserve"> </w:t>
            </w:r>
            <w:proofErr w:type="spellStart"/>
            <w:r w:rsidRPr="00E10156">
              <w:rPr>
                <w:sz w:val="22"/>
                <w:szCs w:val="22"/>
              </w:rPr>
              <w:t>lựa</w:t>
            </w:r>
            <w:proofErr w:type="spellEnd"/>
            <w:r w:rsidRPr="00E10156">
              <w:rPr>
                <w:sz w:val="22"/>
                <w:szCs w:val="22"/>
              </w:rPr>
              <w:t xml:space="preserve"> </w:t>
            </w:r>
            <w:proofErr w:type="spellStart"/>
            <w:r w:rsidRPr="00E10156">
              <w:rPr>
                <w:sz w:val="22"/>
                <w:szCs w:val="22"/>
              </w:rPr>
              <w:t>chọn</w:t>
            </w:r>
            <w:proofErr w:type="spellEnd"/>
            <w:r w:rsidRPr="00E10156">
              <w:rPr>
                <w:sz w:val="22"/>
                <w:szCs w:val="22"/>
              </w:rPr>
              <w:t xml:space="preserve"> </w:t>
            </w:r>
            <w:proofErr w:type="spellStart"/>
            <w:r w:rsidRPr="00E10156">
              <w:rPr>
                <w:sz w:val="22"/>
                <w:szCs w:val="22"/>
              </w:rPr>
              <w:t>thay</w:t>
            </w:r>
            <w:proofErr w:type="spellEnd"/>
            <w:r w:rsidRPr="00E10156">
              <w:rPr>
                <w:sz w:val="22"/>
                <w:szCs w:val="22"/>
              </w:rPr>
              <w:t xml:space="preserve"> </w:t>
            </w:r>
            <w:proofErr w:type="spellStart"/>
            <w:r w:rsidRPr="00E10156">
              <w:rPr>
                <w:sz w:val="22"/>
                <w:szCs w:val="22"/>
              </w:rPr>
              <w:t>thế</w:t>
            </w:r>
            <w:proofErr w:type="spellEnd"/>
            <w:r w:rsidRPr="00E10156">
              <w:rPr>
                <w:sz w:val="22"/>
                <w:szCs w:val="22"/>
              </w:rPr>
              <w:t xml:space="preserve"> (</w:t>
            </w:r>
            <w:proofErr w:type="spellStart"/>
            <w:r w:rsidRPr="00E10156">
              <w:rPr>
                <w:sz w:val="22"/>
                <w:szCs w:val="22"/>
              </w:rPr>
              <w:t>phối</w:t>
            </w:r>
            <w:proofErr w:type="spellEnd"/>
            <w:r w:rsidRPr="00E10156">
              <w:rPr>
                <w:sz w:val="22"/>
                <w:szCs w:val="22"/>
              </w:rPr>
              <w:t xml:space="preserve"> </w:t>
            </w:r>
            <w:proofErr w:type="spellStart"/>
            <w:r w:rsidRPr="00E10156">
              <w:rPr>
                <w:sz w:val="22"/>
                <w:szCs w:val="22"/>
              </w:rPr>
              <w:t>hợp</w:t>
            </w:r>
            <w:proofErr w:type="spellEnd"/>
            <w:r w:rsidRPr="00E10156">
              <w:rPr>
                <w:sz w:val="22"/>
                <w:szCs w:val="22"/>
              </w:rPr>
              <w:t xml:space="preserve"> </w:t>
            </w:r>
            <w:proofErr w:type="spellStart"/>
            <w:r w:rsidRPr="00E10156">
              <w:rPr>
                <w:sz w:val="22"/>
                <w:szCs w:val="22"/>
              </w:rPr>
              <w:t>với</w:t>
            </w:r>
            <w:proofErr w:type="spellEnd"/>
            <w:r w:rsidRPr="00E10156">
              <w:rPr>
                <w:sz w:val="22"/>
                <w:szCs w:val="22"/>
              </w:rPr>
              <w:t> </w:t>
            </w:r>
            <w:hyperlink r:id="rId9" w:tgtFrame="_blank" w:tooltip="Clindamycin" w:history="1">
              <w:r w:rsidRPr="00E10156">
                <w:rPr>
                  <w:rStyle w:val="Hyperlink"/>
                  <w:color w:val="auto"/>
                  <w:sz w:val="22"/>
                  <w:szCs w:val="22"/>
                  <w:u w:val="none"/>
                </w:rPr>
                <w:t>Clindamycin</w:t>
              </w:r>
            </w:hyperlink>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tai </w:t>
            </w:r>
            <w:proofErr w:type="spellStart"/>
            <w:r w:rsidRPr="00E10156">
              <w:rPr>
                <w:sz w:val="22"/>
                <w:szCs w:val="22"/>
              </w:rPr>
              <w:t>giữa</w:t>
            </w:r>
            <w:proofErr w:type="spellEnd"/>
            <w:r w:rsidRPr="00E10156">
              <w:rPr>
                <w:sz w:val="22"/>
                <w:szCs w:val="22"/>
              </w:rPr>
              <w:t xml:space="preserve"> </w:t>
            </w:r>
            <w:proofErr w:type="spellStart"/>
            <w:r w:rsidRPr="00E10156">
              <w:rPr>
                <w:sz w:val="22"/>
                <w:szCs w:val="22"/>
              </w:rPr>
              <w:t>cấp</w:t>
            </w:r>
            <w:proofErr w:type="spellEnd"/>
            <w:r w:rsidRPr="00E10156">
              <w:rPr>
                <w:sz w:val="22"/>
                <w:szCs w:val="22"/>
              </w:rPr>
              <w:t xml:space="preserve"> do </w:t>
            </w:r>
            <w:proofErr w:type="spellStart"/>
            <w:r w:rsidRPr="00E10156">
              <w:rPr>
                <w:sz w:val="22"/>
                <w:szCs w:val="22"/>
              </w:rPr>
              <w:t>Haemophilus</w:t>
            </w:r>
            <w:proofErr w:type="spellEnd"/>
            <w:r w:rsidRPr="00E10156">
              <w:rPr>
                <w:sz w:val="22"/>
                <w:szCs w:val="22"/>
              </w:rPr>
              <w:t xml:space="preserve"> influenzae, Moraxella catarrhalis, Streptococcus pyogenes </w:t>
            </w:r>
            <w:proofErr w:type="spellStart"/>
            <w:r w:rsidRPr="00E10156">
              <w:rPr>
                <w:sz w:val="22"/>
                <w:szCs w:val="22"/>
              </w:rPr>
              <w:t>khi</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w:t>
            </w:r>
            <w:proofErr w:type="spellStart"/>
            <w:r w:rsidRPr="00E10156">
              <w:rPr>
                <w:sz w:val="22"/>
                <w:szCs w:val="22"/>
              </w:rPr>
              <w:t>nhóm</w:t>
            </w:r>
            <w:proofErr w:type="spellEnd"/>
            <w:r w:rsidRPr="00E10156">
              <w:rPr>
                <w:sz w:val="22"/>
                <w:szCs w:val="22"/>
              </w:rPr>
              <w:t xml:space="preserve"> </w:t>
            </w:r>
            <w:proofErr w:type="spellStart"/>
            <w:r w:rsidRPr="00E10156">
              <w:rPr>
                <w:sz w:val="22"/>
                <w:szCs w:val="22"/>
              </w:rPr>
              <w:t>penicilin</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hiệu</w:t>
            </w:r>
            <w:proofErr w:type="spellEnd"/>
            <w:r w:rsidRPr="00E10156">
              <w:rPr>
                <w:sz w:val="22"/>
                <w:szCs w:val="22"/>
              </w:rPr>
              <w:t xml:space="preserve"> </w:t>
            </w:r>
            <w:proofErr w:type="spellStart"/>
            <w:r w:rsidRPr="00E10156">
              <w:rPr>
                <w:sz w:val="22"/>
                <w:szCs w:val="22"/>
              </w:rPr>
              <w:t>quả</w:t>
            </w:r>
            <w:proofErr w:type="spellEnd"/>
            <w:r w:rsidRPr="00E10156">
              <w:rPr>
                <w:sz w:val="22"/>
                <w:szCs w:val="22"/>
              </w:rPr>
              <w:t xml:space="preserve">. </w:t>
            </w:r>
            <w:proofErr w:type="spellStart"/>
            <w:r w:rsidRPr="00E10156">
              <w:rPr>
                <w:sz w:val="22"/>
                <w:szCs w:val="22"/>
              </w:rPr>
              <w:t>Cefixim</w:t>
            </w:r>
            <w:proofErr w:type="spellEnd"/>
            <w:r w:rsidRPr="00E10156">
              <w:rPr>
                <w:sz w:val="22"/>
                <w:szCs w:val="22"/>
              </w:rPr>
              <w:t xml:space="preserve"> </w:t>
            </w:r>
            <w:proofErr w:type="spellStart"/>
            <w:r w:rsidRPr="00E10156">
              <w:rPr>
                <w:sz w:val="22"/>
                <w:szCs w:val="22"/>
              </w:rPr>
              <w:t>là</w:t>
            </w:r>
            <w:proofErr w:type="spellEnd"/>
            <w:r w:rsidRPr="00E10156">
              <w:rPr>
                <w:sz w:val="22"/>
                <w:szCs w:val="22"/>
              </w:rPr>
              <w:t xml:space="preserve"> </w:t>
            </w:r>
            <w:proofErr w:type="spellStart"/>
            <w:r w:rsidRPr="00E10156">
              <w:rPr>
                <w:sz w:val="22"/>
                <w:szCs w:val="22"/>
              </w:rPr>
              <w:t>lựa</w:t>
            </w:r>
            <w:proofErr w:type="spellEnd"/>
            <w:r w:rsidRPr="00E10156">
              <w:rPr>
                <w:sz w:val="22"/>
                <w:szCs w:val="22"/>
              </w:rPr>
              <w:t xml:space="preserve"> </w:t>
            </w:r>
            <w:proofErr w:type="spellStart"/>
            <w:r w:rsidRPr="00E10156">
              <w:rPr>
                <w:sz w:val="22"/>
                <w:szCs w:val="22"/>
              </w:rPr>
              <w:t>chọn</w:t>
            </w:r>
            <w:proofErr w:type="spellEnd"/>
            <w:r w:rsidRPr="00E10156">
              <w:rPr>
                <w:sz w:val="22"/>
                <w:szCs w:val="22"/>
              </w:rPr>
              <w:t xml:space="preserve"> </w:t>
            </w:r>
            <w:proofErr w:type="spellStart"/>
            <w:r w:rsidRPr="00E10156">
              <w:rPr>
                <w:sz w:val="22"/>
                <w:szCs w:val="22"/>
              </w:rPr>
              <w:t>thay</w:t>
            </w:r>
            <w:proofErr w:type="spellEnd"/>
            <w:r w:rsidRPr="00E10156">
              <w:rPr>
                <w:sz w:val="22"/>
                <w:szCs w:val="22"/>
              </w:rPr>
              <w:t xml:space="preserve"> </w:t>
            </w:r>
            <w:proofErr w:type="spellStart"/>
            <w:r w:rsidRPr="00E10156">
              <w:rPr>
                <w:sz w:val="22"/>
                <w:szCs w:val="22"/>
              </w:rPr>
              <w:t>thế</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tiết</w:t>
            </w:r>
            <w:proofErr w:type="spellEnd"/>
            <w:r w:rsidRPr="00E10156">
              <w:rPr>
                <w:sz w:val="22"/>
                <w:szCs w:val="22"/>
              </w:rPr>
              <w:t xml:space="preserve"> </w:t>
            </w:r>
            <w:proofErr w:type="spellStart"/>
            <w:r w:rsidRPr="00E10156">
              <w:rPr>
                <w:sz w:val="22"/>
                <w:szCs w:val="22"/>
              </w:rPr>
              <w:t>niệu</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phức</w:t>
            </w:r>
            <w:proofErr w:type="spellEnd"/>
            <w:r w:rsidRPr="00E10156">
              <w:rPr>
                <w:sz w:val="22"/>
                <w:szCs w:val="22"/>
              </w:rPr>
              <w:t xml:space="preserve"> </w:t>
            </w:r>
            <w:proofErr w:type="spellStart"/>
            <w:r w:rsidRPr="00E10156">
              <w:rPr>
                <w:sz w:val="22"/>
                <w:szCs w:val="22"/>
              </w:rPr>
              <w:t>tạp</w:t>
            </w:r>
            <w:proofErr w:type="spellEnd"/>
            <w:r w:rsidRPr="00E10156">
              <w:rPr>
                <w:sz w:val="22"/>
                <w:szCs w:val="22"/>
              </w:rPr>
              <w:t xml:space="preserve"> do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nhạy</w:t>
            </w:r>
            <w:proofErr w:type="spellEnd"/>
            <w:r w:rsidRPr="00E10156">
              <w:rPr>
                <w:sz w:val="22"/>
                <w:szCs w:val="22"/>
              </w:rPr>
              <w:t xml:space="preserve"> </w:t>
            </w:r>
            <w:proofErr w:type="spellStart"/>
            <w:r w:rsidRPr="00E10156">
              <w:rPr>
                <w:sz w:val="22"/>
                <w:szCs w:val="22"/>
              </w:rPr>
              <w:t>cảm</w:t>
            </w:r>
            <w:proofErr w:type="spellEnd"/>
            <w:r w:rsidRPr="00E10156">
              <w:rPr>
                <w:sz w:val="22"/>
                <w:szCs w:val="22"/>
              </w:rPr>
              <w:t xml:space="preserve"> E. coli </w:t>
            </w:r>
            <w:proofErr w:type="spellStart"/>
            <w:r w:rsidRPr="00E10156">
              <w:rPr>
                <w:sz w:val="22"/>
                <w:szCs w:val="22"/>
              </w:rPr>
              <w:t>hoặc</w:t>
            </w:r>
            <w:proofErr w:type="spellEnd"/>
            <w:r w:rsidRPr="00E10156">
              <w:rPr>
                <w:sz w:val="22"/>
                <w:szCs w:val="22"/>
              </w:rPr>
              <w:t xml:space="preserve"> Proteus mirabilis </w:t>
            </w:r>
            <w:proofErr w:type="spellStart"/>
            <w:r w:rsidRPr="00E10156">
              <w:rPr>
                <w:sz w:val="22"/>
                <w:szCs w:val="22"/>
              </w:rPr>
              <w:t>khi</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thuốc</w:t>
            </w:r>
            <w:proofErr w:type="spellEnd"/>
            <w:r w:rsidRPr="00E10156">
              <w:rPr>
                <w:sz w:val="22"/>
                <w:szCs w:val="22"/>
              </w:rPr>
              <w:t xml:space="preserve"> </w:t>
            </w: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khuyến</w:t>
            </w:r>
            <w:proofErr w:type="spellEnd"/>
            <w:r w:rsidRPr="00E10156">
              <w:rPr>
                <w:sz w:val="22"/>
                <w:szCs w:val="22"/>
              </w:rPr>
              <w:t xml:space="preserve"> </w:t>
            </w:r>
            <w:proofErr w:type="spellStart"/>
            <w:r w:rsidRPr="00E10156">
              <w:rPr>
                <w:sz w:val="22"/>
                <w:szCs w:val="22"/>
              </w:rPr>
              <w:t>cáo</w:t>
            </w:r>
            <w:proofErr w:type="spellEnd"/>
            <w:r w:rsidRPr="00E10156">
              <w:rPr>
                <w:sz w:val="22"/>
                <w:szCs w:val="22"/>
              </w:rPr>
              <w:t xml:space="preserve"> </w:t>
            </w:r>
            <w:proofErr w:type="spellStart"/>
            <w:r w:rsidRPr="00E10156">
              <w:rPr>
                <w:sz w:val="22"/>
                <w:szCs w:val="22"/>
              </w:rPr>
              <w:t>lựa</w:t>
            </w:r>
            <w:proofErr w:type="spellEnd"/>
            <w:r w:rsidRPr="00E10156">
              <w:rPr>
                <w:sz w:val="22"/>
                <w:szCs w:val="22"/>
              </w:rPr>
              <w:t xml:space="preserve"> </w:t>
            </w:r>
            <w:proofErr w:type="spellStart"/>
            <w:r w:rsidRPr="00E10156">
              <w:rPr>
                <w:sz w:val="22"/>
                <w:szCs w:val="22"/>
              </w:rPr>
              <w:t>chọn</w:t>
            </w:r>
            <w:proofErr w:type="spellEnd"/>
            <w:r w:rsidRPr="00E10156">
              <w:rPr>
                <w:sz w:val="22"/>
                <w:szCs w:val="22"/>
              </w:rPr>
              <w:t xml:space="preserve"> </w:t>
            </w:r>
            <w:proofErr w:type="spellStart"/>
            <w:r w:rsidRPr="00E10156">
              <w:rPr>
                <w:sz w:val="22"/>
                <w:szCs w:val="22"/>
              </w:rPr>
              <w:t>đầu</w:t>
            </w:r>
            <w:proofErr w:type="spellEnd"/>
            <w:r w:rsidRPr="00E10156">
              <w:rPr>
                <w:sz w:val="22"/>
                <w:szCs w:val="22"/>
              </w:rPr>
              <w:t xml:space="preserve"> </w:t>
            </w:r>
            <w:proofErr w:type="spellStart"/>
            <w:r w:rsidRPr="00E10156">
              <w:rPr>
                <w:sz w:val="22"/>
                <w:szCs w:val="22"/>
              </w:rPr>
              <w:t>tay</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sẵn</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w:t>
            </w:r>
          </w:p>
          <w:p w14:paraId="30C65793" w14:textId="77777777" w:rsidR="00896079" w:rsidRPr="00E10156" w:rsidRDefault="00896079" w:rsidP="005E072A">
            <w:pPr>
              <w:jc w:val="both"/>
              <w:rPr>
                <w:color w:val="000000" w:themeColor="text1"/>
                <w:sz w:val="22"/>
                <w:szCs w:val="22"/>
              </w:rPr>
            </w:pPr>
            <w:r w:rsidRPr="00E10156">
              <w:rPr>
                <w:sz w:val="22"/>
                <w:szCs w:val="22"/>
              </w:rPr>
              <w:t>Cefixim là lựa chọn thay thế (phối hợp với azithromycin) trong điều trị </w:t>
            </w:r>
            <w:r w:rsidRPr="00E10156">
              <w:fldChar w:fldCharType="begin"/>
            </w:r>
            <w:r w:rsidRPr="00E10156">
              <w:rPr>
                <w:sz w:val="22"/>
                <w:szCs w:val="22"/>
              </w:rPr>
              <w:instrText>HYPERLINK "https://trungtamthuoc.com/bai-viet/benh-lau" \o "bệnh lậu"</w:instrText>
            </w:r>
            <w:r w:rsidRPr="00E10156">
              <w:fldChar w:fldCharType="separate"/>
            </w:r>
            <w:r w:rsidRPr="00E10156">
              <w:rPr>
                <w:rStyle w:val="Hyperlink"/>
                <w:color w:val="auto"/>
                <w:sz w:val="22"/>
                <w:szCs w:val="22"/>
                <w:u w:val="none"/>
              </w:rPr>
              <w:t>bệnh lậu</w:t>
            </w:r>
            <w:r w:rsidRPr="00E10156">
              <w:rPr>
                <w:rStyle w:val="Hyperlink"/>
                <w:color w:val="auto"/>
                <w:sz w:val="22"/>
                <w:szCs w:val="22"/>
                <w:u w:val="none"/>
              </w:rPr>
              <w:fldChar w:fldCharType="end"/>
            </w:r>
            <w:r w:rsidRPr="00E10156">
              <w:rPr>
                <w:sz w:val="22"/>
                <w:szCs w:val="22"/>
              </w:rPr>
              <w:t> không phức tạp do Neisseria gonorrhoeae, kể cả các chủng tiết beta-lactamase khi các thuốc được khuyến cáo lựa chọn đầu tay không sẵn có. </w:t>
            </w:r>
          </w:p>
        </w:tc>
        <w:tc>
          <w:tcPr>
            <w:tcW w:w="1871" w:type="dxa"/>
            <w:tcBorders>
              <w:top w:val="nil"/>
              <w:left w:val="nil"/>
              <w:bottom w:val="single" w:sz="4" w:space="0" w:color="auto"/>
              <w:right w:val="single" w:sz="4" w:space="0" w:color="auto"/>
            </w:tcBorders>
            <w:shd w:val="clear" w:color="auto" w:fill="auto"/>
            <w:vAlign w:val="center"/>
          </w:tcPr>
          <w:p w14:paraId="441A6670" w14:textId="77777777" w:rsidR="00896079" w:rsidRPr="00E10156" w:rsidRDefault="00896079" w:rsidP="005E072A">
            <w:pPr>
              <w:jc w:val="both"/>
              <w:rPr>
                <w:color w:val="000000" w:themeColor="text1"/>
                <w:sz w:val="22"/>
                <w:szCs w:val="22"/>
              </w:rPr>
            </w:pPr>
          </w:p>
        </w:tc>
      </w:tr>
      <w:tr w:rsidR="00896079" w:rsidRPr="00E10156" w14:paraId="6A51C99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A91815E"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B1CEDCE" w14:textId="77777777" w:rsidR="00896079" w:rsidRPr="00E10156" w:rsidRDefault="00896079" w:rsidP="005E072A">
            <w:pPr>
              <w:jc w:val="both"/>
              <w:rPr>
                <w:color w:val="000000" w:themeColor="text1"/>
                <w:sz w:val="22"/>
                <w:szCs w:val="22"/>
              </w:rPr>
            </w:pPr>
            <w:r w:rsidRPr="00E10156">
              <w:rPr>
                <w:color w:val="000000" w:themeColor="text1"/>
                <w:sz w:val="22"/>
                <w:szCs w:val="22"/>
              </w:rPr>
              <w:t>Cefoperazon</w:t>
            </w:r>
          </w:p>
        </w:tc>
        <w:tc>
          <w:tcPr>
            <w:tcW w:w="2166" w:type="dxa"/>
            <w:gridSpan w:val="2"/>
            <w:tcBorders>
              <w:top w:val="nil"/>
              <w:left w:val="nil"/>
              <w:bottom w:val="single" w:sz="4" w:space="0" w:color="auto"/>
              <w:right w:val="single" w:sz="4" w:space="0" w:color="auto"/>
            </w:tcBorders>
            <w:shd w:val="clear" w:color="auto" w:fill="auto"/>
            <w:vAlign w:val="center"/>
          </w:tcPr>
          <w:p w14:paraId="4FDBDEF0" w14:textId="77777777" w:rsidR="00896079" w:rsidRPr="00E10156" w:rsidRDefault="00896079" w:rsidP="005E072A">
            <w:pPr>
              <w:jc w:val="both"/>
              <w:rPr>
                <w:color w:val="000000" w:themeColor="text1"/>
                <w:sz w:val="22"/>
                <w:szCs w:val="22"/>
              </w:rPr>
            </w:pPr>
            <w:r w:rsidRPr="00E10156">
              <w:rPr>
                <w:color w:val="000000" w:themeColor="text1"/>
                <w:sz w:val="22"/>
                <w:szCs w:val="22"/>
              </w:rPr>
              <w:t xml:space="preserve">Medocef 1g </w:t>
            </w:r>
          </w:p>
        </w:tc>
        <w:tc>
          <w:tcPr>
            <w:tcW w:w="1632" w:type="dxa"/>
            <w:tcBorders>
              <w:top w:val="nil"/>
              <w:left w:val="nil"/>
              <w:bottom w:val="single" w:sz="4" w:space="0" w:color="auto"/>
              <w:right w:val="single" w:sz="4" w:space="0" w:color="auto"/>
            </w:tcBorders>
            <w:shd w:val="clear" w:color="auto" w:fill="auto"/>
            <w:vAlign w:val="center"/>
          </w:tcPr>
          <w:p w14:paraId="410474A1" w14:textId="77777777" w:rsidR="00896079" w:rsidRPr="00E10156" w:rsidRDefault="00896079" w:rsidP="005E072A">
            <w:pPr>
              <w:jc w:val="both"/>
              <w:rPr>
                <w:color w:val="000000" w:themeColor="text1"/>
                <w:sz w:val="22"/>
                <w:szCs w:val="22"/>
              </w:rPr>
            </w:pPr>
            <w:r w:rsidRPr="00E10156">
              <w:rPr>
                <w:color w:val="000000" w:themeColor="text1"/>
                <w:sz w:val="22"/>
                <w:szCs w:val="22"/>
              </w:rPr>
              <w:t xml:space="preserve"> 1g</w:t>
            </w:r>
          </w:p>
        </w:tc>
        <w:tc>
          <w:tcPr>
            <w:tcW w:w="851" w:type="dxa"/>
            <w:tcBorders>
              <w:top w:val="nil"/>
              <w:left w:val="nil"/>
              <w:bottom w:val="single" w:sz="4" w:space="0" w:color="auto"/>
              <w:right w:val="single" w:sz="4" w:space="0" w:color="auto"/>
            </w:tcBorders>
            <w:shd w:val="clear" w:color="auto" w:fill="auto"/>
            <w:vAlign w:val="center"/>
          </w:tcPr>
          <w:p w14:paraId="62FB1D5A" w14:textId="77777777" w:rsidR="00896079" w:rsidRPr="00E10156" w:rsidRDefault="00896079" w:rsidP="005E072A">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6A1EFDE" w14:textId="77777777" w:rsidR="00896079" w:rsidRPr="00E10156" w:rsidRDefault="00896079" w:rsidP="005E072A">
            <w:pPr>
              <w:jc w:val="both"/>
              <w:rPr>
                <w:color w:val="000000" w:themeColor="text1"/>
                <w:sz w:val="22"/>
                <w:szCs w:val="22"/>
              </w:rPr>
            </w:pPr>
            <w:r w:rsidRPr="00E10156">
              <w:rPr>
                <w:color w:val="000000" w:themeColor="text1"/>
                <w:sz w:val="22"/>
                <w:szCs w:val="22"/>
              </w:rPr>
              <w:t>Cefoperazon được chỉ định trong những trường hợp nhiễm khuẩn do những vi khuẩn nhạy cảm với thuốc như sau :</w:t>
            </w:r>
          </w:p>
          <w:p w14:paraId="1D7C0040"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đường hô hấp.</w:t>
            </w:r>
          </w:p>
          <w:p w14:paraId="3922609B" w14:textId="77777777" w:rsidR="00896079" w:rsidRPr="00E10156" w:rsidRDefault="00896079" w:rsidP="005E072A">
            <w:pPr>
              <w:jc w:val="both"/>
              <w:rPr>
                <w:color w:val="000000" w:themeColor="text1"/>
                <w:sz w:val="22"/>
                <w:szCs w:val="22"/>
              </w:rPr>
            </w:pPr>
            <w:r w:rsidRPr="00E10156">
              <w:rPr>
                <w:color w:val="000000" w:themeColor="text1"/>
                <w:sz w:val="22"/>
                <w:szCs w:val="22"/>
              </w:rPr>
              <w:t>*  Viêm phúc mạc và những nhiễm khuẩn khác trong ổ bụng.</w:t>
            </w:r>
          </w:p>
          <w:p w14:paraId="76E0ED7A"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huyết.</w:t>
            </w:r>
          </w:p>
          <w:p w14:paraId="2E0352FD"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da và mô mềm.</w:t>
            </w:r>
          </w:p>
          <w:p w14:paraId="50937C84" w14:textId="77777777" w:rsidR="00896079" w:rsidRPr="00E10156" w:rsidRDefault="00896079" w:rsidP="005E072A">
            <w:pPr>
              <w:jc w:val="both"/>
              <w:rPr>
                <w:color w:val="000000" w:themeColor="text1"/>
                <w:sz w:val="22"/>
                <w:szCs w:val="22"/>
              </w:rPr>
            </w:pPr>
            <w:r w:rsidRPr="00E10156">
              <w:rPr>
                <w:color w:val="000000" w:themeColor="text1"/>
                <w:sz w:val="22"/>
                <w:szCs w:val="22"/>
              </w:rPr>
              <w:t>*  Viêm vùng chậu , viêm nội mạc tử cung và những nhiễm khuẩn khác ở đường sinh dục nữ.</w:t>
            </w:r>
          </w:p>
          <w:p w14:paraId="451CAE2B" w14:textId="77777777" w:rsidR="00896079" w:rsidRPr="00E10156" w:rsidRDefault="00896079" w:rsidP="005E072A">
            <w:pPr>
              <w:jc w:val="both"/>
              <w:rPr>
                <w:color w:val="000000" w:themeColor="text1"/>
                <w:sz w:val="22"/>
                <w:szCs w:val="22"/>
              </w:rPr>
            </w:pPr>
            <w:r w:rsidRPr="00E10156">
              <w:rPr>
                <w:color w:val="000000" w:themeColor="text1"/>
                <w:sz w:val="22"/>
                <w:szCs w:val="22"/>
              </w:rPr>
              <w:t>*  Nhiễm khuẩn đường tiểu.</w:t>
            </w:r>
          </w:p>
          <w:p w14:paraId="785275C5" w14:textId="77777777" w:rsidR="00896079" w:rsidRPr="00E10156" w:rsidRDefault="00896079" w:rsidP="005E072A">
            <w:pPr>
              <w:jc w:val="both"/>
              <w:rPr>
                <w:color w:val="000000" w:themeColor="text1"/>
                <w:sz w:val="22"/>
                <w:szCs w:val="22"/>
              </w:rPr>
            </w:pPr>
            <w:r w:rsidRPr="00E10156">
              <w:rPr>
                <w:color w:val="000000" w:themeColor="text1"/>
                <w:sz w:val="22"/>
                <w:szCs w:val="22"/>
              </w:rPr>
              <w:t xml:space="preserve">* Nhiễm khuẩn </w:t>
            </w:r>
            <w:r w:rsidRPr="00E10156">
              <w:rPr>
                <w:i/>
                <w:color w:val="000000" w:themeColor="text1"/>
                <w:sz w:val="22"/>
                <w:szCs w:val="22"/>
              </w:rPr>
              <w:t>Enterococcous</w:t>
            </w:r>
            <w:r w:rsidRPr="00E10156">
              <w:rPr>
                <w:color w:val="000000" w:themeColor="text1"/>
                <w:sz w:val="22"/>
                <w:szCs w:val="22"/>
              </w:rPr>
              <w:t>.</w:t>
            </w:r>
          </w:p>
        </w:tc>
        <w:tc>
          <w:tcPr>
            <w:tcW w:w="1871" w:type="dxa"/>
            <w:tcBorders>
              <w:top w:val="nil"/>
              <w:left w:val="nil"/>
              <w:bottom w:val="single" w:sz="4" w:space="0" w:color="auto"/>
              <w:right w:val="single" w:sz="4" w:space="0" w:color="auto"/>
            </w:tcBorders>
            <w:shd w:val="clear" w:color="auto" w:fill="auto"/>
            <w:vAlign w:val="center"/>
          </w:tcPr>
          <w:p w14:paraId="0E7CF1B8" w14:textId="77777777" w:rsidR="00896079" w:rsidRPr="00E10156" w:rsidRDefault="00896079" w:rsidP="005E072A">
            <w:pPr>
              <w:jc w:val="both"/>
              <w:rPr>
                <w:color w:val="000000" w:themeColor="text1"/>
                <w:sz w:val="22"/>
                <w:szCs w:val="22"/>
              </w:rPr>
            </w:pPr>
          </w:p>
        </w:tc>
      </w:tr>
      <w:tr w:rsidR="00896079" w:rsidRPr="00E10156" w14:paraId="458B617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EAF1346"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D833C78" w14:textId="77777777" w:rsidR="00896079" w:rsidRPr="00E10156" w:rsidRDefault="00896079" w:rsidP="005E072A">
            <w:pPr>
              <w:jc w:val="both"/>
              <w:rPr>
                <w:color w:val="000000"/>
                <w:sz w:val="22"/>
                <w:szCs w:val="22"/>
              </w:rPr>
            </w:pPr>
            <w:r w:rsidRPr="00E10156">
              <w:rPr>
                <w:color w:val="000000"/>
                <w:sz w:val="22"/>
                <w:szCs w:val="22"/>
              </w:rPr>
              <w:t>Cefoperazon + Sulbactam</w:t>
            </w:r>
          </w:p>
        </w:tc>
        <w:tc>
          <w:tcPr>
            <w:tcW w:w="2166" w:type="dxa"/>
            <w:gridSpan w:val="2"/>
            <w:tcBorders>
              <w:top w:val="nil"/>
              <w:left w:val="nil"/>
              <w:bottom w:val="single" w:sz="4" w:space="0" w:color="auto"/>
              <w:right w:val="single" w:sz="4" w:space="0" w:color="auto"/>
            </w:tcBorders>
            <w:shd w:val="clear" w:color="auto" w:fill="auto"/>
            <w:vAlign w:val="center"/>
          </w:tcPr>
          <w:p w14:paraId="2EB3B1D8" w14:textId="77777777" w:rsidR="00896079" w:rsidRPr="00E10156" w:rsidRDefault="00896079" w:rsidP="005E072A">
            <w:pPr>
              <w:jc w:val="both"/>
              <w:rPr>
                <w:color w:val="000000"/>
                <w:sz w:val="22"/>
                <w:szCs w:val="22"/>
              </w:rPr>
            </w:pPr>
            <w:r w:rsidRPr="00E10156">
              <w:rPr>
                <w:color w:val="000000"/>
                <w:sz w:val="22"/>
                <w:szCs w:val="22"/>
              </w:rPr>
              <w:t>Spreabac 2g</w:t>
            </w:r>
          </w:p>
        </w:tc>
        <w:tc>
          <w:tcPr>
            <w:tcW w:w="1632" w:type="dxa"/>
            <w:tcBorders>
              <w:top w:val="nil"/>
              <w:left w:val="nil"/>
              <w:bottom w:val="single" w:sz="4" w:space="0" w:color="auto"/>
              <w:right w:val="single" w:sz="4" w:space="0" w:color="auto"/>
            </w:tcBorders>
            <w:shd w:val="clear" w:color="auto" w:fill="auto"/>
            <w:vAlign w:val="center"/>
          </w:tcPr>
          <w:p w14:paraId="3EBA74AD" w14:textId="77777777" w:rsidR="00896079" w:rsidRPr="00E10156" w:rsidRDefault="00896079" w:rsidP="005E072A">
            <w:pPr>
              <w:jc w:val="both"/>
              <w:rPr>
                <w:color w:val="000000"/>
                <w:sz w:val="22"/>
                <w:szCs w:val="22"/>
              </w:rPr>
            </w:pPr>
            <w:r w:rsidRPr="00E10156">
              <w:rPr>
                <w:color w:val="000000"/>
                <w:sz w:val="22"/>
                <w:szCs w:val="22"/>
                <w:lang w:val="vi-VN"/>
              </w:rPr>
              <w:t>1</w:t>
            </w:r>
            <w:r w:rsidRPr="00E10156">
              <w:rPr>
                <w:color w:val="000000"/>
                <w:sz w:val="22"/>
                <w:szCs w:val="22"/>
              </w:rPr>
              <w:t>g + 1g</w:t>
            </w:r>
          </w:p>
        </w:tc>
        <w:tc>
          <w:tcPr>
            <w:tcW w:w="851" w:type="dxa"/>
            <w:tcBorders>
              <w:top w:val="nil"/>
              <w:left w:val="nil"/>
              <w:bottom w:val="single" w:sz="4" w:space="0" w:color="auto"/>
              <w:right w:val="single" w:sz="4" w:space="0" w:color="auto"/>
            </w:tcBorders>
            <w:shd w:val="clear" w:color="auto" w:fill="auto"/>
            <w:vAlign w:val="center"/>
          </w:tcPr>
          <w:p w14:paraId="121AD616" w14:textId="77777777" w:rsidR="00896079" w:rsidRPr="00E10156" w:rsidRDefault="00896079" w:rsidP="005E072A">
            <w:pPr>
              <w:jc w:val="both"/>
              <w:rPr>
                <w:color w:val="000000"/>
                <w:sz w:val="22"/>
                <w:szCs w:val="22"/>
              </w:rPr>
            </w:pPr>
            <w:r w:rsidRPr="00E10156">
              <w:rPr>
                <w:color w:val="000000"/>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A93B72D"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Các trường hợp nhiễm khuẩn do những vi khuẩn nhạy cảm như:</w:t>
            </w:r>
          </w:p>
          <w:p w14:paraId="7FE70120"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đường hô hấp trên và dưới.</w:t>
            </w:r>
          </w:p>
          <w:p w14:paraId="5C232947"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đường tiểu trên và dưới.</w:t>
            </w:r>
          </w:p>
          <w:p w14:paraId="4BF35DFC"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Viêm phúc mạc, viêm túi mật viêm đường mật và các nhiễm khuẩn trong ổ bụng.</w:t>
            </w:r>
          </w:p>
          <w:p w14:paraId="52697A8A"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huyết.</w:t>
            </w:r>
          </w:p>
          <w:p w14:paraId="338EF2D9"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Viêm màng não.</w:t>
            </w:r>
          </w:p>
          <w:p w14:paraId="0E074C32"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da và mô mềm.</w:t>
            </w:r>
          </w:p>
          <w:p w14:paraId="4902DA1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xương khớp.</w:t>
            </w:r>
          </w:p>
          <w:p w14:paraId="0D7508C9"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Viêm vùng chậu, viêm nội mạc tử cung, bệnh lậu và nhiễm khuẩn sinh dục khác.</w:t>
            </w:r>
          </w:p>
        </w:tc>
        <w:tc>
          <w:tcPr>
            <w:tcW w:w="1871" w:type="dxa"/>
            <w:tcBorders>
              <w:top w:val="nil"/>
              <w:left w:val="nil"/>
              <w:bottom w:val="single" w:sz="4" w:space="0" w:color="auto"/>
              <w:right w:val="single" w:sz="4" w:space="0" w:color="auto"/>
            </w:tcBorders>
            <w:shd w:val="clear" w:color="auto" w:fill="auto"/>
            <w:vAlign w:val="center"/>
          </w:tcPr>
          <w:p w14:paraId="5DDEC07D" w14:textId="77777777" w:rsidR="00896079" w:rsidRPr="00E10156" w:rsidRDefault="00896079" w:rsidP="005E072A">
            <w:pPr>
              <w:jc w:val="both"/>
              <w:rPr>
                <w:sz w:val="22"/>
                <w:szCs w:val="22"/>
              </w:rPr>
            </w:pPr>
          </w:p>
        </w:tc>
      </w:tr>
      <w:tr w:rsidR="00896079" w:rsidRPr="00E10156" w14:paraId="3A54978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F26D4D8"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FC0284D" w14:textId="77777777" w:rsidR="00896079" w:rsidRPr="00E10156" w:rsidRDefault="00896079" w:rsidP="005E072A">
            <w:pPr>
              <w:jc w:val="both"/>
              <w:rPr>
                <w:color w:val="000000" w:themeColor="text1"/>
                <w:sz w:val="22"/>
                <w:szCs w:val="22"/>
              </w:rPr>
            </w:pPr>
            <w:r w:rsidRPr="00E10156">
              <w:rPr>
                <w:color w:val="000000"/>
                <w:sz w:val="22"/>
                <w:szCs w:val="22"/>
              </w:rPr>
              <w:t>Cefoperazon + sulbactam</w:t>
            </w:r>
          </w:p>
        </w:tc>
        <w:tc>
          <w:tcPr>
            <w:tcW w:w="2166" w:type="dxa"/>
            <w:gridSpan w:val="2"/>
            <w:tcBorders>
              <w:top w:val="nil"/>
              <w:left w:val="nil"/>
              <w:bottom w:val="single" w:sz="4" w:space="0" w:color="auto"/>
              <w:right w:val="single" w:sz="4" w:space="0" w:color="auto"/>
            </w:tcBorders>
            <w:shd w:val="clear" w:color="auto" w:fill="auto"/>
            <w:vAlign w:val="center"/>
          </w:tcPr>
          <w:p w14:paraId="69D6F6E6" w14:textId="77777777" w:rsidR="00896079" w:rsidRPr="00E10156" w:rsidRDefault="00896079" w:rsidP="005E072A">
            <w:pPr>
              <w:jc w:val="both"/>
              <w:rPr>
                <w:color w:val="000000"/>
                <w:sz w:val="22"/>
                <w:szCs w:val="22"/>
              </w:rPr>
            </w:pPr>
            <w:r w:rsidRPr="00E10156">
              <w:rPr>
                <w:color w:val="000000"/>
                <w:sz w:val="22"/>
                <w:szCs w:val="22"/>
              </w:rPr>
              <w:t>Midapezon 1g/0,5g</w:t>
            </w:r>
          </w:p>
          <w:p w14:paraId="76CAC917" w14:textId="77777777" w:rsidR="00896079" w:rsidRPr="00E10156" w:rsidRDefault="00896079" w:rsidP="005E072A">
            <w:pPr>
              <w:jc w:val="both"/>
              <w:rPr>
                <w:color w:val="000000" w:themeColor="text1"/>
                <w:sz w:val="22"/>
                <w:szCs w:val="22"/>
              </w:rPr>
            </w:pPr>
          </w:p>
        </w:tc>
        <w:tc>
          <w:tcPr>
            <w:tcW w:w="1632" w:type="dxa"/>
            <w:tcBorders>
              <w:top w:val="nil"/>
              <w:left w:val="nil"/>
              <w:bottom w:val="single" w:sz="4" w:space="0" w:color="auto"/>
              <w:right w:val="single" w:sz="4" w:space="0" w:color="auto"/>
            </w:tcBorders>
            <w:shd w:val="clear" w:color="auto" w:fill="auto"/>
            <w:vAlign w:val="center"/>
          </w:tcPr>
          <w:p w14:paraId="5C917B01" w14:textId="77777777" w:rsidR="00896079" w:rsidRPr="00E10156" w:rsidRDefault="00896079" w:rsidP="005E072A">
            <w:pPr>
              <w:jc w:val="both"/>
              <w:rPr>
                <w:color w:val="000000"/>
                <w:sz w:val="22"/>
                <w:szCs w:val="22"/>
              </w:rPr>
            </w:pPr>
            <w:r w:rsidRPr="00E10156">
              <w:rPr>
                <w:color w:val="000000"/>
                <w:sz w:val="22"/>
                <w:szCs w:val="22"/>
              </w:rPr>
              <w:t>1g + 0,5g</w:t>
            </w:r>
          </w:p>
          <w:p w14:paraId="5428B4BF" w14:textId="77777777" w:rsidR="00896079" w:rsidRPr="00E10156" w:rsidRDefault="00896079" w:rsidP="005E072A">
            <w:pPr>
              <w:jc w:val="both"/>
              <w:rPr>
                <w:color w:val="000000" w:themeColor="text1"/>
                <w:sz w:val="22"/>
                <w:szCs w:val="22"/>
              </w:rPr>
            </w:pPr>
          </w:p>
        </w:tc>
        <w:tc>
          <w:tcPr>
            <w:tcW w:w="851" w:type="dxa"/>
            <w:tcBorders>
              <w:top w:val="nil"/>
              <w:left w:val="nil"/>
              <w:bottom w:val="single" w:sz="4" w:space="0" w:color="auto"/>
              <w:right w:val="single" w:sz="4" w:space="0" w:color="auto"/>
            </w:tcBorders>
            <w:shd w:val="clear" w:color="auto" w:fill="auto"/>
            <w:vAlign w:val="center"/>
          </w:tcPr>
          <w:p w14:paraId="38AAE5FE"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F461C9D"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Điều trị nhiễm khuẩn nặng do vi khuẩn gram âm, gram dương nhạy cảm và các vi khuẩn đã kháng kháng sinh beta – lactam.</w:t>
            </w:r>
          </w:p>
          <w:p w14:paraId="0FC476A0"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đường hô hấp.</w:t>
            </w:r>
          </w:p>
          <w:p w14:paraId="7F07857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đường tiết niệu.</w:t>
            </w:r>
          </w:p>
          <w:p w14:paraId="5E97AF38"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Viêm phúc mạc, viêm túi mật, đường mật và các nhiễm khuẩn trong ổ bụng khác.</w:t>
            </w:r>
          </w:p>
          <w:p w14:paraId="7C29EFC0"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huyết.</w:t>
            </w:r>
          </w:p>
          <w:p w14:paraId="6FDF94FA"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da và mô mềm.</w:t>
            </w:r>
          </w:p>
          <w:p w14:paraId="6F63412A"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xương khớp.</w:t>
            </w:r>
          </w:p>
          <w:p w14:paraId="4DC7DC52"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Viêm vùng chậu, viêm nội mạc tử cung, bệnh lậu và các trường hợp nhiễm khuẩn sinh dục.</w:t>
            </w:r>
          </w:p>
          <w:p w14:paraId="075C1D92"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Điều trị kết hợp:</w:t>
            </w:r>
          </w:p>
          <w:p w14:paraId="73E70D1A"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Chế phẩm có thể dùng kết hợp với những kháng sinh khác nếu cần. Khi kết hợp với aminoglycosid phải kiểm tra chức năng thận trong suốt đợt điều trị.</w:t>
            </w:r>
          </w:p>
        </w:tc>
        <w:tc>
          <w:tcPr>
            <w:tcW w:w="1871" w:type="dxa"/>
            <w:tcBorders>
              <w:top w:val="nil"/>
              <w:left w:val="nil"/>
              <w:bottom w:val="single" w:sz="4" w:space="0" w:color="auto"/>
              <w:right w:val="single" w:sz="4" w:space="0" w:color="auto"/>
            </w:tcBorders>
            <w:shd w:val="clear" w:color="auto" w:fill="auto"/>
            <w:vAlign w:val="center"/>
          </w:tcPr>
          <w:p w14:paraId="01EE9EF4" w14:textId="77777777" w:rsidR="00896079" w:rsidRPr="00E10156" w:rsidRDefault="00896079" w:rsidP="005E072A">
            <w:pPr>
              <w:jc w:val="both"/>
              <w:rPr>
                <w:color w:val="000000" w:themeColor="text1"/>
                <w:sz w:val="22"/>
                <w:szCs w:val="22"/>
              </w:rPr>
            </w:pPr>
          </w:p>
        </w:tc>
      </w:tr>
      <w:tr w:rsidR="00896079" w:rsidRPr="00E10156" w14:paraId="0FF5FD9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A4632A5"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211C68C" w14:textId="77777777" w:rsidR="00896079" w:rsidRPr="00E10156" w:rsidRDefault="00896079" w:rsidP="005E072A">
            <w:pPr>
              <w:jc w:val="both"/>
              <w:rPr>
                <w:color w:val="000000"/>
                <w:sz w:val="22"/>
                <w:szCs w:val="22"/>
              </w:rPr>
            </w:pPr>
            <w:r w:rsidRPr="00E10156">
              <w:rPr>
                <w:color w:val="000000"/>
                <w:sz w:val="22"/>
                <w:szCs w:val="22"/>
              </w:rPr>
              <w:t>Cefoperazone natri tương đương cefoperazone 1000mg</w:t>
            </w:r>
          </w:p>
        </w:tc>
        <w:tc>
          <w:tcPr>
            <w:tcW w:w="2166" w:type="dxa"/>
            <w:gridSpan w:val="2"/>
            <w:tcBorders>
              <w:top w:val="nil"/>
              <w:left w:val="nil"/>
              <w:bottom w:val="single" w:sz="4" w:space="0" w:color="auto"/>
              <w:right w:val="single" w:sz="4" w:space="0" w:color="auto"/>
            </w:tcBorders>
            <w:shd w:val="clear" w:color="auto" w:fill="auto"/>
            <w:vAlign w:val="center"/>
          </w:tcPr>
          <w:p w14:paraId="0EFAC433" w14:textId="77777777" w:rsidR="00896079" w:rsidRPr="00E10156" w:rsidRDefault="00896079" w:rsidP="005E072A">
            <w:pPr>
              <w:jc w:val="both"/>
              <w:rPr>
                <w:color w:val="000000"/>
                <w:sz w:val="22"/>
                <w:szCs w:val="22"/>
              </w:rPr>
            </w:pPr>
            <w:r w:rsidRPr="00E10156">
              <w:rPr>
                <w:color w:val="000000"/>
                <w:sz w:val="22"/>
                <w:szCs w:val="22"/>
              </w:rPr>
              <w:t>Ceraapix</w:t>
            </w:r>
          </w:p>
        </w:tc>
        <w:tc>
          <w:tcPr>
            <w:tcW w:w="1632" w:type="dxa"/>
            <w:tcBorders>
              <w:top w:val="nil"/>
              <w:left w:val="nil"/>
              <w:bottom w:val="single" w:sz="4" w:space="0" w:color="auto"/>
              <w:right w:val="single" w:sz="4" w:space="0" w:color="auto"/>
            </w:tcBorders>
            <w:shd w:val="clear" w:color="auto" w:fill="auto"/>
            <w:vAlign w:val="center"/>
          </w:tcPr>
          <w:p w14:paraId="45459C1D" w14:textId="77777777" w:rsidR="00896079" w:rsidRPr="00E10156" w:rsidRDefault="00896079" w:rsidP="005E072A">
            <w:pPr>
              <w:jc w:val="both"/>
              <w:rPr>
                <w:color w:val="000000"/>
                <w:sz w:val="22"/>
                <w:szCs w:val="22"/>
              </w:rPr>
            </w:pPr>
            <w:r w:rsidRPr="00E10156">
              <w:rPr>
                <w:color w:val="000000"/>
                <w:sz w:val="22"/>
                <w:szCs w:val="22"/>
              </w:rPr>
              <w:t>1g</w:t>
            </w:r>
          </w:p>
        </w:tc>
        <w:tc>
          <w:tcPr>
            <w:tcW w:w="851" w:type="dxa"/>
            <w:tcBorders>
              <w:top w:val="nil"/>
              <w:left w:val="nil"/>
              <w:bottom w:val="single" w:sz="4" w:space="0" w:color="auto"/>
              <w:right w:val="single" w:sz="4" w:space="0" w:color="auto"/>
            </w:tcBorders>
            <w:shd w:val="clear" w:color="auto" w:fill="auto"/>
            <w:vAlign w:val="center"/>
          </w:tcPr>
          <w:p w14:paraId="1A82D83C" w14:textId="77777777" w:rsidR="00896079" w:rsidRPr="00E10156" w:rsidRDefault="00896079" w:rsidP="005E072A">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8AE2527"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Nhiễm trùng đường hô hấp trên và dưới.</w:t>
            </w:r>
          </w:p>
          <w:p w14:paraId="3BD41B37"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Nhiễm khuẩn đường tiết niệu trên và dưới.</w:t>
            </w:r>
          </w:p>
          <w:p w14:paraId="5324E2D9"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Viêm màng bụng, viêm túi mật, viêm ống mật, các nhiễm khuẩn khác trong ổ bụng.</w:t>
            </w:r>
          </w:p>
          <w:p w14:paraId="491F7ED1"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Nhiễm khuẩn huyết, viêm màng não, nhiễm khuẩn da và mô mềm.</w:t>
            </w:r>
          </w:p>
          <w:p w14:paraId="5850E58D"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Nhiễm khuẩn huyết, viêm màng não, nhiễm khuẩn da và mô mềm.</w:t>
            </w:r>
          </w:p>
          <w:p w14:paraId="328332F5"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Nhiễm khuẩn xương khớp.</w:t>
            </w:r>
          </w:p>
          <w:p w14:paraId="6E46A795"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Bệnh viêm khung chậu, viêm màng trong tử cung, lậu mủ và các nhiễm khuẩn khác trong ở đường sinh dục.</w:t>
            </w:r>
          </w:p>
          <w:p w14:paraId="27980361" w14:textId="77777777" w:rsidR="00896079" w:rsidRPr="00E10156" w:rsidRDefault="00896079" w:rsidP="005E072A">
            <w:pPr>
              <w:pStyle w:val="NormalWeb"/>
              <w:shd w:val="clear" w:color="auto" w:fill="FFFFFF"/>
              <w:spacing w:before="0" w:beforeAutospacing="0" w:after="150" w:afterAutospacing="0"/>
              <w:jc w:val="both"/>
              <w:rPr>
                <w:sz w:val="22"/>
                <w:szCs w:val="22"/>
                <w:lang w:val="vi-VN"/>
              </w:rPr>
            </w:pPr>
            <w:r w:rsidRPr="00E10156">
              <w:rPr>
                <w:sz w:val="22"/>
                <w:szCs w:val="22"/>
                <w:lang w:val="vi-VN"/>
              </w:rPr>
              <w:t>- Dự phòng nhiễm trùng hậu phẫu cho bệnh nhân phẫu thuật bụng, phụ khoa, tim mạch và chấn thương chỉnh hình.</w:t>
            </w:r>
          </w:p>
        </w:tc>
        <w:tc>
          <w:tcPr>
            <w:tcW w:w="1871" w:type="dxa"/>
            <w:tcBorders>
              <w:top w:val="nil"/>
              <w:left w:val="nil"/>
              <w:bottom w:val="single" w:sz="4" w:space="0" w:color="auto"/>
              <w:right w:val="single" w:sz="4" w:space="0" w:color="auto"/>
            </w:tcBorders>
            <w:shd w:val="clear" w:color="auto" w:fill="auto"/>
            <w:vAlign w:val="center"/>
          </w:tcPr>
          <w:p w14:paraId="0DC66AA5" w14:textId="77777777" w:rsidR="00896079" w:rsidRPr="00E10156" w:rsidRDefault="00896079" w:rsidP="005E072A">
            <w:pPr>
              <w:jc w:val="both"/>
              <w:rPr>
                <w:color w:val="000000" w:themeColor="text1"/>
                <w:sz w:val="22"/>
                <w:szCs w:val="22"/>
              </w:rPr>
            </w:pPr>
          </w:p>
        </w:tc>
      </w:tr>
      <w:tr w:rsidR="00896079" w:rsidRPr="00E10156" w14:paraId="5F619A3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B0DF519"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180B439" w14:textId="77777777" w:rsidR="00896079" w:rsidRPr="00E10156" w:rsidRDefault="00896079" w:rsidP="00CA2F84">
            <w:pPr>
              <w:jc w:val="both"/>
              <w:rPr>
                <w:sz w:val="22"/>
                <w:szCs w:val="22"/>
              </w:rPr>
            </w:pPr>
            <w:r w:rsidRPr="00E10156">
              <w:rPr>
                <w:color w:val="000000" w:themeColor="text1"/>
                <w:sz w:val="22"/>
                <w:szCs w:val="22"/>
              </w:rPr>
              <w:t>Cefotaxim</w:t>
            </w:r>
          </w:p>
        </w:tc>
        <w:tc>
          <w:tcPr>
            <w:tcW w:w="2166" w:type="dxa"/>
            <w:gridSpan w:val="2"/>
            <w:tcBorders>
              <w:top w:val="nil"/>
              <w:left w:val="nil"/>
              <w:bottom w:val="single" w:sz="4" w:space="0" w:color="auto"/>
              <w:right w:val="single" w:sz="4" w:space="0" w:color="auto"/>
            </w:tcBorders>
            <w:shd w:val="clear" w:color="auto" w:fill="auto"/>
            <w:vAlign w:val="center"/>
          </w:tcPr>
          <w:p w14:paraId="118EB704" w14:textId="77777777" w:rsidR="00896079" w:rsidRPr="00E10156" w:rsidRDefault="00896079" w:rsidP="00CA2F84">
            <w:pPr>
              <w:jc w:val="both"/>
              <w:rPr>
                <w:color w:val="000000"/>
                <w:sz w:val="22"/>
                <w:szCs w:val="22"/>
              </w:rPr>
            </w:pPr>
            <w:r w:rsidRPr="00E10156">
              <w:rPr>
                <w:color w:val="000000"/>
                <w:sz w:val="22"/>
                <w:szCs w:val="22"/>
              </w:rPr>
              <w:t xml:space="preserve">Tenamyd-Cefotaxime 1000; </w:t>
            </w:r>
          </w:p>
          <w:p w14:paraId="2B0FD2CC" w14:textId="77777777" w:rsidR="00896079" w:rsidRPr="00E10156" w:rsidRDefault="00896079" w:rsidP="00CA2F84">
            <w:pPr>
              <w:jc w:val="both"/>
              <w:rPr>
                <w:color w:val="000000" w:themeColor="text1"/>
                <w:sz w:val="22"/>
                <w:szCs w:val="22"/>
              </w:rPr>
            </w:pPr>
            <w:r w:rsidRPr="00E10156">
              <w:rPr>
                <w:color w:val="000000"/>
                <w:sz w:val="22"/>
                <w:szCs w:val="22"/>
              </w:rPr>
              <w:t>Tenamyd-cefotaxime 2000</w:t>
            </w:r>
          </w:p>
        </w:tc>
        <w:tc>
          <w:tcPr>
            <w:tcW w:w="1632" w:type="dxa"/>
            <w:tcBorders>
              <w:top w:val="nil"/>
              <w:left w:val="nil"/>
              <w:bottom w:val="single" w:sz="4" w:space="0" w:color="auto"/>
              <w:right w:val="single" w:sz="4" w:space="0" w:color="auto"/>
            </w:tcBorders>
            <w:shd w:val="clear" w:color="auto" w:fill="auto"/>
            <w:vAlign w:val="center"/>
          </w:tcPr>
          <w:p w14:paraId="19169462" w14:textId="77777777" w:rsidR="00896079" w:rsidRPr="00E10156" w:rsidRDefault="00896079" w:rsidP="00CA2F84">
            <w:pPr>
              <w:jc w:val="both"/>
              <w:rPr>
                <w:color w:val="000000" w:themeColor="text1"/>
                <w:sz w:val="22"/>
                <w:szCs w:val="22"/>
              </w:rPr>
            </w:pPr>
            <w:r w:rsidRPr="00E10156">
              <w:rPr>
                <w:color w:val="000000" w:themeColor="text1"/>
                <w:sz w:val="22"/>
                <w:szCs w:val="22"/>
              </w:rPr>
              <w:t>1g; 2g</w:t>
            </w:r>
          </w:p>
        </w:tc>
        <w:tc>
          <w:tcPr>
            <w:tcW w:w="851" w:type="dxa"/>
            <w:tcBorders>
              <w:top w:val="nil"/>
              <w:left w:val="nil"/>
              <w:bottom w:val="single" w:sz="4" w:space="0" w:color="auto"/>
              <w:right w:val="single" w:sz="4" w:space="0" w:color="auto"/>
            </w:tcBorders>
            <w:shd w:val="clear" w:color="auto" w:fill="auto"/>
            <w:vAlign w:val="center"/>
          </w:tcPr>
          <w:p w14:paraId="124736E4" w14:textId="77777777" w:rsidR="00896079" w:rsidRPr="00E10156" w:rsidRDefault="00896079"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11180A6" w14:textId="77777777" w:rsidR="00896079" w:rsidRPr="00E10156" w:rsidRDefault="00896079" w:rsidP="00CA2F84">
            <w:pPr>
              <w:pStyle w:val="NormalWeb"/>
              <w:shd w:val="clear" w:color="auto" w:fill="FFFFFF"/>
              <w:spacing w:before="0" w:beforeAutospacing="0" w:after="150" w:afterAutospacing="0"/>
              <w:rPr>
                <w:sz w:val="22"/>
                <w:szCs w:val="22"/>
              </w:rPr>
            </w:pPr>
            <w:proofErr w:type="spellStart"/>
            <w:r w:rsidRPr="00E10156">
              <w:rPr>
                <w:sz w:val="22"/>
                <w:szCs w:val="22"/>
              </w:rPr>
              <w:t>Cefotaxim</w:t>
            </w:r>
            <w:proofErr w:type="spellEnd"/>
            <w:r w:rsidRPr="00E10156">
              <w:rPr>
                <w:sz w:val="22"/>
                <w:szCs w:val="22"/>
              </w:rPr>
              <w:t xml:space="preserve"> </w:t>
            </w: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chỉ</w:t>
            </w:r>
            <w:proofErr w:type="spellEnd"/>
            <w:r w:rsidRPr="00E10156">
              <w:rPr>
                <w:sz w:val="22"/>
                <w:szCs w:val="22"/>
              </w:rPr>
              <w:t xml:space="preserve"> </w:t>
            </w:r>
            <w:proofErr w:type="spellStart"/>
            <w:r w:rsidRPr="00E10156">
              <w:rPr>
                <w:sz w:val="22"/>
                <w:szCs w:val="22"/>
              </w:rPr>
              <w:t>định</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gây</w:t>
            </w:r>
            <w:proofErr w:type="spellEnd"/>
            <w:r w:rsidRPr="00E10156">
              <w:rPr>
                <w:sz w:val="22"/>
                <w:szCs w:val="22"/>
              </w:rPr>
              <w:t xml:space="preserve"> </w:t>
            </w:r>
            <w:proofErr w:type="spellStart"/>
            <w:r w:rsidRPr="00E10156">
              <w:rPr>
                <w:sz w:val="22"/>
                <w:szCs w:val="22"/>
              </w:rPr>
              <w:t>ra</w:t>
            </w:r>
            <w:proofErr w:type="spellEnd"/>
            <w:r w:rsidRPr="00E10156">
              <w:rPr>
                <w:sz w:val="22"/>
                <w:szCs w:val="22"/>
              </w:rPr>
              <w:t xml:space="preserve"> </w:t>
            </w:r>
            <w:proofErr w:type="spellStart"/>
            <w:r w:rsidRPr="00E10156">
              <w:rPr>
                <w:sz w:val="22"/>
                <w:szCs w:val="22"/>
              </w:rPr>
              <w:t>bởi</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vi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nhạy</w:t>
            </w:r>
            <w:proofErr w:type="spellEnd"/>
            <w:r w:rsidRPr="00E10156">
              <w:rPr>
                <w:sz w:val="22"/>
                <w:szCs w:val="22"/>
              </w:rPr>
              <w:t xml:space="preserve"> </w:t>
            </w:r>
            <w:proofErr w:type="spellStart"/>
            <w:r w:rsidRPr="00E10156">
              <w:rPr>
                <w:sz w:val="22"/>
                <w:szCs w:val="22"/>
              </w:rPr>
              <w:t>cảm</w:t>
            </w:r>
            <w:proofErr w:type="spellEnd"/>
            <w:r w:rsidRPr="00E10156">
              <w:rPr>
                <w:sz w:val="22"/>
                <w:szCs w:val="22"/>
              </w:rPr>
              <w:t xml:space="preserve"> bao </w:t>
            </w:r>
            <w:proofErr w:type="spellStart"/>
            <w:r w:rsidRPr="00E10156">
              <w:rPr>
                <w:sz w:val="22"/>
                <w:szCs w:val="22"/>
              </w:rPr>
              <w:t>gồm</w:t>
            </w:r>
            <w:proofErr w:type="spellEnd"/>
            <w:r w:rsidRPr="00E10156">
              <w:rPr>
                <w:sz w:val="22"/>
                <w:szCs w:val="22"/>
              </w:rPr>
              <w:t>: </w:t>
            </w:r>
          </w:p>
          <w:p w14:paraId="27814682" w14:textId="77777777" w:rsidR="00896079" w:rsidRPr="00E10156" w:rsidRDefault="00896079" w:rsidP="00CA2F84">
            <w:pPr>
              <w:pStyle w:val="NormalWeb"/>
              <w:numPr>
                <w:ilvl w:val="0"/>
                <w:numId w:val="3"/>
              </w:numPr>
              <w:shd w:val="clear" w:color="auto" w:fill="FFFFFF"/>
              <w:spacing w:before="0" w:beforeAutospacing="0" w:after="150" w:afterAutospacing="0"/>
              <w:ind w:left="375"/>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hô</w:t>
            </w:r>
            <w:proofErr w:type="spellEnd"/>
            <w:r w:rsidRPr="00E10156">
              <w:rPr>
                <w:sz w:val="22"/>
                <w:szCs w:val="22"/>
              </w:rPr>
              <w:t xml:space="preserve"> </w:t>
            </w:r>
            <w:proofErr w:type="spellStart"/>
            <w:r w:rsidRPr="00E10156">
              <w:rPr>
                <w:sz w:val="22"/>
                <w:szCs w:val="22"/>
              </w:rPr>
              <w:t>hấp</w:t>
            </w:r>
            <w:proofErr w:type="spellEnd"/>
            <w:r w:rsidRPr="00E10156">
              <w:rPr>
                <w:sz w:val="22"/>
                <w:szCs w:val="22"/>
              </w:rPr>
              <w:t xml:space="preserve"> </w:t>
            </w:r>
            <w:proofErr w:type="spellStart"/>
            <w:r w:rsidRPr="00E10156">
              <w:rPr>
                <w:sz w:val="22"/>
                <w:szCs w:val="22"/>
              </w:rPr>
              <w:t>dưới</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phổi</w:t>
            </w:r>
            <w:proofErr w:type="spellEnd"/>
            <w:r w:rsidRPr="00E10156">
              <w:rPr>
                <w:sz w:val="22"/>
                <w:szCs w:val="22"/>
              </w:rPr>
              <w:t xml:space="preserve"> </w:t>
            </w:r>
            <w:proofErr w:type="spellStart"/>
            <w:r w:rsidRPr="00E10156">
              <w:rPr>
                <w:sz w:val="22"/>
                <w:szCs w:val="22"/>
              </w:rPr>
              <w:t>mắc</w:t>
            </w:r>
            <w:proofErr w:type="spellEnd"/>
            <w:r w:rsidRPr="00E10156">
              <w:rPr>
                <w:sz w:val="22"/>
                <w:szCs w:val="22"/>
              </w:rPr>
              <w:t xml:space="preserve"> </w:t>
            </w:r>
            <w:proofErr w:type="spellStart"/>
            <w:r w:rsidRPr="00E10156">
              <w:rPr>
                <w:sz w:val="22"/>
                <w:szCs w:val="22"/>
              </w:rPr>
              <w:t>phải</w:t>
            </w:r>
            <w:proofErr w:type="spellEnd"/>
            <w:r w:rsidRPr="00E10156">
              <w:rPr>
                <w:sz w:val="22"/>
                <w:szCs w:val="22"/>
              </w:rPr>
              <w:t xml:space="preserve"> ở </w:t>
            </w:r>
            <w:proofErr w:type="spellStart"/>
            <w:r w:rsidRPr="00E10156">
              <w:rPr>
                <w:sz w:val="22"/>
                <w:szCs w:val="22"/>
              </w:rPr>
              <w:t>cộng</w:t>
            </w:r>
            <w:proofErr w:type="spellEnd"/>
            <w:r w:rsidRPr="00E10156">
              <w:rPr>
                <w:sz w:val="22"/>
                <w:szCs w:val="22"/>
              </w:rPr>
              <w:t xml:space="preserve"> </w:t>
            </w:r>
            <w:proofErr w:type="spellStart"/>
            <w:r w:rsidRPr="00E10156">
              <w:rPr>
                <w:sz w:val="22"/>
                <w:szCs w:val="22"/>
              </w:rPr>
              <w:t>đồng</w:t>
            </w:r>
            <w:proofErr w:type="spellEnd"/>
            <w:r w:rsidRPr="00E10156">
              <w:rPr>
                <w:sz w:val="22"/>
                <w:szCs w:val="22"/>
              </w:rPr>
              <w:t>. </w:t>
            </w:r>
          </w:p>
          <w:p w14:paraId="257AB9C7" w14:textId="77777777" w:rsidR="00896079" w:rsidRPr="00E10156" w:rsidRDefault="00896079" w:rsidP="00CA2F84">
            <w:pPr>
              <w:pStyle w:val="NormalWeb"/>
              <w:numPr>
                <w:ilvl w:val="0"/>
                <w:numId w:val="3"/>
              </w:numPr>
              <w:shd w:val="clear" w:color="auto" w:fill="FFFFFF"/>
              <w:spacing w:before="0" w:beforeAutospacing="0" w:after="150" w:afterAutospacing="0"/>
              <w:ind w:left="375"/>
              <w:rPr>
                <w:sz w:val="22"/>
                <w:szCs w:val="22"/>
              </w:rPr>
            </w:pPr>
            <w:proofErr w:type="spellStart"/>
            <w:r w:rsidRPr="00E10156">
              <w:rPr>
                <w:sz w:val="22"/>
                <w:szCs w:val="22"/>
              </w:rPr>
              <w:lastRenderedPageBreak/>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da - </w:t>
            </w:r>
            <w:proofErr w:type="spellStart"/>
            <w:r w:rsidRPr="00E10156">
              <w:rPr>
                <w:sz w:val="22"/>
                <w:szCs w:val="22"/>
              </w:rPr>
              <w:t>mô</w:t>
            </w:r>
            <w:proofErr w:type="spellEnd"/>
            <w:r w:rsidRPr="00E10156">
              <w:rPr>
                <w:sz w:val="22"/>
                <w:szCs w:val="22"/>
              </w:rPr>
              <w:t xml:space="preserve"> </w:t>
            </w:r>
            <w:proofErr w:type="spellStart"/>
            <w:r w:rsidRPr="00E10156">
              <w:rPr>
                <w:sz w:val="22"/>
                <w:szCs w:val="22"/>
              </w:rPr>
              <w:t>mềm</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mô</w:t>
            </w:r>
            <w:proofErr w:type="spellEnd"/>
            <w:r w:rsidRPr="00E10156">
              <w:rPr>
                <w:sz w:val="22"/>
                <w:szCs w:val="22"/>
              </w:rPr>
              <w:t xml:space="preserve"> </w:t>
            </w:r>
            <w:proofErr w:type="spellStart"/>
            <w:r w:rsidRPr="00E10156">
              <w:rPr>
                <w:sz w:val="22"/>
                <w:szCs w:val="22"/>
              </w:rPr>
              <w:t>tế</w:t>
            </w:r>
            <w:proofErr w:type="spellEnd"/>
            <w:r w:rsidRPr="00E10156">
              <w:rPr>
                <w:sz w:val="22"/>
                <w:szCs w:val="22"/>
              </w:rPr>
              <w:t xml:space="preserve"> </w:t>
            </w:r>
            <w:proofErr w:type="spellStart"/>
            <w:r w:rsidRPr="00E10156">
              <w:rPr>
                <w:sz w:val="22"/>
                <w:szCs w:val="22"/>
              </w:rPr>
              <w:t>bào</w:t>
            </w:r>
            <w:proofErr w:type="spellEnd"/>
            <w:r w:rsidRPr="00E10156">
              <w:rPr>
                <w:sz w:val="22"/>
                <w:szCs w:val="22"/>
              </w:rPr>
              <w:t xml:space="preserve">, </w:t>
            </w:r>
            <w:proofErr w:type="spellStart"/>
            <w:r w:rsidRPr="00E10156">
              <w:rPr>
                <w:sz w:val="22"/>
                <w:szCs w:val="22"/>
              </w:rPr>
              <w:t>áp</w:t>
            </w:r>
            <w:proofErr w:type="spellEnd"/>
            <w:r w:rsidRPr="00E10156">
              <w:rPr>
                <w:sz w:val="22"/>
                <w:szCs w:val="22"/>
              </w:rPr>
              <w:t xml:space="preserve"> </w:t>
            </w:r>
            <w:proofErr w:type="spellStart"/>
            <w:r w:rsidRPr="00E10156">
              <w:rPr>
                <w:sz w:val="22"/>
                <w:szCs w:val="22"/>
              </w:rPr>
              <w:t>xe</w:t>
            </w:r>
            <w:proofErr w:type="spellEnd"/>
            <w:r w:rsidRPr="00E10156">
              <w:rPr>
                <w:sz w:val="22"/>
                <w:szCs w:val="22"/>
              </w:rPr>
              <w:t xml:space="preserve"> </w:t>
            </w:r>
            <w:proofErr w:type="spellStart"/>
            <w:r w:rsidRPr="00E10156">
              <w:rPr>
                <w:sz w:val="22"/>
                <w:szCs w:val="22"/>
              </w:rPr>
              <w:t>hoặc</w:t>
            </w:r>
            <w:proofErr w:type="spellEnd"/>
            <w:r w:rsidRPr="00E10156">
              <w:rPr>
                <w:sz w:val="22"/>
                <w:szCs w:val="22"/>
              </w:rPr>
              <w:t xml:space="preserve"> </w:t>
            </w:r>
            <w:proofErr w:type="spellStart"/>
            <w:r w:rsidRPr="00E10156">
              <w:rPr>
                <w:sz w:val="22"/>
                <w:szCs w:val="22"/>
              </w:rPr>
              <w:t>loét</w:t>
            </w:r>
            <w:proofErr w:type="spellEnd"/>
            <w:r w:rsidRPr="00E10156">
              <w:rPr>
                <w:sz w:val="22"/>
                <w:szCs w:val="22"/>
              </w:rPr>
              <w:t xml:space="preserve"> </w:t>
            </w:r>
            <w:proofErr w:type="spellStart"/>
            <w:r w:rsidRPr="00E10156">
              <w:rPr>
                <w:sz w:val="22"/>
                <w:szCs w:val="22"/>
              </w:rPr>
              <w:t>hoại</w:t>
            </w:r>
            <w:proofErr w:type="spellEnd"/>
            <w:r w:rsidRPr="00E10156">
              <w:rPr>
                <w:sz w:val="22"/>
                <w:szCs w:val="22"/>
              </w:rPr>
              <w:t xml:space="preserve"> </w:t>
            </w:r>
            <w:proofErr w:type="spellStart"/>
            <w:r w:rsidRPr="00E10156">
              <w:rPr>
                <w:sz w:val="22"/>
                <w:szCs w:val="22"/>
              </w:rPr>
              <w:t>tử</w:t>
            </w:r>
            <w:proofErr w:type="spellEnd"/>
            <w:r w:rsidRPr="00E10156">
              <w:rPr>
                <w:sz w:val="22"/>
                <w:szCs w:val="22"/>
              </w:rPr>
              <w:t xml:space="preserve"> da </w:t>
            </w:r>
            <w:proofErr w:type="spellStart"/>
            <w:r w:rsidRPr="00E10156">
              <w:rPr>
                <w:sz w:val="22"/>
                <w:szCs w:val="22"/>
              </w:rPr>
              <w:t>hoặc</w:t>
            </w:r>
            <w:proofErr w:type="spellEnd"/>
            <w:r w:rsidRPr="00E10156">
              <w:rPr>
                <w:sz w:val="22"/>
                <w:szCs w:val="22"/>
              </w:rPr>
              <w:t xml:space="preserve"> </w:t>
            </w:r>
            <w:proofErr w:type="spellStart"/>
            <w:r w:rsidRPr="00E10156">
              <w:rPr>
                <w:sz w:val="22"/>
                <w:szCs w:val="22"/>
              </w:rPr>
              <w:t>mô</w:t>
            </w:r>
            <w:proofErr w:type="spellEnd"/>
            <w:r w:rsidRPr="00E10156">
              <w:rPr>
                <w:sz w:val="22"/>
                <w:szCs w:val="22"/>
              </w:rPr>
              <w:t xml:space="preserve"> </w:t>
            </w:r>
            <w:proofErr w:type="spellStart"/>
            <w:r w:rsidRPr="00E10156">
              <w:rPr>
                <w:sz w:val="22"/>
                <w:szCs w:val="22"/>
              </w:rPr>
              <w:t>dưới</w:t>
            </w:r>
            <w:proofErr w:type="spellEnd"/>
            <w:r w:rsidRPr="00E10156">
              <w:rPr>
                <w:sz w:val="22"/>
                <w:szCs w:val="22"/>
              </w:rPr>
              <w:t xml:space="preserve"> da. </w:t>
            </w:r>
          </w:p>
          <w:p w14:paraId="7035C4E2" w14:textId="77777777" w:rsidR="00896079" w:rsidRPr="00E10156" w:rsidRDefault="00896079" w:rsidP="00CA2F84">
            <w:pPr>
              <w:pStyle w:val="NormalWeb"/>
              <w:numPr>
                <w:ilvl w:val="0"/>
                <w:numId w:val="3"/>
              </w:numPr>
              <w:shd w:val="clear" w:color="auto" w:fill="FFFFFF"/>
              <w:spacing w:before="0" w:beforeAutospacing="0" w:after="150" w:afterAutospacing="0"/>
              <w:ind w:left="375"/>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xương</w:t>
            </w:r>
            <w:proofErr w:type="spellEnd"/>
            <w:r w:rsidRPr="00E10156">
              <w:rPr>
                <w:sz w:val="22"/>
                <w:szCs w:val="22"/>
              </w:rPr>
              <w:t xml:space="preserve"> </w:t>
            </w:r>
            <w:proofErr w:type="spellStart"/>
            <w:r w:rsidRPr="00E10156">
              <w:rPr>
                <w:sz w:val="22"/>
                <w:szCs w:val="22"/>
              </w:rPr>
              <w:t>khớp</w:t>
            </w:r>
            <w:proofErr w:type="spellEnd"/>
            <w:r w:rsidRPr="00E10156">
              <w:rPr>
                <w:sz w:val="22"/>
                <w:szCs w:val="22"/>
              </w:rPr>
              <w:t>: </w:t>
            </w:r>
            <w:proofErr w:type="spellStart"/>
            <w:r w:rsidRPr="00E10156">
              <w:fldChar w:fldCharType="begin"/>
            </w:r>
            <w:r w:rsidRPr="00E10156">
              <w:rPr>
                <w:sz w:val="22"/>
                <w:szCs w:val="22"/>
              </w:rPr>
              <w:instrText>HYPERLINK "https://trungtamthuoc.com/bai-viet/chan-doan-va-dieu-tri-viem-khop-nhiem-khuan" \t "_blank" \o "viêm khớp nhiễm khuẩn"</w:instrText>
            </w:r>
            <w:r w:rsidRPr="00E10156">
              <w:fldChar w:fldCharType="separate"/>
            </w:r>
            <w:r w:rsidRPr="00E10156">
              <w:rPr>
                <w:rStyle w:val="Hyperlink"/>
                <w:color w:val="auto"/>
                <w:sz w:val="22"/>
                <w:szCs w:val="22"/>
                <w:u w:val="none"/>
              </w:rPr>
              <w:t>viêm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khớp</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nhiễm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khuẩn</w:t>
            </w:r>
            <w:proofErr w:type="spellEnd"/>
            <w:r w:rsidRPr="00E10156">
              <w:rPr>
                <w:rStyle w:val="Hyperlink"/>
                <w:color w:val="auto"/>
                <w:sz w:val="22"/>
                <w:szCs w:val="22"/>
                <w:u w:val="none"/>
              </w:rPr>
              <w:fldChar w:fldCharType="end"/>
            </w:r>
            <w:r w:rsidRPr="00E10156">
              <w:rPr>
                <w:sz w:val="22"/>
                <w:szCs w:val="22"/>
              </w:rPr>
              <w:t>, </w:t>
            </w:r>
            <w:proofErr w:type="spellStart"/>
            <w:r w:rsidRPr="00E10156">
              <w:fldChar w:fldCharType="begin"/>
            </w:r>
            <w:r w:rsidRPr="00E10156">
              <w:rPr>
                <w:sz w:val="22"/>
                <w:szCs w:val="22"/>
              </w:rPr>
              <w:instrText>HYPERLINK "https://trungtamthuoc.com/bai-viet/viem-xuong-tuy" \t "_blank" \o "viêm tủy xương"</w:instrText>
            </w:r>
            <w:r w:rsidRPr="00E10156">
              <w:fldChar w:fldCharType="separate"/>
            </w:r>
            <w:r w:rsidRPr="00E10156">
              <w:rPr>
                <w:rStyle w:val="Hyperlink"/>
                <w:color w:val="auto"/>
                <w:sz w:val="22"/>
                <w:szCs w:val="22"/>
                <w:u w:val="none"/>
              </w:rPr>
              <w:t>viêm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tủy</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xương</w:t>
            </w:r>
            <w:proofErr w:type="spellEnd"/>
            <w:r w:rsidRPr="00E10156">
              <w:rPr>
                <w:rStyle w:val="Hyperlink"/>
                <w:color w:val="auto"/>
                <w:sz w:val="22"/>
                <w:szCs w:val="22"/>
                <w:u w:val="none"/>
              </w:rPr>
              <w:fldChar w:fldCharType="end"/>
            </w:r>
            <w:r w:rsidRPr="00E10156">
              <w:rPr>
                <w:sz w:val="22"/>
                <w:szCs w:val="22"/>
              </w:rPr>
              <w:t>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bao </w:t>
            </w:r>
            <w:proofErr w:type="spellStart"/>
            <w:r w:rsidRPr="00E10156">
              <w:rPr>
                <w:sz w:val="22"/>
                <w:szCs w:val="22"/>
              </w:rPr>
              <w:t>hoạt</w:t>
            </w:r>
            <w:proofErr w:type="spellEnd"/>
            <w:r w:rsidRPr="00E10156">
              <w:rPr>
                <w:sz w:val="22"/>
                <w:szCs w:val="22"/>
              </w:rPr>
              <w:t xml:space="preserve"> </w:t>
            </w:r>
            <w:proofErr w:type="spellStart"/>
            <w:r w:rsidRPr="00E10156">
              <w:rPr>
                <w:sz w:val="22"/>
                <w:szCs w:val="22"/>
              </w:rPr>
              <w:t>dịch</w:t>
            </w:r>
            <w:proofErr w:type="spellEnd"/>
            <w:r w:rsidRPr="00E10156">
              <w:rPr>
                <w:sz w:val="22"/>
                <w:szCs w:val="22"/>
              </w:rPr>
              <w:t>. </w:t>
            </w:r>
          </w:p>
          <w:p w14:paraId="59CEF7C7" w14:textId="77777777" w:rsidR="00896079" w:rsidRPr="00E10156" w:rsidRDefault="00000000" w:rsidP="00CA2F84">
            <w:pPr>
              <w:pStyle w:val="NormalWeb"/>
              <w:numPr>
                <w:ilvl w:val="0"/>
                <w:numId w:val="3"/>
              </w:numPr>
              <w:shd w:val="clear" w:color="auto" w:fill="FFFFFF"/>
              <w:spacing w:before="0" w:beforeAutospacing="0" w:after="150" w:afterAutospacing="0"/>
              <w:ind w:left="375"/>
              <w:rPr>
                <w:sz w:val="22"/>
                <w:szCs w:val="22"/>
              </w:rPr>
            </w:pPr>
            <w:hyperlink r:id="rId10" w:tgtFrame="_blank" w:tooltip="nhiễm khuẩn tiết niệu" w:history="1">
              <w:proofErr w:type="spellStart"/>
              <w:r w:rsidR="00896079" w:rsidRPr="00E10156">
                <w:rPr>
                  <w:rStyle w:val="Hyperlink"/>
                  <w:color w:val="auto"/>
                  <w:sz w:val="22"/>
                  <w:szCs w:val="22"/>
                  <w:u w:val="none"/>
                </w:rPr>
                <w:t>Nhiễm</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khuẩn</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tiết</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niệu</w:t>
              </w:r>
              <w:proofErr w:type="spellEnd"/>
            </w:hyperlink>
            <w:r w:rsidR="00896079" w:rsidRPr="00E10156">
              <w:rPr>
                <w:sz w:val="22"/>
                <w:szCs w:val="22"/>
              </w:rPr>
              <w:t> </w:t>
            </w:r>
            <w:proofErr w:type="spellStart"/>
            <w:r w:rsidR="00896079" w:rsidRPr="00E10156">
              <w:rPr>
                <w:sz w:val="22"/>
                <w:szCs w:val="22"/>
              </w:rPr>
              <w:t>phức</w:t>
            </w:r>
            <w:proofErr w:type="spellEnd"/>
            <w:r w:rsidR="00896079" w:rsidRPr="00E10156">
              <w:rPr>
                <w:sz w:val="22"/>
                <w:szCs w:val="22"/>
              </w:rPr>
              <w:t xml:space="preserve"> </w:t>
            </w:r>
            <w:proofErr w:type="spellStart"/>
            <w:r w:rsidR="00896079" w:rsidRPr="00E10156">
              <w:rPr>
                <w:sz w:val="22"/>
                <w:szCs w:val="22"/>
              </w:rPr>
              <w:t>tạp</w:t>
            </w:r>
            <w:proofErr w:type="spellEnd"/>
            <w:r w:rsidR="00896079" w:rsidRPr="00E10156">
              <w:rPr>
                <w:sz w:val="22"/>
                <w:szCs w:val="22"/>
              </w:rPr>
              <w:t xml:space="preserve"> </w:t>
            </w:r>
            <w:proofErr w:type="spellStart"/>
            <w:r w:rsidR="00896079" w:rsidRPr="00E10156">
              <w:rPr>
                <w:sz w:val="22"/>
                <w:szCs w:val="22"/>
              </w:rPr>
              <w:t>và</w:t>
            </w:r>
            <w:proofErr w:type="spellEnd"/>
            <w:r w:rsidR="00896079" w:rsidRPr="00E10156">
              <w:rPr>
                <w:sz w:val="22"/>
                <w:szCs w:val="22"/>
              </w:rPr>
              <w:t xml:space="preserve"> </w:t>
            </w:r>
            <w:proofErr w:type="spellStart"/>
            <w:r w:rsidR="00896079" w:rsidRPr="00E10156">
              <w:rPr>
                <w:sz w:val="22"/>
                <w:szCs w:val="22"/>
              </w:rPr>
              <w:t>không</w:t>
            </w:r>
            <w:proofErr w:type="spellEnd"/>
            <w:r w:rsidR="00896079" w:rsidRPr="00E10156">
              <w:rPr>
                <w:sz w:val="22"/>
                <w:szCs w:val="22"/>
              </w:rPr>
              <w:t xml:space="preserve"> </w:t>
            </w:r>
            <w:proofErr w:type="spellStart"/>
            <w:r w:rsidR="00896079" w:rsidRPr="00E10156">
              <w:rPr>
                <w:sz w:val="22"/>
                <w:szCs w:val="22"/>
              </w:rPr>
              <w:t>phức</w:t>
            </w:r>
            <w:proofErr w:type="spellEnd"/>
            <w:r w:rsidR="00896079" w:rsidRPr="00E10156">
              <w:rPr>
                <w:sz w:val="22"/>
                <w:szCs w:val="22"/>
              </w:rPr>
              <w:t xml:space="preserve"> </w:t>
            </w:r>
            <w:proofErr w:type="spellStart"/>
            <w:r w:rsidR="00896079" w:rsidRPr="00E10156">
              <w:rPr>
                <w:sz w:val="22"/>
                <w:szCs w:val="22"/>
              </w:rPr>
              <w:t>tạp</w:t>
            </w:r>
            <w:proofErr w:type="spellEnd"/>
            <w:r w:rsidR="00896079" w:rsidRPr="00E10156">
              <w:rPr>
                <w:sz w:val="22"/>
                <w:szCs w:val="22"/>
              </w:rPr>
              <w:t>. </w:t>
            </w:r>
          </w:p>
          <w:p w14:paraId="740479DC" w14:textId="77777777" w:rsidR="00896079" w:rsidRPr="00E10156" w:rsidRDefault="00896079" w:rsidP="00CA2F84">
            <w:pPr>
              <w:pStyle w:val="NormalWeb"/>
              <w:numPr>
                <w:ilvl w:val="0"/>
                <w:numId w:val="3"/>
              </w:numPr>
              <w:shd w:val="clear" w:color="auto" w:fill="FFFFFF"/>
              <w:spacing w:before="0" w:beforeAutospacing="0" w:after="150" w:afterAutospacing="0"/>
              <w:ind w:left="375"/>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w:t>
            </w:r>
            <w:proofErr w:type="spellStart"/>
            <w:r w:rsidRPr="00E10156">
              <w:rPr>
                <w:sz w:val="22"/>
                <w:szCs w:val="22"/>
              </w:rPr>
              <w:t>dục</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nội</w:t>
            </w:r>
            <w:proofErr w:type="spellEnd"/>
            <w:r w:rsidRPr="00E10156">
              <w:rPr>
                <w:sz w:val="22"/>
                <w:szCs w:val="22"/>
              </w:rPr>
              <w:t xml:space="preserve"> </w:t>
            </w:r>
            <w:proofErr w:type="spellStart"/>
            <w:r w:rsidRPr="00E10156">
              <w:rPr>
                <w:sz w:val="22"/>
                <w:szCs w:val="22"/>
              </w:rPr>
              <w:t>mạc</w:t>
            </w:r>
            <w:proofErr w:type="spellEnd"/>
            <w:r w:rsidRPr="00E10156">
              <w:rPr>
                <w:sz w:val="22"/>
                <w:szCs w:val="22"/>
              </w:rPr>
              <w:t xml:space="preserve"> </w:t>
            </w:r>
            <w:proofErr w:type="spellStart"/>
            <w:r w:rsidRPr="00E10156">
              <w:rPr>
                <w:sz w:val="22"/>
                <w:szCs w:val="22"/>
              </w:rPr>
              <w:t>tử</w:t>
            </w:r>
            <w:proofErr w:type="spellEnd"/>
            <w:r w:rsidRPr="00E10156">
              <w:rPr>
                <w:sz w:val="22"/>
                <w:szCs w:val="22"/>
              </w:rPr>
              <w:t xml:space="preserve"> </w:t>
            </w:r>
            <w:proofErr w:type="spellStart"/>
            <w:r w:rsidRPr="00E10156">
              <w:rPr>
                <w:sz w:val="22"/>
                <w:szCs w:val="22"/>
              </w:rPr>
              <w:t>cung</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w:t>
            </w:r>
            <w:proofErr w:type="spellStart"/>
            <w:r w:rsidRPr="00E10156">
              <w:fldChar w:fldCharType="begin"/>
            </w:r>
            <w:r w:rsidRPr="00E10156">
              <w:rPr>
                <w:sz w:val="22"/>
                <w:szCs w:val="22"/>
              </w:rPr>
              <w:instrText>HYPERLINK "https://trungtamthuoc.com/bai-viet/chuan-doan-va-dieu-tri-viem-vung-chau" \t "_blank" \o "viêm vùng chậu"</w:instrText>
            </w:r>
            <w:r w:rsidRPr="00E10156">
              <w:fldChar w:fldCharType="separate"/>
            </w:r>
            <w:r w:rsidRPr="00E10156">
              <w:rPr>
                <w:rStyle w:val="Hyperlink"/>
                <w:color w:val="auto"/>
                <w:sz w:val="22"/>
                <w:szCs w:val="22"/>
                <w:u w:val="none"/>
              </w:rPr>
              <w:t>viêm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vùng</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chậu</w:t>
            </w:r>
            <w:proofErr w:type="spellEnd"/>
            <w:r w:rsidRPr="00E10156">
              <w:rPr>
                <w:rStyle w:val="Hyperlink"/>
                <w:color w:val="auto"/>
                <w:sz w:val="22"/>
                <w:szCs w:val="22"/>
                <w:u w:val="none"/>
              </w:rPr>
              <w:fldChar w:fldCharType="end"/>
            </w:r>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dây</w:t>
            </w:r>
            <w:proofErr w:type="spellEnd"/>
            <w:r w:rsidRPr="00E10156">
              <w:rPr>
                <w:sz w:val="22"/>
                <w:szCs w:val="22"/>
              </w:rPr>
              <w:t xml:space="preserve"> </w:t>
            </w:r>
            <w:proofErr w:type="spellStart"/>
            <w:r w:rsidRPr="00E10156">
              <w:rPr>
                <w:sz w:val="22"/>
                <w:szCs w:val="22"/>
              </w:rPr>
              <w:t>chằng</w:t>
            </w:r>
            <w:proofErr w:type="spellEnd"/>
            <w:r w:rsidRPr="00E10156">
              <w:rPr>
                <w:sz w:val="22"/>
                <w:szCs w:val="22"/>
              </w:rPr>
              <w:t xml:space="preserve"> </w:t>
            </w:r>
            <w:proofErr w:type="spellStart"/>
            <w:r w:rsidRPr="00E10156">
              <w:rPr>
                <w:sz w:val="22"/>
                <w:szCs w:val="22"/>
              </w:rPr>
              <w:t>rộng</w:t>
            </w:r>
            <w:proofErr w:type="spellEnd"/>
            <w:r w:rsidRPr="00E10156">
              <w:rPr>
                <w:sz w:val="22"/>
                <w:szCs w:val="22"/>
              </w:rPr>
              <w:t>). </w:t>
            </w:r>
          </w:p>
          <w:p w14:paraId="6AC3F4B1" w14:textId="77777777" w:rsidR="00896079" w:rsidRPr="00E10156" w:rsidRDefault="00000000" w:rsidP="00CA2F84">
            <w:pPr>
              <w:pStyle w:val="NormalWeb"/>
              <w:numPr>
                <w:ilvl w:val="0"/>
                <w:numId w:val="3"/>
              </w:numPr>
              <w:shd w:val="clear" w:color="auto" w:fill="FFFFFF"/>
              <w:spacing w:before="0" w:beforeAutospacing="0" w:after="150" w:afterAutospacing="0"/>
              <w:ind w:left="375"/>
              <w:rPr>
                <w:sz w:val="22"/>
                <w:szCs w:val="22"/>
              </w:rPr>
            </w:pPr>
            <w:hyperlink r:id="rId11" w:tooltip="bệnh lậu" w:history="1">
              <w:proofErr w:type="spellStart"/>
              <w:r w:rsidR="00896079" w:rsidRPr="00E10156">
                <w:rPr>
                  <w:rStyle w:val="Hyperlink"/>
                  <w:color w:val="auto"/>
                  <w:sz w:val="22"/>
                  <w:szCs w:val="22"/>
                  <w:u w:val="none"/>
                </w:rPr>
                <w:t>Bệnh</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lậu</w:t>
              </w:r>
              <w:proofErr w:type="spellEnd"/>
            </w:hyperlink>
            <w:r w:rsidR="00896079" w:rsidRPr="00E10156">
              <w:rPr>
                <w:sz w:val="22"/>
                <w:szCs w:val="22"/>
              </w:rPr>
              <w:t> </w:t>
            </w:r>
            <w:proofErr w:type="spellStart"/>
            <w:r w:rsidR="00896079" w:rsidRPr="00E10156">
              <w:rPr>
                <w:sz w:val="22"/>
                <w:szCs w:val="22"/>
              </w:rPr>
              <w:t>cầu</w:t>
            </w:r>
            <w:proofErr w:type="spellEnd"/>
            <w:r w:rsidR="00896079" w:rsidRPr="00E10156">
              <w:rPr>
                <w:sz w:val="22"/>
                <w:szCs w:val="22"/>
              </w:rPr>
              <w:t xml:space="preserve"> </w:t>
            </w:r>
            <w:proofErr w:type="spellStart"/>
            <w:r w:rsidR="00896079" w:rsidRPr="00E10156">
              <w:rPr>
                <w:sz w:val="22"/>
                <w:szCs w:val="22"/>
              </w:rPr>
              <w:t>không</w:t>
            </w:r>
            <w:proofErr w:type="spellEnd"/>
            <w:r w:rsidR="00896079" w:rsidRPr="00E10156">
              <w:rPr>
                <w:sz w:val="22"/>
                <w:szCs w:val="22"/>
              </w:rPr>
              <w:t xml:space="preserve"> </w:t>
            </w:r>
            <w:proofErr w:type="spellStart"/>
            <w:r w:rsidR="00896079" w:rsidRPr="00E10156">
              <w:rPr>
                <w:sz w:val="22"/>
                <w:szCs w:val="22"/>
              </w:rPr>
              <w:t>biến</w:t>
            </w:r>
            <w:proofErr w:type="spellEnd"/>
            <w:r w:rsidR="00896079" w:rsidRPr="00E10156">
              <w:rPr>
                <w:sz w:val="22"/>
                <w:szCs w:val="22"/>
              </w:rPr>
              <w:t xml:space="preserve"> </w:t>
            </w:r>
            <w:proofErr w:type="spellStart"/>
            <w:r w:rsidR="00896079" w:rsidRPr="00E10156">
              <w:rPr>
                <w:sz w:val="22"/>
                <w:szCs w:val="22"/>
              </w:rPr>
              <w:t>chứng</w:t>
            </w:r>
            <w:proofErr w:type="spellEnd"/>
            <w:r w:rsidR="00896079" w:rsidRPr="00E10156">
              <w:rPr>
                <w:sz w:val="22"/>
                <w:szCs w:val="22"/>
              </w:rPr>
              <w:t xml:space="preserve"> ở </w:t>
            </w:r>
            <w:proofErr w:type="spellStart"/>
            <w:r w:rsidR="00896079" w:rsidRPr="00E10156">
              <w:rPr>
                <w:sz w:val="22"/>
                <w:szCs w:val="22"/>
              </w:rPr>
              <w:t>bệnh</w:t>
            </w:r>
            <w:proofErr w:type="spellEnd"/>
            <w:r w:rsidR="00896079" w:rsidRPr="00E10156">
              <w:rPr>
                <w:sz w:val="22"/>
                <w:szCs w:val="22"/>
              </w:rPr>
              <w:t xml:space="preserve"> </w:t>
            </w:r>
            <w:proofErr w:type="spellStart"/>
            <w:r w:rsidR="00896079" w:rsidRPr="00E10156">
              <w:rPr>
                <w:sz w:val="22"/>
                <w:szCs w:val="22"/>
              </w:rPr>
              <w:t>nhân</w:t>
            </w:r>
            <w:proofErr w:type="spellEnd"/>
            <w:r w:rsidR="00896079" w:rsidRPr="00E10156">
              <w:rPr>
                <w:sz w:val="22"/>
                <w:szCs w:val="22"/>
              </w:rPr>
              <w:t xml:space="preserve"> </w:t>
            </w:r>
            <w:proofErr w:type="spellStart"/>
            <w:r w:rsidR="00896079" w:rsidRPr="00E10156">
              <w:rPr>
                <w:sz w:val="22"/>
                <w:szCs w:val="22"/>
              </w:rPr>
              <w:t>thất</w:t>
            </w:r>
            <w:proofErr w:type="spellEnd"/>
            <w:r w:rsidR="00896079" w:rsidRPr="00E10156">
              <w:rPr>
                <w:sz w:val="22"/>
                <w:szCs w:val="22"/>
              </w:rPr>
              <w:t xml:space="preserve"> </w:t>
            </w:r>
            <w:proofErr w:type="spellStart"/>
            <w:r w:rsidR="00896079" w:rsidRPr="00E10156">
              <w:rPr>
                <w:sz w:val="22"/>
                <w:szCs w:val="22"/>
              </w:rPr>
              <w:t>bại</w:t>
            </w:r>
            <w:proofErr w:type="spellEnd"/>
            <w:r w:rsidR="00896079" w:rsidRPr="00E10156">
              <w:rPr>
                <w:sz w:val="22"/>
                <w:szCs w:val="22"/>
              </w:rPr>
              <w:t xml:space="preserve"> </w:t>
            </w:r>
            <w:proofErr w:type="spellStart"/>
            <w:r w:rsidR="00896079" w:rsidRPr="00E10156">
              <w:rPr>
                <w:sz w:val="22"/>
                <w:szCs w:val="22"/>
              </w:rPr>
              <w:t>hoặc</w:t>
            </w:r>
            <w:proofErr w:type="spellEnd"/>
            <w:r w:rsidR="00896079" w:rsidRPr="00E10156">
              <w:rPr>
                <w:sz w:val="22"/>
                <w:szCs w:val="22"/>
              </w:rPr>
              <w:t xml:space="preserve"> </w:t>
            </w:r>
            <w:proofErr w:type="spellStart"/>
            <w:r w:rsidR="00896079" w:rsidRPr="00E10156">
              <w:rPr>
                <w:sz w:val="22"/>
                <w:szCs w:val="22"/>
              </w:rPr>
              <w:t>có</w:t>
            </w:r>
            <w:proofErr w:type="spellEnd"/>
            <w:r w:rsidR="00896079" w:rsidRPr="00E10156">
              <w:rPr>
                <w:sz w:val="22"/>
                <w:szCs w:val="22"/>
              </w:rPr>
              <w:t xml:space="preserve"> </w:t>
            </w:r>
            <w:proofErr w:type="spellStart"/>
            <w:r w:rsidR="00896079" w:rsidRPr="00E10156">
              <w:rPr>
                <w:sz w:val="22"/>
                <w:szCs w:val="22"/>
              </w:rPr>
              <w:t>chồng</w:t>
            </w:r>
            <w:proofErr w:type="spellEnd"/>
            <w:r w:rsidR="00896079" w:rsidRPr="00E10156">
              <w:rPr>
                <w:sz w:val="22"/>
                <w:szCs w:val="22"/>
              </w:rPr>
              <w:t xml:space="preserve"> </w:t>
            </w:r>
            <w:proofErr w:type="spellStart"/>
            <w:r w:rsidR="00896079" w:rsidRPr="00E10156">
              <w:rPr>
                <w:sz w:val="22"/>
                <w:szCs w:val="22"/>
              </w:rPr>
              <w:t>chỉ</w:t>
            </w:r>
            <w:proofErr w:type="spellEnd"/>
            <w:r w:rsidR="00896079" w:rsidRPr="00E10156">
              <w:rPr>
                <w:sz w:val="22"/>
                <w:szCs w:val="22"/>
              </w:rPr>
              <w:t xml:space="preserve"> </w:t>
            </w:r>
            <w:proofErr w:type="spellStart"/>
            <w:r w:rsidR="00896079" w:rsidRPr="00E10156">
              <w:rPr>
                <w:sz w:val="22"/>
                <w:szCs w:val="22"/>
              </w:rPr>
              <w:t>định</w:t>
            </w:r>
            <w:proofErr w:type="spellEnd"/>
            <w:r w:rsidR="00896079" w:rsidRPr="00E10156">
              <w:rPr>
                <w:sz w:val="22"/>
                <w:szCs w:val="22"/>
              </w:rPr>
              <w:t xml:space="preserve"> </w:t>
            </w:r>
            <w:proofErr w:type="spellStart"/>
            <w:r w:rsidR="00896079" w:rsidRPr="00E10156">
              <w:rPr>
                <w:sz w:val="22"/>
                <w:szCs w:val="22"/>
              </w:rPr>
              <w:t>với</w:t>
            </w:r>
            <w:proofErr w:type="spellEnd"/>
            <w:r w:rsidR="00896079" w:rsidRPr="00E10156">
              <w:rPr>
                <w:sz w:val="22"/>
                <w:szCs w:val="22"/>
              </w:rPr>
              <w:t xml:space="preserve"> </w:t>
            </w:r>
            <w:proofErr w:type="spellStart"/>
            <w:r w:rsidR="00896079" w:rsidRPr="00E10156">
              <w:rPr>
                <w:sz w:val="22"/>
                <w:szCs w:val="22"/>
              </w:rPr>
              <w:t>penicilin</w:t>
            </w:r>
            <w:proofErr w:type="spellEnd"/>
            <w:r w:rsidR="00896079" w:rsidRPr="00E10156">
              <w:rPr>
                <w:sz w:val="22"/>
                <w:szCs w:val="22"/>
              </w:rPr>
              <w:t>. </w:t>
            </w:r>
          </w:p>
          <w:p w14:paraId="7A8F093B" w14:textId="77777777" w:rsidR="00896079" w:rsidRPr="00E10156" w:rsidRDefault="00896079" w:rsidP="00CA2F84">
            <w:pPr>
              <w:pStyle w:val="NormalWeb"/>
              <w:numPr>
                <w:ilvl w:val="0"/>
                <w:numId w:val="3"/>
              </w:numPr>
              <w:shd w:val="clear" w:color="auto" w:fill="FFFFFF"/>
              <w:spacing w:before="0" w:beforeAutospacing="0" w:after="150" w:afterAutospacing="0"/>
              <w:ind w:left="375"/>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ổ </w:t>
            </w:r>
            <w:proofErr w:type="spellStart"/>
            <w:r w:rsidRPr="00E10156">
              <w:rPr>
                <w:sz w:val="22"/>
                <w:szCs w:val="22"/>
              </w:rPr>
              <w:t>bụng</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màng</w:t>
            </w:r>
            <w:proofErr w:type="spellEnd"/>
            <w:r w:rsidRPr="00E10156">
              <w:rPr>
                <w:sz w:val="22"/>
                <w:szCs w:val="22"/>
              </w:rPr>
              <w:t xml:space="preserve"> </w:t>
            </w:r>
            <w:proofErr w:type="spellStart"/>
            <w:r w:rsidRPr="00E10156">
              <w:rPr>
                <w:sz w:val="22"/>
                <w:szCs w:val="22"/>
              </w:rPr>
              <w:t>bụng</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mật</w:t>
            </w:r>
            <w:proofErr w:type="spellEnd"/>
            <w:r w:rsidRPr="00E10156">
              <w:rPr>
                <w:sz w:val="22"/>
                <w:szCs w:val="22"/>
              </w:rPr>
              <w:t xml:space="preserve">, </w:t>
            </w:r>
            <w:proofErr w:type="spellStart"/>
            <w:r w:rsidRPr="00E10156">
              <w:rPr>
                <w:sz w:val="22"/>
                <w:szCs w:val="22"/>
              </w:rPr>
              <w:t>gan</w:t>
            </w:r>
            <w:proofErr w:type="spellEnd"/>
            <w:r w:rsidRPr="00E10156">
              <w:rPr>
                <w:sz w:val="22"/>
                <w:szCs w:val="22"/>
              </w:rPr>
              <w:t xml:space="preserve"> </w:t>
            </w:r>
            <w:proofErr w:type="spellStart"/>
            <w:r w:rsidRPr="00E10156">
              <w:rPr>
                <w:sz w:val="22"/>
                <w:szCs w:val="22"/>
              </w:rPr>
              <w:t>hoặc</w:t>
            </w:r>
            <w:proofErr w:type="spellEnd"/>
            <w:r w:rsidRPr="00E10156">
              <w:rPr>
                <w:sz w:val="22"/>
                <w:szCs w:val="22"/>
              </w:rPr>
              <w:t xml:space="preserve"> </w:t>
            </w:r>
            <w:proofErr w:type="spellStart"/>
            <w:r w:rsidRPr="00E10156">
              <w:rPr>
                <w:sz w:val="22"/>
                <w:szCs w:val="22"/>
              </w:rPr>
              <w:t>tụy</w:t>
            </w:r>
            <w:proofErr w:type="spellEnd"/>
            <w:r w:rsidRPr="00E10156">
              <w:rPr>
                <w:sz w:val="22"/>
                <w:szCs w:val="22"/>
              </w:rPr>
              <w:t>. </w:t>
            </w:r>
          </w:p>
          <w:p w14:paraId="5C6221F4" w14:textId="77777777" w:rsidR="00896079" w:rsidRPr="00E10156" w:rsidRDefault="00896079" w:rsidP="00CA2F84">
            <w:pPr>
              <w:pStyle w:val="NormalWeb"/>
              <w:numPr>
                <w:ilvl w:val="0"/>
                <w:numId w:val="3"/>
              </w:numPr>
              <w:shd w:val="clear" w:color="auto" w:fill="FFFFFF"/>
              <w:spacing w:before="0" w:beforeAutospacing="0" w:after="150" w:afterAutospacing="0"/>
              <w:ind w:left="375"/>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TKTW: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màng</w:t>
            </w:r>
            <w:proofErr w:type="spellEnd"/>
            <w:r w:rsidRPr="00E10156">
              <w:rPr>
                <w:sz w:val="22"/>
                <w:szCs w:val="22"/>
              </w:rPr>
              <w:t xml:space="preserve"> </w:t>
            </w:r>
            <w:proofErr w:type="spellStart"/>
            <w:r w:rsidRPr="00E10156">
              <w:rPr>
                <w:sz w:val="22"/>
                <w:szCs w:val="22"/>
              </w:rPr>
              <w:t>não</w:t>
            </w:r>
            <w:proofErr w:type="spellEnd"/>
            <w:r w:rsidRPr="00E10156">
              <w:rPr>
                <w:sz w:val="22"/>
                <w:szCs w:val="22"/>
              </w:rPr>
              <w:t xml:space="preserve"> do vi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áp</w:t>
            </w:r>
            <w:proofErr w:type="spellEnd"/>
            <w:r w:rsidRPr="00E10156">
              <w:rPr>
                <w:sz w:val="22"/>
                <w:szCs w:val="22"/>
              </w:rPr>
              <w:t xml:space="preserve"> </w:t>
            </w:r>
            <w:proofErr w:type="spellStart"/>
            <w:r w:rsidRPr="00E10156">
              <w:rPr>
                <w:sz w:val="22"/>
                <w:szCs w:val="22"/>
              </w:rPr>
              <w:t>xe</w:t>
            </w:r>
            <w:proofErr w:type="spellEnd"/>
            <w:r w:rsidRPr="00E10156">
              <w:rPr>
                <w:sz w:val="22"/>
                <w:szCs w:val="22"/>
              </w:rPr>
              <w:t xml:space="preserve"> </w:t>
            </w:r>
            <w:proofErr w:type="spellStart"/>
            <w:r w:rsidRPr="00E10156">
              <w:rPr>
                <w:sz w:val="22"/>
                <w:szCs w:val="22"/>
              </w:rPr>
              <w:t>não</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não</w:t>
            </w:r>
            <w:proofErr w:type="spellEnd"/>
            <w:r w:rsidRPr="00E10156">
              <w:rPr>
                <w:sz w:val="22"/>
                <w:szCs w:val="22"/>
              </w:rPr>
              <w:t xml:space="preserve"> </w:t>
            </w:r>
            <w:proofErr w:type="spellStart"/>
            <w:r w:rsidRPr="00E10156">
              <w:rPr>
                <w:sz w:val="22"/>
                <w:szCs w:val="22"/>
              </w:rPr>
              <w:t>thất</w:t>
            </w:r>
            <w:proofErr w:type="spellEnd"/>
            <w:r w:rsidRPr="00E10156">
              <w:rPr>
                <w:sz w:val="22"/>
                <w:szCs w:val="22"/>
              </w:rPr>
              <w:t xml:space="preserve"> (</w:t>
            </w:r>
            <w:proofErr w:type="spellStart"/>
            <w:r w:rsidRPr="00E10156">
              <w:rPr>
                <w:sz w:val="22"/>
                <w:szCs w:val="22"/>
              </w:rPr>
              <w:t>kết</w:t>
            </w:r>
            <w:proofErr w:type="spellEnd"/>
            <w:r w:rsidRPr="00E10156">
              <w:rPr>
                <w:sz w:val="22"/>
                <w:szCs w:val="22"/>
              </w:rPr>
              <w:t xml:space="preserve"> </w:t>
            </w:r>
            <w:proofErr w:type="spellStart"/>
            <w:r w:rsidRPr="00E10156">
              <w:rPr>
                <w:sz w:val="22"/>
                <w:szCs w:val="22"/>
              </w:rPr>
              <w:t>hợp</w:t>
            </w:r>
            <w:proofErr w:type="spellEnd"/>
            <w:r w:rsidRPr="00E10156">
              <w:rPr>
                <w:sz w:val="22"/>
                <w:szCs w:val="22"/>
              </w:rPr>
              <w:t xml:space="preserve"> </w:t>
            </w:r>
            <w:proofErr w:type="spellStart"/>
            <w:r w:rsidRPr="00E10156">
              <w:rPr>
                <w:sz w:val="22"/>
                <w:szCs w:val="22"/>
              </w:rPr>
              <w:t>với</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w:t>
            </w:r>
            <w:proofErr w:type="spellStart"/>
            <w:r w:rsidRPr="00E10156">
              <w:rPr>
                <w:sz w:val="22"/>
                <w:szCs w:val="22"/>
              </w:rPr>
              <w:t>khác</w:t>
            </w:r>
            <w:proofErr w:type="spellEnd"/>
            <w:r w:rsidRPr="00E10156">
              <w:rPr>
                <w:sz w:val="22"/>
                <w:szCs w:val="22"/>
              </w:rPr>
              <w:t>). </w:t>
            </w:r>
          </w:p>
          <w:p w14:paraId="3BBD81B5" w14:textId="77777777" w:rsidR="00896079" w:rsidRPr="00E10156" w:rsidRDefault="00000000" w:rsidP="00CA2F84">
            <w:pPr>
              <w:pStyle w:val="NormalWeb"/>
              <w:numPr>
                <w:ilvl w:val="0"/>
                <w:numId w:val="3"/>
              </w:numPr>
              <w:shd w:val="clear" w:color="auto" w:fill="FFFFFF"/>
              <w:spacing w:before="0" w:beforeAutospacing="0" w:after="150" w:afterAutospacing="0"/>
              <w:ind w:left="375"/>
              <w:rPr>
                <w:sz w:val="22"/>
                <w:szCs w:val="22"/>
              </w:rPr>
            </w:pPr>
            <w:hyperlink r:id="rId12" w:tgtFrame="_blank" w:tooltip="nhiễm khuẩn huyết" w:history="1">
              <w:proofErr w:type="spellStart"/>
              <w:r w:rsidR="00896079" w:rsidRPr="00E10156">
                <w:rPr>
                  <w:rStyle w:val="Hyperlink"/>
                  <w:color w:val="auto"/>
                  <w:sz w:val="22"/>
                  <w:szCs w:val="22"/>
                  <w:u w:val="none"/>
                </w:rPr>
                <w:t>Nhiễm</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khuẩn</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huyết</w:t>
              </w:r>
              <w:proofErr w:type="spellEnd"/>
            </w:hyperlink>
            <w:r w:rsidR="00896079" w:rsidRPr="00E10156">
              <w:rPr>
                <w:sz w:val="22"/>
                <w:szCs w:val="22"/>
              </w:rPr>
              <w:t> (</w:t>
            </w:r>
            <w:proofErr w:type="spellStart"/>
            <w:r w:rsidR="00896079" w:rsidRPr="00E10156">
              <w:rPr>
                <w:sz w:val="22"/>
                <w:szCs w:val="22"/>
              </w:rPr>
              <w:t>kết</w:t>
            </w:r>
            <w:proofErr w:type="spellEnd"/>
            <w:r w:rsidR="00896079" w:rsidRPr="00E10156">
              <w:rPr>
                <w:sz w:val="22"/>
                <w:szCs w:val="22"/>
              </w:rPr>
              <w:t xml:space="preserve"> </w:t>
            </w:r>
            <w:proofErr w:type="spellStart"/>
            <w:r w:rsidR="00896079" w:rsidRPr="00E10156">
              <w:rPr>
                <w:sz w:val="22"/>
                <w:szCs w:val="22"/>
              </w:rPr>
              <w:t>hợp</w:t>
            </w:r>
            <w:proofErr w:type="spellEnd"/>
            <w:r w:rsidR="00896079" w:rsidRPr="00E10156">
              <w:rPr>
                <w:sz w:val="22"/>
                <w:szCs w:val="22"/>
              </w:rPr>
              <w:t xml:space="preserve"> </w:t>
            </w:r>
            <w:proofErr w:type="spellStart"/>
            <w:r w:rsidR="00896079" w:rsidRPr="00E10156">
              <w:rPr>
                <w:sz w:val="22"/>
                <w:szCs w:val="22"/>
              </w:rPr>
              <w:t>với</w:t>
            </w:r>
            <w:proofErr w:type="spellEnd"/>
            <w:r w:rsidR="00896079" w:rsidRPr="00E10156">
              <w:rPr>
                <w:sz w:val="22"/>
                <w:szCs w:val="22"/>
              </w:rPr>
              <w:t xml:space="preserve"> </w:t>
            </w:r>
            <w:proofErr w:type="spellStart"/>
            <w:r w:rsidR="00896079" w:rsidRPr="00E10156">
              <w:rPr>
                <w:sz w:val="22"/>
                <w:szCs w:val="22"/>
              </w:rPr>
              <w:t>các</w:t>
            </w:r>
            <w:proofErr w:type="spellEnd"/>
            <w:r w:rsidR="00896079" w:rsidRPr="00E10156">
              <w:rPr>
                <w:sz w:val="22"/>
                <w:szCs w:val="22"/>
              </w:rPr>
              <w:t xml:space="preserve"> </w:t>
            </w:r>
            <w:proofErr w:type="spellStart"/>
            <w:r w:rsidR="00896079" w:rsidRPr="00E10156">
              <w:rPr>
                <w:sz w:val="22"/>
                <w:szCs w:val="22"/>
              </w:rPr>
              <w:t>kháng</w:t>
            </w:r>
            <w:proofErr w:type="spellEnd"/>
            <w:r w:rsidR="00896079" w:rsidRPr="00E10156">
              <w:rPr>
                <w:sz w:val="22"/>
                <w:szCs w:val="22"/>
              </w:rPr>
              <w:t xml:space="preserve"> </w:t>
            </w:r>
            <w:proofErr w:type="spellStart"/>
            <w:r w:rsidR="00896079" w:rsidRPr="00E10156">
              <w:rPr>
                <w:sz w:val="22"/>
                <w:szCs w:val="22"/>
              </w:rPr>
              <w:t>sinh</w:t>
            </w:r>
            <w:proofErr w:type="spellEnd"/>
            <w:r w:rsidR="00896079" w:rsidRPr="00E10156">
              <w:rPr>
                <w:sz w:val="22"/>
                <w:szCs w:val="22"/>
              </w:rPr>
              <w:t xml:space="preserve"> </w:t>
            </w:r>
            <w:proofErr w:type="spellStart"/>
            <w:r w:rsidR="00896079" w:rsidRPr="00E10156">
              <w:rPr>
                <w:sz w:val="22"/>
                <w:szCs w:val="22"/>
              </w:rPr>
              <w:t>khác</w:t>
            </w:r>
            <w:proofErr w:type="spellEnd"/>
            <w:r w:rsidR="00896079" w:rsidRPr="00E10156">
              <w:rPr>
                <w:sz w:val="22"/>
                <w:szCs w:val="22"/>
              </w:rPr>
              <w:t>). </w:t>
            </w:r>
          </w:p>
          <w:p w14:paraId="7025BE17" w14:textId="77777777" w:rsidR="00896079" w:rsidRPr="00E10156" w:rsidRDefault="00000000" w:rsidP="00CA2F84">
            <w:pPr>
              <w:pStyle w:val="NormalWeb"/>
              <w:numPr>
                <w:ilvl w:val="0"/>
                <w:numId w:val="3"/>
              </w:numPr>
              <w:shd w:val="clear" w:color="auto" w:fill="FFFFFF"/>
              <w:spacing w:before="0" w:beforeAutospacing="0" w:after="150" w:afterAutospacing="0"/>
              <w:ind w:left="375"/>
              <w:rPr>
                <w:sz w:val="22"/>
                <w:szCs w:val="22"/>
              </w:rPr>
            </w:pPr>
            <w:hyperlink r:id="rId13" w:tgtFrame="_blank" w:tooltip="viêm nội tâm mạc nhiễm khuẩn" w:history="1">
              <w:proofErr w:type="spellStart"/>
              <w:r w:rsidR="00896079" w:rsidRPr="00E10156">
                <w:rPr>
                  <w:rStyle w:val="Hyperlink"/>
                  <w:color w:val="auto"/>
                  <w:sz w:val="22"/>
                  <w:szCs w:val="22"/>
                  <w:u w:val="none"/>
                </w:rPr>
                <w:t>Viêm</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nội</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tâm</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mạc</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nhiễm</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khuẩn</w:t>
              </w:r>
              <w:proofErr w:type="spellEnd"/>
            </w:hyperlink>
            <w:r w:rsidR="00896079" w:rsidRPr="00E10156">
              <w:rPr>
                <w:sz w:val="22"/>
                <w:szCs w:val="22"/>
              </w:rPr>
              <w:t> (</w:t>
            </w:r>
            <w:proofErr w:type="spellStart"/>
            <w:r w:rsidR="00896079" w:rsidRPr="00E10156">
              <w:rPr>
                <w:sz w:val="22"/>
                <w:szCs w:val="22"/>
              </w:rPr>
              <w:t>kết</w:t>
            </w:r>
            <w:proofErr w:type="spellEnd"/>
            <w:r w:rsidR="00896079" w:rsidRPr="00E10156">
              <w:rPr>
                <w:sz w:val="22"/>
                <w:szCs w:val="22"/>
              </w:rPr>
              <w:t xml:space="preserve"> </w:t>
            </w:r>
            <w:proofErr w:type="spellStart"/>
            <w:r w:rsidR="00896079" w:rsidRPr="00E10156">
              <w:rPr>
                <w:sz w:val="22"/>
                <w:szCs w:val="22"/>
              </w:rPr>
              <w:t>hợp</w:t>
            </w:r>
            <w:proofErr w:type="spellEnd"/>
            <w:r w:rsidR="00896079" w:rsidRPr="00E10156">
              <w:rPr>
                <w:sz w:val="22"/>
                <w:szCs w:val="22"/>
              </w:rPr>
              <w:t xml:space="preserve"> </w:t>
            </w:r>
            <w:proofErr w:type="spellStart"/>
            <w:r w:rsidR="00896079" w:rsidRPr="00E10156">
              <w:rPr>
                <w:sz w:val="22"/>
                <w:szCs w:val="22"/>
              </w:rPr>
              <w:t>với</w:t>
            </w:r>
            <w:proofErr w:type="spellEnd"/>
            <w:r w:rsidR="00896079" w:rsidRPr="00E10156">
              <w:rPr>
                <w:sz w:val="22"/>
                <w:szCs w:val="22"/>
              </w:rPr>
              <w:t xml:space="preserve"> </w:t>
            </w:r>
            <w:proofErr w:type="spellStart"/>
            <w:r w:rsidR="00896079" w:rsidRPr="00E10156">
              <w:rPr>
                <w:sz w:val="22"/>
                <w:szCs w:val="22"/>
              </w:rPr>
              <w:t>các</w:t>
            </w:r>
            <w:proofErr w:type="spellEnd"/>
            <w:r w:rsidR="00896079" w:rsidRPr="00E10156">
              <w:rPr>
                <w:sz w:val="22"/>
                <w:szCs w:val="22"/>
              </w:rPr>
              <w:t xml:space="preserve"> </w:t>
            </w:r>
            <w:proofErr w:type="spellStart"/>
            <w:r w:rsidR="00896079" w:rsidRPr="00E10156">
              <w:rPr>
                <w:sz w:val="22"/>
                <w:szCs w:val="22"/>
              </w:rPr>
              <w:t>kháng</w:t>
            </w:r>
            <w:proofErr w:type="spellEnd"/>
            <w:r w:rsidR="00896079" w:rsidRPr="00E10156">
              <w:rPr>
                <w:sz w:val="22"/>
                <w:szCs w:val="22"/>
              </w:rPr>
              <w:t xml:space="preserve"> </w:t>
            </w:r>
            <w:proofErr w:type="spellStart"/>
            <w:r w:rsidR="00896079" w:rsidRPr="00E10156">
              <w:rPr>
                <w:sz w:val="22"/>
                <w:szCs w:val="22"/>
              </w:rPr>
              <w:t>sinh</w:t>
            </w:r>
            <w:proofErr w:type="spellEnd"/>
            <w:r w:rsidR="00896079" w:rsidRPr="00E10156">
              <w:rPr>
                <w:sz w:val="22"/>
                <w:szCs w:val="22"/>
              </w:rPr>
              <w:t xml:space="preserve"> </w:t>
            </w:r>
            <w:proofErr w:type="spellStart"/>
            <w:r w:rsidR="00896079" w:rsidRPr="00E10156">
              <w:rPr>
                <w:sz w:val="22"/>
                <w:szCs w:val="22"/>
              </w:rPr>
              <w:t>khác</w:t>
            </w:r>
            <w:proofErr w:type="spellEnd"/>
            <w:r w:rsidR="00896079" w:rsidRPr="00E10156">
              <w:rPr>
                <w:sz w:val="22"/>
                <w:szCs w:val="22"/>
              </w:rPr>
              <w:t>). </w:t>
            </w:r>
          </w:p>
          <w:p w14:paraId="72FA612D" w14:textId="77777777" w:rsidR="00896079" w:rsidRPr="00E10156" w:rsidRDefault="00896079" w:rsidP="00CA2F84">
            <w:pPr>
              <w:jc w:val="both"/>
              <w:rPr>
                <w:color w:val="000000" w:themeColor="text1"/>
                <w:sz w:val="22"/>
                <w:szCs w:val="22"/>
              </w:rPr>
            </w:pPr>
            <w:r w:rsidRPr="00E10156">
              <w:rPr>
                <w:sz w:val="22"/>
                <w:szCs w:val="22"/>
              </w:rPr>
              <w:t>Lựa chọn thay thế trong dự phỏng nhiễm khuẩn vết mổ trong các phẫu thuật đại trực tràng, tiêu hóa, tuyến tiền liệt, niệu - sinh dục hoặc phụ khoa ở bệnh nhân có các yếu tố nguy cơ. </w:t>
            </w:r>
          </w:p>
        </w:tc>
        <w:tc>
          <w:tcPr>
            <w:tcW w:w="1871" w:type="dxa"/>
            <w:tcBorders>
              <w:top w:val="nil"/>
              <w:left w:val="nil"/>
              <w:bottom w:val="single" w:sz="4" w:space="0" w:color="auto"/>
              <w:right w:val="single" w:sz="4" w:space="0" w:color="auto"/>
            </w:tcBorders>
            <w:shd w:val="clear" w:color="auto" w:fill="auto"/>
            <w:vAlign w:val="center"/>
          </w:tcPr>
          <w:p w14:paraId="0A6F000D" w14:textId="77777777" w:rsidR="00896079" w:rsidRPr="00E10156" w:rsidRDefault="00896079" w:rsidP="00CA2F84">
            <w:pPr>
              <w:jc w:val="both"/>
              <w:rPr>
                <w:color w:val="000000" w:themeColor="text1"/>
                <w:sz w:val="22"/>
                <w:szCs w:val="22"/>
              </w:rPr>
            </w:pPr>
          </w:p>
        </w:tc>
      </w:tr>
      <w:tr w:rsidR="00896079" w:rsidRPr="00E10156" w14:paraId="1D0A598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E65D8E4"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43E8369" w14:textId="77777777" w:rsidR="00896079" w:rsidRPr="00E10156" w:rsidRDefault="00896079" w:rsidP="005E072A">
            <w:pPr>
              <w:jc w:val="both"/>
              <w:rPr>
                <w:color w:val="000000" w:themeColor="text1"/>
                <w:sz w:val="22"/>
                <w:szCs w:val="22"/>
              </w:rPr>
            </w:pPr>
            <w:r w:rsidRPr="00E10156">
              <w:rPr>
                <w:color w:val="000000" w:themeColor="text1"/>
                <w:sz w:val="22"/>
                <w:szCs w:val="22"/>
              </w:rPr>
              <w:t>Cefoxitin</w:t>
            </w:r>
          </w:p>
        </w:tc>
        <w:tc>
          <w:tcPr>
            <w:tcW w:w="2166" w:type="dxa"/>
            <w:gridSpan w:val="2"/>
            <w:tcBorders>
              <w:top w:val="nil"/>
              <w:left w:val="nil"/>
              <w:bottom w:val="single" w:sz="4" w:space="0" w:color="auto"/>
              <w:right w:val="single" w:sz="4" w:space="0" w:color="auto"/>
            </w:tcBorders>
            <w:shd w:val="clear" w:color="auto" w:fill="auto"/>
            <w:vAlign w:val="center"/>
          </w:tcPr>
          <w:p w14:paraId="4D443227" w14:textId="77777777" w:rsidR="00896079" w:rsidRPr="00E10156" w:rsidRDefault="00896079" w:rsidP="005E072A">
            <w:pPr>
              <w:jc w:val="both"/>
              <w:rPr>
                <w:color w:val="000000" w:themeColor="text1"/>
                <w:sz w:val="22"/>
                <w:szCs w:val="22"/>
              </w:rPr>
            </w:pPr>
            <w:r w:rsidRPr="00E10156">
              <w:rPr>
                <w:color w:val="000000"/>
                <w:sz w:val="22"/>
                <w:szCs w:val="22"/>
              </w:rPr>
              <w:t>Foximcz-2000</w:t>
            </w:r>
          </w:p>
        </w:tc>
        <w:tc>
          <w:tcPr>
            <w:tcW w:w="1632" w:type="dxa"/>
            <w:tcBorders>
              <w:top w:val="nil"/>
              <w:left w:val="nil"/>
              <w:bottom w:val="single" w:sz="4" w:space="0" w:color="auto"/>
              <w:right w:val="single" w:sz="4" w:space="0" w:color="auto"/>
            </w:tcBorders>
            <w:shd w:val="clear" w:color="auto" w:fill="auto"/>
            <w:vAlign w:val="center"/>
          </w:tcPr>
          <w:p w14:paraId="4C44E84B"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2g</w:t>
            </w:r>
          </w:p>
        </w:tc>
        <w:tc>
          <w:tcPr>
            <w:tcW w:w="851" w:type="dxa"/>
            <w:tcBorders>
              <w:top w:val="nil"/>
              <w:left w:val="nil"/>
              <w:bottom w:val="single" w:sz="4" w:space="0" w:color="auto"/>
              <w:right w:val="single" w:sz="4" w:space="0" w:color="auto"/>
            </w:tcBorders>
            <w:shd w:val="clear" w:color="auto" w:fill="auto"/>
            <w:vAlign w:val="center"/>
          </w:tcPr>
          <w:p w14:paraId="0A907531" w14:textId="77777777" w:rsidR="00896079" w:rsidRPr="00E10156" w:rsidRDefault="00896079" w:rsidP="005E072A">
            <w:pPr>
              <w:jc w:val="both"/>
              <w:rPr>
                <w:color w:val="000000" w:themeColor="text1"/>
                <w:sz w:val="22"/>
                <w:szCs w:val="22"/>
              </w:rPr>
            </w:pPr>
            <w:r w:rsidRPr="00E10156">
              <w:rPr>
                <w:color w:val="000000" w:themeColor="text1"/>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2EC9A83"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xml:space="preserve">- Nhiễm khuẩn đường hô hấp dưới đo các chủng vi khuẩn nhạy cảm, bao gồm: </w:t>
            </w:r>
            <w:r w:rsidRPr="00E10156">
              <w:rPr>
                <w:bCs/>
                <w:color w:val="000000" w:themeColor="text1"/>
                <w:sz w:val="22"/>
                <w:szCs w:val="22"/>
              </w:rPr>
              <w:t>streptococcus pneuminiae</w:t>
            </w:r>
            <w:r w:rsidRPr="00E10156">
              <w:rPr>
                <w:bCs/>
                <w:color w:val="000000" w:themeColor="text1"/>
                <w:sz w:val="22"/>
                <w:szCs w:val="22"/>
                <w:lang w:val="vi-VN"/>
              </w:rPr>
              <w:t xml:space="preserve">, </w:t>
            </w:r>
            <w:r w:rsidRPr="00E10156">
              <w:rPr>
                <w:bCs/>
                <w:color w:val="000000" w:themeColor="text1"/>
                <w:sz w:val="22"/>
                <w:szCs w:val="22"/>
              </w:rPr>
              <w:t>staphylococcus aureus</w:t>
            </w:r>
            <w:r w:rsidRPr="00E10156">
              <w:rPr>
                <w:bCs/>
                <w:color w:val="000000" w:themeColor="text1"/>
                <w:sz w:val="22"/>
                <w:szCs w:val="22"/>
                <w:lang w:val="vi-VN"/>
              </w:rPr>
              <w:t xml:space="preserve">,  </w:t>
            </w:r>
            <w:r w:rsidRPr="00E10156">
              <w:rPr>
                <w:bCs/>
                <w:color w:val="000000" w:themeColor="text1"/>
                <w:sz w:val="22"/>
                <w:szCs w:val="22"/>
              </w:rPr>
              <w:t>escherichia coli</w:t>
            </w:r>
            <w:r w:rsidRPr="00E10156">
              <w:rPr>
                <w:bCs/>
                <w:color w:val="000000" w:themeColor="text1"/>
                <w:sz w:val="22"/>
                <w:szCs w:val="22"/>
                <w:lang w:val="vi-VN"/>
              </w:rPr>
              <w:t xml:space="preserve">, </w:t>
            </w:r>
            <w:r w:rsidRPr="00E10156">
              <w:rPr>
                <w:bCs/>
                <w:color w:val="000000" w:themeColor="text1"/>
                <w:sz w:val="22"/>
                <w:szCs w:val="22"/>
              </w:rPr>
              <w:t>klebsiella</w:t>
            </w:r>
            <w:r w:rsidRPr="00E10156">
              <w:rPr>
                <w:bCs/>
                <w:color w:val="000000" w:themeColor="text1"/>
                <w:sz w:val="22"/>
                <w:szCs w:val="22"/>
                <w:lang w:val="vi-VN"/>
              </w:rPr>
              <w:t xml:space="preserve"> spp, </w:t>
            </w:r>
            <w:r w:rsidRPr="00E10156">
              <w:rPr>
                <w:bCs/>
                <w:color w:val="000000" w:themeColor="text1"/>
                <w:sz w:val="22"/>
                <w:szCs w:val="22"/>
              </w:rPr>
              <w:t>haemophillus influenza</w:t>
            </w:r>
            <w:r w:rsidRPr="00E10156">
              <w:rPr>
                <w:bCs/>
                <w:color w:val="000000" w:themeColor="text1"/>
                <w:sz w:val="22"/>
                <w:szCs w:val="22"/>
                <w:lang w:val="vi-VN"/>
              </w:rPr>
              <w:t xml:space="preserve">, </w:t>
            </w:r>
            <w:r w:rsidRPr="00E10156">
              <w:rPr>
                <w:bCs/>
                <w:color w:val="000000" w:themeColor="text1"/>
                <w:sz w:val="22"/>
                <w:szCs w:val="22"/>
              </w:rPr>
              <w:t>bacteroides</w:t>
            </w:r>
            <w:r w:rsidRPr="00E10156">
              <w:rPr>
                <w:bCs/>
                <w:color w:val="000000" w:themeColor="text1"/>
                <w:sz w:val="22"/>
                <w:szCs w:val="22"/>
                <w:lang w:val="vi-VN"/>
              </w:rPr>
              <w:t xml:space="preserve"> spp.</w:t>
            </w:r>
          </w:p>
          <w:p w14:paraId="29F078E5"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Nhiễm khuẩn đường tiết niệu do các vi khuẩn Gram âm nhạy cảm.</w:t>
            </w:r>
          </w:p>
          <w:p w14:paraId="095AB2D9"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Nhiễm khuẩn đường tiết niệu do các vi khuẩn gram âm nhạy cảm.</w:t>
            </w:r>
          </w:p>
          <w:p w14:paraId="778BF782"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xml:space="preserve">- Nhiễm khuẩn ổ bụng, bao gồm viêm phúc mạc và áp xe ổ bụng do các chủng nhạy cảm </w:t>
            </w:r>
            <w:r w:rsidRPr="00E10156">
              <w:rPr>
                <w:bCs/>
                <w:color w:val="000000" w:themeColor="text1"/>
                <w:sz w:val="22"/>
                <w:szCs w:val="22"/>
              </w:rPr>
              <w:t>bacteroides fragilis, các loài clostridium</w:t>
            </w:r>
            <w:r w:rsidRPr="00E10156">
              <w:rPr>
                <w:bCs/>
                <w:color w:val="000000" w:themeColor="text1"/>
                <w:sz w:val="22"/>
                <w:szCs w:val="22"/>
                <w:lang w:val="vi-VN"/>
              </w:rPr>
              <w:t xml:space="preserve">, </w:t>
            </w:r>
            <w:r w:rsidRPr="00E10156">
              <w:rPr>
                <w:bCs/>
                <w:color w:val="000000" w:themeColor="text1"/>
                <w:sz w:val="22"/>
                <w:szCs w:val="22"/>
              </w:rPr>
              <w:t>escherichia coli, các loài klebsiella</w:t>
            </w:r>
            <w:r w:rsidRPr="00E10156">
              <w:rPr>
                <w:bCs/>
                <w:color w:val="000000" w:themeColor="text1"/>
                <w:sz w:val="22"/>
                <w:szCs w:val="22"/>
                <w:lang w:val="vi-VN"/>
              </w:rPr>
              <w:t>..</w:t>
            </w:r>
          </w:p>
          <w:p w14:paraId="4FA33DC5"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Nhiễm khuẩn phụ khoa, bao gồm viêm nội mạc tử cung, viêm mô tế bào vùng chậu và bệnh viêm hố chậu.</w:t>
            </w:r>
          </w:p>
          <w:p w14:paraId="44859F09"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lastRenderedPageBreak/>
              <w:t>- Dự phòng nhiễm khuẩn trong phẫu thuật đường tiêu hoá, ổ bụng, cắt tử cung qua đường âm đạo, mổ lấy thai.</w:t>
            </w:r>
          </w:p>
        </w:tc>
        <w:tc>
          <w:tcPr>
            <w:tcW w:w="1871" w:type="dxa"/>
            <w:tcBorders>
              <w:top w:val="nil"/>
              <w:left w:val="nil"/>
              <w:bottom w:val="single" w:sz="4" w:space="0" w:color="auto"/>
              <w:right w:val="single" w:sz="4" w:space="0" w:color="auto"/>
            </w:tcBorders>
            <w:shd w:val="clear" w:color="auto" w:fill="auto"/>
            <w:vAlign w:val="center"/>
          </w:tcPr>
          <w:p w14:paraId="5532E865" w14:textId="77777777" w:rsidR="00896079" w:rsidRPr="00E10156" w:rsidRDefault="00896079" w:rsidP="005E072A">
            <w:pPr>
              <w:jc w:val="both"/>
              <w:rPr>
                <w:color w:val="000000" w:themeColor="text1"/>
                <w:sz w:val="22"/>
                <w:szCs w:val="22"/>
              </w:rPr>
            </w:pPr>
          </w:p>
        </w:tc>
      </w:tr>
      <w:tr w:rsidR="00896079" w:rsidRPr="00E10156" w14:paraId="1BCF020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118C2DE"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DF8950B" w14:textId="77777777" w:rsidR="00896079" w:rsidRPr="00E10156" w:rsidRDefault="00896079" w:rsidP="005E072A">
            <w:pPr>
              <w:jc w:val="both"/>
              <w:rPr>
                <w:color w:val="000000"/>
                <w:sz w:val="22"/>
                <w:szCs w:val="22"/>
              </w:rPr>
            </w:pPr>
            <w:r w:rsidRPr="00E10156">
              <w:rPr>
                <w:color w:val="000000" w:themeColor="text1"/>
                <w:sz w:val="22"/>
                <w:szCs w:val="22"/>
              </w:rPr>
              <w:t>Cefoxitin</w:t>
            </w:r>
          </w:p>
        </w:tc>
        <w:tc>
          <w:tcPr>
            <w:tcW w:w="2166" w:type="dxa"/>
            <w:gridSpan w:val="2"/>
            <w:tcBorders>
              <w:top w:val="nil"/>
              <w:left w:val="nil"/>
              <w:bottom w:val="single" w:sz="4" w:space="0" w:color="auto"/>
              <w:right w:val="single" w:sz="4" w:space="0" w:color="auto"/>
            </w:tcBorders>
            <w:shd w:val="clear" w:color="auto" w:fill="auto"/>
            <w:vAlign w:val="center"/>
          </w:tcPr>
          <w:p w14:paraId="647A8B07" w14:textId="77777777" w:rsidR="00896079" w:rsidRPr="00E10156" w:rsidRDefault="00896079" w:rsidP="005E072A">
            <w:pPr>
              <w:jc w:val="both"/>
              <w:rPr>
                <w:color w:val="000000"/>
                <w:sz w:val="22"/>
                <w:szCs w:val="22"/>
              </w:rPr>
            </w:pPr>
            <w:r w:rsidRPr="00E10156">
              <w:rPr>
                <w:color w:val="000000" w:themeColor="text1"/>
                <w:sz w:val="22"/>
                <w:szCs w:val="22"/>
              </w:rPr>
              <w:t>Cefoxitin</w:t>
            </w:r>
          </w:p>
        </w:tc>
        <w:tc>
          <w:tcPr>
            <w:tcW w:w="1632" w:type="dxa"/>
            <w:tcBorders>
              <w:top w:val="nil"/>
              <w:left w:val="nil"/>
              <w:bottom w:val="single" w:sz="4" w:space="0" w:color="auto"/>
              <w:right w:val="single" w:sz="4" w:space="0" w:color="auto"/>
            </w:tcBorders>
            <w:shd w:val="clear" w:color="auto" w:fill="auto"/>
            <w:vAlign w:val="center"/>
          </w:tcPr>
          <w:p w14:paraId="4C34890C" w14:textId="77777777" w:rsidR="00896079" w:rsidRPr="00E10156" w:rsidRDefault="00896079" w:rsidP="005E072A">
            <w:pPr>
              <w:jc w:val="both"/>
              <w:rPr>
                <w:color w:val="000000"/>
                <w:sz w:val="22"/>
                <w:szCs w:val="22"/>
              </w:rPr>
            </w:pPr>
            <w:r w:rsidRPr="00E10156">
              <w:rPr>
                <w:color w:val="000000" w:themeColor="text1"/>
                <w:sz w:val="22"/>
                <w:szCs w:val="22"/>
                <w:lang w:val="vi-VN"/>
              </w:rPr>
              <w:t>1</w:t>
            </w:r>
            <w:r w:rsidRPr="00E10156">
              <w:rPr>
                <w:color w:val="000000" w:themeColor="text1"/>
                <w:sz w:val="22"/>
                <w:szCs w:val="22"/>
              </w:rPr>
              <w:t>g</w:t>
            </w:r>
          </w:p>
        </w:tc>
        <w:tc>
          <w:tcPr>
            <w:tcW w:w="851" w:type="dxa"/>
            <w:tcBorders>
              <w:top w:val="nil"/>
              <w:left w:val="nil"/>
              <w:bottom w:val="single" w:sz="4" w:space="0" w:color="auto"/>
              <w:right w:val="single" w:sz="4" w:space="0" w:color="auto"/>
            </w:tcBorders>
            <w:shd w:val="clear" w:color="auto" w:fill="auto"/>
            <w:vAlign w:val="center"/>
          </w:tcPr>
          <w:p w14:paraId="167A74B8"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72DC64C6"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rPr>
              <w:t>- Được chỉ định trong điều trị các nhiễm khuẩn gây ra bởi các vi khuẩn nhạy cảm gồm:</w:t>
            </w:r>
          </w:p>
          <w:p w14:paraId="0C12E709"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rPr>
              <w:t>+ Nhiễm khuẩn hô hấp dưới, bao gồm viêm phổi và áp xe phổi gây ra bởi các chủng: streptococcus pneuminiae, các streptococci khác (ngoại trừ các enterococci như enterococcus faecalis), staphylococcus aureus (gồm các chủng sản sinh penicilinase), escherichia coli, các loài klebsiella, haemophillus influenza, các loài bacteroides</w:t>
            </w:r>
            <w:r w:rsidRPr="00E10156">
              <w:rPr>
                <w:bCs/>
                <w:color w:val="000000" w:themeColor="text1"/>
                <w:sz w:val="22"/>
                <w:szCs w:val="22"/>
                <w:lang w:val="vi-VN"/>
              </w:rPr>
              <w:t>.</w:t>
            </w:r>
          </w:p>
          <w:p w14:paraId="4C35F559" w14:textId="77777777" w:rsidR="00896079" w:rsidRPr="00E10156" w:rsidRDefault="00896079" w:rsidP="005E072A">
            <w:pPr>
              <w:jc w:val="both"/>
              <w:rPr>
                <w:bCs/>
                <w:color w:val="000000" w:themeColor="text1"/>
                <w:sz w:val="22"/>
                <w:szCs w:val="22"/>
              </w:rPr>
            </w:pPr>
            <w:r w:rsidRPr="00E10156">
              <w:rPr>
                <w:bCs/>
                <w:color w:val="000000" w:themeColor="text1"/>
                <w:sz w:val="22"/>
                <w:szCs w:val="22"/>
              </w:rPr>
              <w:t>+ Nhiễm khuẩn tiết niệu gây ra bởi Escherichia coli, các loài klebsiella, proteus mirabillis, morganella morganii, proteus vulgaris và các loài providencia (bao gồm p.rettgeri).</w:t>
            </w:r>
          </w:p>
          <w:p w14:paraId="4D123032" w14:textId="77777777" w:rsidR="00896079" w:rsidRPr="00E10156" w:rsidRDefault="00896079" w:rsidP="005E072A">
            <w:pPr>
              <w:jc w:val="both"/>
              <w:rPr>
                <w:bCs/>
                <w:color w:val="000000" w:themeColor="text1"/>
                <w:sz w:val="22"/>
                <w:szCs w:val="22"/>
              </w:rPr>
            </w:pPr>
            <w:r w:rsidRPr="00E10156">
              <w:rPr>
                <w:bCs/>
                <w:color w:val="000000" w:themeColor="text1"/>
                <w:sz w:val="22"/>
                <w:szCs w:val="22"/>
              </w:rPr>
              <w:t>+ Nhiễm khuẩn ổ bụng, bao gồm viêm phúc mạc và áp xe ổ bụng gây ra bởi escherichia coli, các loài klebsiella, các loài bacteroides bao gồm bacteroides fragilis, các loài clostridium.</w:t>
            </w:r>
          </w:p>
          <w:p w14:paraId="4DCFD856" w14:textId="77777777" w:rsidR="00896079" w:rsidRPr="00E10156" w:rsidRDefault="00896079" w:rsidP="005E072A">
            <w:pPr>
              <w:jc w:val="both"/>
              <w:rPr>
                <w:bCs/>
                <w:color w:val="000000" w:themeColor="text1"/>
                <w:sz w:val="22"/>
                <w:szCs w:val="22"/>
              </w:rPr>
            </w:pPr>
            <w:r w:rsidRPr="00E10156">
              <w:rPr>
                <w:bCs/>
                <w:color w:val="000000" w:themeColor="text1"/>
                <w:sz w:val="22"/>
                <w:szCs w:val="22"/>
              </w:rPr>
              <w:t>+ nhiễm khuẩn phụ khoa gồm viêm nội mạc tử cung, viêm mô tế bào chậu và viêm vùng chậu gây ra bởi Escherichia coli, Neisseria gonorrhoeae (gồm cả các chủng sản sinh penicilinase), các aloaif bacteroides bao gồm B.fragilis, clostridium species, peptococcus niger, các loài peptostreptococcus, streptococcus agalactiae. Cefoxitin không có hoạt tính chống chlamydia trachomatis. Do đó, khi sử dụng cefoxitin trên Bn viêm vùng chậu và C.trachomatis là một trong những tác nhân được nghi ngờ, phải thêm kháng sinh điều trị chalamydia.</w:t>
            </w:r>
          </w:p>
          <w:p w14:paraId="39AB43D8" w14:textId="77777777" w:rsidR="00896079" w:rsidRPr="00E10156" w:rsidRDefault="00896079" w:rsidP="005E072A">
            <w:pPr>
              <w:jc w:val="both"/>
              <w:rPr>
                <w:bCs/>
                <w:color w:val="000000" w:themeColor="text1"/>
                <w:sz w:val="22"/>
                <w:szCs w:val="22"/>
              </w:rPr>
            </w:pPr>
            <w:r w:rsidRPr="00E10156">
              <w:rPr>
                <w:bCs/>
                <w:color w:val="000000" w:themeColor="text1"/>
                <w:sz w:val="22"/>
                <w:szCs w:val="22"/>
              </w:rPr>
              <w:t>+ Nhiễm trùng huyết gây ra bởi streptococcus pneumonia, staphylococcus aureus (bao gồm cả các chủng sản sinh penicilinase), Escherichia coli, các loài klebsiella, các loài bacteroides bao gồm B.fragilis.</w:t>
            </w:r>
          </w:p>
          <w:p w14:paraId="7A567ED2" w14:textId="77777777" w:rsidR="00896079" w:rsidRPr="00E10156" w:rsidRDefault="00896079" w:rsidP="005E072A">
            <w:pPr>
              <w:jc w:val="both"/>
              <w:rPr>
                <w:bCs/>
                <w:color w:val="000000" w:themeColor="text1"/>
                <w:sz w:val="22"/>
                <w:szCs w:val="22"/>
              </w:rPr>
            </w:pPr>
            <w:r w:rsidRPr="00E10156">
              <w:rPr>
                <w:bCs/>
                <w:color w:val="000000" w:themeColor="text1"/>
                <w:sz w:val="22"/>
                <w:szCs w:val="22"/>
              </w:rPr>
              <w:t>+ Nhiễm trùng xương khớp gây ra bởi staphylococcus aureus (gồm cả các chủng sản sinh penicilinase)</w:t>
            </w:r>
          </w:p>
          <w:p w14:paraId="634C37D2" w14:textId="77777777" w:rsidR="00896079" w:rsidRPr="00E10156" w:rsidRDefault="00896079" w:rsidP="005E072A">
            <w:pPr>
              <w:jc w:val="both"/>
              <w:rPr>
                <w:bCs/>
                <w:color w:val="000000" w:themeColor="text1"/>
                <w:sz w:val="22"/>
                <w:szCs w:val="22"/>
              </w:rPr>
            </w:pPr>
            <w:r w:rsidRPr="00E10156">
              <w:rPr>
                <w:bCs/>
                <w:color w:val="000000" w:themeColor="text1"/>
                <w:sz w:val="22"/>
                <w:szCs w:val="22"/>
              </w:rPr>
              <w:t xml:space="preserve">+ Nhiễm trùng da và cấu trúc da gây ra bởi staphylococcus aureus (gồm cả các chủng sản sinh penicilinase), staphylococcus epidermidis, streptococcus pyogens và các streptococci khác (ngoại trừ các enterococci như enterococcus faeclis), Escherichia coli, proteus mirabilis, các loại klebsiella, các loài bacteroides bao gồm </w:t>
            </w:r>
            <w:r w:rsidRPr="00E10156">
              <w:rPr>
                <w:bCs/>
                <w:color w:val="000000" w:themeColor="text1"/>
                <w:sz w:val="22"/>
                <w:szCs w:val="22"/>
              </w:rPr>
              <w:lastRenderedPageBreak/>
              <w:t>B.fragilis, các loài clostridium, peptococcus niger và cacsc loài peptostreptococcus.</w:t>
            </w:r>
          </w:p>
          <w:p w14:paraId="7E0664F4" w14:textId="77777777" w:rsidR="00896079" w:rsidRPr="00E10156" w:rsidRDefault="00896079" w:rsidP="005E072A">
            <w:pPr>
              <w:jc w:val="both"/>
              <w:rPr>
                <w:color w:val="000000" w:themeColor="text1"/>
                <w:sz w:val="22"/>
                <w:szCs w:val="22"/>
                <w:lang w:val="vi-VN"/>
              </w:rPr>
            </w:pPr>
            <w:r w:rsidRPr="00E10156">
              <w:rPr>
                <w:bCs/>
                <w:color w:val="000000" w:themeColor="text1"/>
                <w:sz w:val="22"/>
                <w:szCs w:val="22"/>
              </w:rPr>
              <w:t>- Dự phòng trong phẫu thuật: phẫu thuật trên đường tiêu hóa, cắt tử cung qua ngã âm đạo, cắt tử cung qua ngã bụng, mổ lấy thai.</w:t>
            </w:r>
          </w:p>
        </w:tc>
        <w:tc>
          <w:tcPr>
            <w:tcW w:w="1871" w:type="dxa"/>
            <w:tcBorders>
              <w:top w:val="nil"/>
              <w:left w:val="nil"/>
              <w:bottom w:val="single" w:sz="4" w:space="0" w:color="auto"/>
              <w:right w:val="single" w:sz="4" w:space="0" w:color="auto"/>
            </w:tcBorders>
            <w:shd w:val="clear" w:color="auto" w:fill="auto"/>
            <w:vAlign w:val="center"/>
          </w:tcPr>
          <w:p w14:paraId="565BD389" w14:textId="77777777" w:rsidR="00896079" w:rsidRPr="00E10156" w:rsidRDefault="00896079" w:rsidP="005E072A">
            <w:pPr>
              <w:jc w:val="both"/>
              <w:rPr>
                <w:color w:val="000000" w:themeColor="text1"/>
                <w:sz w:val="22"/>
                <w:szCs w:val="22"/>
              </w:rPr>
            </w:pPr>
          </w:p>
        </w:tc>
      </w:tr>
      <w:tr w:rsidR="00896079" w:rsidRPr="00E10156" w14:paraId="07EE2FC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F8D25B9"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4ED14FC" w14:textId="77777777" w:rsidR="00896079" w:rsidRPr="00E10156" w:rsidRDefault="00896079" w:rsidP="005E072A">
            <w:pPr>
              <w:jc w:val="both"/>
              <w:rPr>
                <w:color w:val="000000" w:themeColor="text1"/>
                <w:sz w:val="22"/>
                <w:szCs w:val="22"/>
              </w:rPr>
            </w:pPr>
            <w:r w:rsidRPr="00E10156">
              <w:rPr>
                <w:color w:val="000000" w:themeColor="text1"/>
                <w:sz w:val="22"/>
                <w:szCs w:val="22"/>
              </w:rPr>
              <w:t>Cefpirom</w:t>
            </w:r>
          </w:p>
        </w:tc>
        <w:tc>
          <w:tcPr>
            <w:tcW w:w="2166" w:type="dxa"/>
            <w:gridSpan w:val="2"/>
            <w:tcBorders>
              <w:top w:val="nil"/>
              <w:left w:val="nil"/>
              <w:bottom w:val="single" w:sz="4" w:space="0" w:color="auto"/>
              <w:right w:val="single" w:sz="4" w:space="0" w:color="auto"/>
            </w:tcBorders>
            <w:shd w:val="clear" w:color="auto" w:fill="auto"/>
            <w:vAlign w:val="center"/>
          </w:tcPr>
          <w:p w14:paraId="664AB4E0" w14:textId="77777777" w:rsidR="00896079" w:rsidRPr="00E10156" w:rsidRDefault="00896079" w:rsidP="005E072A">
            <w:pPr>
              <w:jc w:val="both"/>
              <w:rPr>
                <w:color w:val="000000"/>
                <w:sz w:val="22"/>
                <w:szCs w:val="22"/>
              </w:rPr>
            </w:pPr>
            <w:r w:rsidRPr="00E10156">
              <w:rPr>
                <w:color w:val="000000"/>
                <w:sz w:val="22"/>
                <w:szCs w:val="22"/>
              </w:rPr>
              <w:t>Astode 2g</w:t>
            </w:r>
          </w:p>
        </w:tc>
        <w:tc>
          <w:tcPr>
            <w:tcW w:w="1632" w:type="dxa"/>
            <w:tcBorders>
              <w:top w:val="nil"/>
              <w:left w:val="nil"/>
              <w:bottom w:val="single" w:sz="4" w:space="0" w:color="auto"/>
              <w:right w:val="single" w:sz="4" w:space="0" w:color="auto"/>
            </w:tcBorders>
            <w:shd w:val="clear" w:color="auto" w:fill="auto"/>
            <w:vAlign w:val="center"/>
          </w:tcPr>
          <w:p w14:paraId="5B09F17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rPr>
              <w:t>2g</w:t>
            </w:r>
          </w:p>
        </w:tc>
        <w:tc>
          <w:tcPr>
            <w:tcW w:w="851" w:type="dxa"/>
            <w:tcBorders>
              <w:top w:val="nil"/>
              <w:left w:val="nil"/>
              <w:bottom w:val="single" w:sz="4" w:space="0" w:color="auto"/>
              <w:right w:val="single" w:sz="4" w:space="0" w:color="auto"/>
            </w:tcBorders>
            <w:shd w:val="clear" w:color="auto" w:fill="auto"/>
            <w:vAlign w:val="center"/>
          </w:tcPr>
          <w:p w14:paraId="2780E78D"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73FE218"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Nhiễm trùng gây bởi các vi khuẩn nhạy cảm với cefpirom như:</w:t>
            </w:r>
          </w:p>
          <w:p w14:paraId="08D16C58"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-Nhiễm trùng đường hô hấp dưới.</w:t>
            </w:r>
          </w:p>
          <w:p w14:paraId="6536133B"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Nhiễm trùng đường tiểu trên và dưới có biến chứng.</w:t>
            </w:r>
          </w:p>
          <w:p w14:paraId="668C9F2A"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Nhiễm trùng máu.</w:t>
            </w:r>
          </w:p>
          <w:p w14:paraId="3BC2FB34"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Nhiễm trùng da và mô mềm.</w:t>
            </w:r>
          </w:p>
          <w:p w14:paraId="422BD7C7" w14:textId="77777777" w:rsidR="00896079" w:rsidRPr="00E10156" w:rsidRDefault="00896079" w:rsidP="005E072A">
            <w:pPr>
              <w:jc w:val="both"/>
              <w:rPr>
                <w:bCs/>
                <w:color w:val="000000" w:themeColor="text1"/>
                <w:sz w:val="22"/>
                <w:szCs w:val="22"/>
                <w:lang w:val="vi-VN"/>
              </w:rPr>
            </w:pPr>
            <w:r w:rsidRPr="00E10156">
              <w:rPr>
                <w:bCs/>
                <w:color w:val="000000" w:themeColor="text1"/>
                <w:sz w:val="22"/>
                <w:szCs w:val="22"/>
                <w:lang w:val="vi-VN"/>
              </w:rPr>
              <w:t>- Nhiễm trùng nặng ở bệnh nhân chăm sóc đặc biệt.</w:t>
            </w:r>
          </w:p>
        </w:tc>
        <w:tc>
          <w:tcPr>
            <w:tcW w:w="1871" w:type="dxa"/>
            <w:tcBorders>
              <w:top w:val="nil"/>
              <w:left w:val="nil"/>
              <w:bottom w:val="single" w:sz="4" w:space="0" w:color="auto"/>
              <w:right w:val="single" w:sz="4" w:space="0" w:color="auto"/>
            </w:tcBorders>
            <w:shd w:val="clear" w:color="auto" w:fill="auto"/>
            <w:vAlign w:val="center"/>
          </w:tcPr>
          <w:p w14:paraId="2701B7A0" w14:textId="77777777" w:rsidR="00896079" w:rsidRPr="00E10156" w:rsidRDefault="00896079" w:rsidP="005E072A">
            <w:pPr>
              <w:jc w:val="both"/>
              <w:rPr>
                <w:color w:val="000000" w:themeColor="text1"/>
                <w:sz w:val="22"/>
                <w:szCs w:val="22"/>
              </w:rPr>
            </w:pPr>
            <w:r w:rsidRPr="00E10156">
              <w:rPr>
                <w:sz w:val="22"/>
                <w:szCs w:val="22"/>
              </w:rPr>
              <w:t xml:space="preserve">Quỹ bảo hiểm y tế thanh toán tại Bệnh viện hạng đặc biệt, hạng </w:t>
            </w:r>
            <w:r w:rsidRPr="00E10156">
              <w:rPr>
                <w:sz w:val="22"/>
                <w:szCs w:val="22"/>
                <w:lang w:bidi="en-US"/>
              </w:rPr>
              <w:t xml:space="preserve">I, </w:t>
            </w:r>
            <w:r w:rsidRPr="00E10156">
              <w:rPr>
                <w:sz w:val="22"/>
                <w:szCs w:val="22"/>
              </w:rPr>
              <w:t>II, bệnh viện chuyên khoa lao và bệnh phổi.</w:t>
            </w:r>
          </w:p>
        </w:tc>
      </w:tr>
      <w:tr w:rsidR="00896079" w:rsidRPr="00E10156" w14:paraId="1C57D8E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7AC6133"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B19D54C" w14:textId="77777777" w:rsidR="00896079" w:rsidRPr="00E10156" w:rsidRDefault="00896079" w:rsidP="005E072A">
            <w:pPr>
              <w:jc w:val="both"/>
              <w:rPr>
                <w:color w:val="000000" w:themeColor="text1"/>
                <w:sz w:val="22"/>
                <w:szCs w:val="22"/>
              </w:rPr>
            </w:pPr>
            <w:r w:rsidRPr="00E10156">
              <w:rPr>
                <w:color w:val="000000" w:themeColor="text1"/>
                <w:sz w:val="22"/>
                <w:szCs w:val="22"/>
              </w:rPr>
              <w:t>Cefpodoxim</w:t>
            </w:r>
          </w:p>
        </w:tc>
        <w:tc>
          <w:tcPr>
            <w:tcW w:w="2166" w:type="dxa"/>
            <w:gridSpan w:val="2"/>
            <w:tcBorders>
              <w:top w:val="nil"/>
              <w:left w:val="nil"/>
              <w:bottom w:val="single" w:sz="4" w:space="0" w:color="auto"/>
              <w:right w:val="single" w:sz="4" w:space="0" w:color="auto"/>
            </w:tcBorders>
            <w:shd w:val="clear" w:color="auto" w:fill="auto"/>
            <w:vAlign w:val="center"/>
          </w:tcPr>
          <w:p w14:paraId="79186A12" w14:textId="77777777" w:rsidR="00896079" w:rsidRPr="00E10156" w:rsidRDefault="00896079" w:rsidP="005E072A">
            <w:pPr>
              <w:jc w:val="both"/>
              <w:rPr>
                <w:color w:val="000000" w:themeColor="text1"/>
                <w:sz w:val="22"/>
                <w:szCs w:val="22"/>
              </w:rPr>
            </w:pPr>
            <w:r w:rsidRPr="00E10156">
              <w:rPr>
                <w:color w:val="000000"/>
                <w:sz w:val="22"/>
                <w:szCs w:val="22"/>
              </w:rPr>
              <w:t>Imedoxim 200</w:t>
            </w:r>
          </w:p>
        </w:tc>
        <w:tc>
          <w:tcPr>
            <w:tcW w:w="1632" w:type="dxa"/>
            <w:tcBorders>
              <w:top w:val="nil"/>
              <w:left w:val="nil"/>
              <w:bottom w:val="single" w:sz="4" w:space="0" w:color="auto"/>
              <w:right w:val="single" w:sz="4" w:space="0" w:color="auto"/>
            </w:tcBorders>
            <w:shd w:val="clear" w:color="auto" w:fill="auto"/>
            <w:vAlign w:val="center"/>
          </w:tcPr>
          <w:p w14:paraId="38AA2DD9" w14:textId="77777777" w:rsidR="00896079" w:rsidRPr="00E10156" w:rsidRDefault="00896079" w:rsidP="005E072A">
            <w:pPr>
              <w:jc w:val="both"/>
              <w:rPr>
                <w:color w:val="000000" w:themeColor="text1"/>
                <w:sz w:val="22"/>
                <w:szCs w:val="22"/>
              </w:rPr>
            </w:pPr>
            <w:r w:rsidRPr="00E10156">
              <w:rPr>
                <w:color w:val="000000" w:themeColor="text1"/>
                <w:sz w:val="22"/>
                <w:szCs w:val="22"/>
              </w:rPr>
              <w:t>200mg</w:t>
            </w:r>
          </w:p>
        </w:tc>
        <w:tc>
          <w:tcPr>
            <w:tcW w:w="851" w:type="dxa"/>
            <w:tcBorders>
              <w:top w:val="nil"/>
              <w:left w:val="nil"/>
              <w:bottom w:val="single" w:sz="4" w:space="0" w:color="auto"/>
              <w:right w:val="single" w:sz="4" w:space="0" w:color="auto"/>
            </w:tcBorders>
            <w:shd w:val="clear" w:color="auto" w:fill="auto"/>
            <w:vAlign w:val="center"/>
          </w:tcPr>
          <w:p w14:paraId="73ADBAAA" w14:textId="77777777" w:rsidR="00896079" w:rsidRPr="00E10156" w:rsidRDefault="00896079" w:rsidP="005E072A">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ADF0DFB"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Cefpodoxim</w:t>
            </w:r>
            <w:proofErr w:type="spellEnd"/>
            <w:r w:rsidRPr="00E10156">
              <w:rPr>
                <w:sz w:val="22"/>
                <w:szCs w:val="22"/>
              </w:rPr>
              <w:t xml:space="preserve"> </w:t>
            </w:r>
            <w:proofErr w:type="spellStart"/>
            <w:r w:rsidRPr="00E10156">
              <w:rPr>
                <w:sz w:val="22"/>
                <w:szCs w:val="22"/>
              </w:rPr>
              <w:t>proxetil</w:t>
            </w:r>
            <w:proofErr w:type="spellEnd"/>
            <w:r w:rsidRPr="00E10156">
              <w:rPr>
                <w:sz w:val="22"/>
                <w:szCs w:val="22"/>
              </w:rPr>
              <w:t xml:space="preserve"> </w:t>
            </w: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chỉ</w:t>
            </w:r>
            <w:proofErr w:type="spellEnd"/>
            <w:r w:rsidRPr="00E10156">
              <w:rPr>
                <w:sz w:val="22"/>
                <w:szCs w:val="22"/>
              </w:rPr>
              <w:t xml:space="preserve"> </w:t>
            </w:r>
            <w:proofErr w:type="spellStart"/>
            <w:r w:rsidRPr="00E10156">
              <w:rPr>
                <w:sz w:val="22"/>
                <w:szCs w:val="22"/>
              </w:rPr>
              <w:t>định</w:t>
            </w:r>
            <w:proofErr w:type="spellEnd"/>
            <w:r w:rsidRPr="00E10156">
              <w:rPr>
                <w:sz w:val="22"/>
                <w:szCs w:val="22"/>
              </w:rPr>
              <w:t xml:space="preserve"> </w:t>
            </w:r>
            <w:proofErr w:type="spellStart"/>
            <w:r w:rsidRPr="00E10156">
              <w:rPr>
                <w:sz w:val="22"/>
                <w:szCs w:val="22"/>
              </w:rPr>
              <w:t>để</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w:t>
            </w:r>
            <w:proofErr w:type="spellStart"/>
            <w:r w:rsidRPr="00E10156">
              <w:rPr>
                <w:sz w:val="22"/>
                <w:szCs w:val="22"/>
              </w:rPr>
              <w:t>nhẹ</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vừa</w:t>
            </w:r>
            <w:proofErr w:type="spellEnd"/>
            <w:r w:rsidRPr="00E10156">
              <w:rPr>
                <w:sz w:val="22"/>
                <w:szCs w:val="22"/>
              </w:rPr>
              <w:t xml:space="preserve"> do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vi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nhạy</w:t>
            </w:r>
            <w:proofErr w:type="spellEnd"/>
            <w:r w:rsidRPr="00E10156">
              <w:rPr>
                <w:sz w:val="22"/>
                <w:szCs w:val="22"/>
              </w:rPr>
              <w:t xml:space="preserve"> </w:t>
            </w:r>
            <w:proofErr w:type="spellStart"/>
            <w:r w:rsidRPr="00E10156">
              <w:rPr>
                <w:sz w:val="22"/>
                <w:szCs w:val="22"/>
              </w:rPr>
              <w:t>cảm</w:t>
            </w:r>
            <w:proofErr w:type="spellEnd"/>
            <w:r w:rsidRPr="00E10156">
              <w:rPr>
                <w:sz w:val="22"/>
                <w:szCs w:val="22"/>
              </w:rPr>
              <w:t xml:space="preserve"> </w:t>
            </w:r>
            <w:proofErr w:type="spellStart"/>
            <w:r w:rsidRPr="00E10156">
              <w:rPr>
                <w:sz w:val="22"/>
                <w:szCs w:val="22"/>
              </w:rPr>
              <w:t>như</w:t>
            </w:r>
            <w:proofErr w:type="spellEnd"/>
            <w:r w:rsidRPr="00E10156">
              <w:rPr>
                <w:sz w:val="22"/>
                <w:szCs w:val="22"/>
              </w:rPr>
              <w:t xml:space="preserve"> </w:t>
            </w:r>
            <w:proofErr w:type="spellStart"/>
            <w:r w:rsidRPr="00E10156">
              <w:rPr>
                <w:sz w:val="22"/>
                <w:szCs w:val="22"/>
              </w:rPr>
              <w:t>sau</w:t>
            </w:r>
            <w:proofErr w:type="spellEnd"/>
            <w:r w:rsidRPr="00E10156">
              <w:rPr>
                <w:sz w:val="22"/>
                <w:szCs w:val="22"/>
              </w:rPr>
              <w:t>: </w:t>
            </w:r>
          </w:p>
          <w:p w14:paraId="0A284A8D"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Viêm</w:t>
            </w:r>
            <w:proofErr w:type="spellEnd"/>
            <w:r w:rsidRPr="00E10156">
              <w:rPr>
                <w:sz w:val="22"/>
                <w:szCs w:val="22"/>
              </w:rPr>
              <w:t xml:space="preserve"> tai </w:t>
            </w:r>
            <w:proofErr w:type="spellStart"/>
            <w:r w:rsidRPr="00E10156">
              <w:rPr>
                <w:sz w:val="22"/>
                <w:szCs w:val="22"/>
              </w:rPr>
              <w:t>giữa</w:t>
            </w:r>
            <w:proofErr w:type="spellEnd"/>
            <w:r w:rsidRPr="00E10156">
              <w:rPr>
                <w:sz w:val="22"/>
                <w:szCs w:val="22"/>
              </w:rPr>
              <w:t xml:space="preserve"> do Streptococcus pneumoniae (</w:t>
            </w:r>
            <w:proofErr w:type="spellStart"/>
            <w:r w:rsidRPr="00E10156">
              <w:rPr>
                <w:sz w:val="22"/>
                <w:szCs w:val="22"/>
              </w:rPr>
              <w:t>loại</w:t>
            </w:r>
            <w:proofErr w:type="spellEnd"/>
            <w:r w:rsidRPr="00E10156">
              <w:rPr>
                <w:sz w:val="22"/>
                <w:szCs w:val="22"/>
              </w:rPr>
              <w:t xml:space="preserve"> </w:t>
            </w:r>
            <w:proofErr w:type="spellStart"/>
            <w:r w:rsidRPr="00E10156">
              <w:rPr>
                <w:sz w:val="22"/>
                <w:szCs w:val="22"/>
              </w:rPr>
              <w:t>trừ</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w:t>
            </w:r>
            <w:hyperlink r:id="rId14" w:tgtFrame="_blank" w:tooltip="penicillin" w:history="1">
              <w:r w:rsidRPr="00E10156">
                <w:rPr>
                  <w:rStyle w:val="Hyperlink"/>
                  <w:color w:val="auto"/>
                  <w:sz w:val="22"/>
                  <w:szCs w:val="22"/>
                  <w:u w:val="none"/>
                </w:rPr>
                <w:t>penicillin</w:t>
              </w:r>
            </w:hyperlink>
            <w:r w:rsidRPr="00E10156">
              <w:rPr>
                <w:sz w:val="22"/>
                <w:szCs w:val="22"/>
              </w:rPr>
              <w:t xml:space="preserve">), Streptococcus pyogenes, </w:t>
            </w:r>
            <w:proofErr w:type="spellStart"/>
            <w:r w:rsidRPr="00E10156">
              <w:rPr>
                <w:sz w:val="22"/>
                <w:szCs w:val="22"/>
              </w:rPr>
              <w:t>Haemophilus</w:t>
            </w:r>
            <w:proofErr w:type="spellEnd"/>
            <w:r w:rsidRPr="00E10156">
              <w:rPr>
                <w:sz w:val="22"/>
                <w:szCs w:val="22"/>
              </w:rPr>
              <w:t xml:space="preserve"> influenzae (bao </w:t>
            </w:r>
            <w:proofErr w:type="spellStart"/>
            <w:r w:rsidRPr="00E10156">
              <w:rPr>
                <w:sz w:val="22"/>
                <w:szCs w:val="22"/>
              </w:rPr>
              <w:t>gồm</w:t>
            </w:r>
            <w:proofErr w:type="spellEnd"/>
            <w:r w:rsidRPr="00E10156">
              <w:rPr>
                <w:sz w:val="22"/>
                <w:szCs w:val="22"/>
              </w:rPr>
              <w:t xml:space="preserve"> </w:t>
            </w:r>
            <w:proofErr w:type="spellStart"/>
            <w:r w:rsidRPr="00E10156">
              <w:rPr>
                <w:sz w:val="22"/>
                <w:szCs w:val="22"/>
              </w:rPr>
              <w:t>cả</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beta-lactamase), </w:t>
            </w:r>
            <w:proofErr w:type="spellStart"/>
            <w:r w:rsidRPr="00E10156">
              <w:rPr>
                <w:sz w:val="22"/>
                <w:szCs w:val="22"/>
              </w:rPr>
              <w:t>hoặc</w:t>
            </w:r>
            <w:proofErr w:type="spellEnd"/>
            <w:r w:rsidRPr="00E10156">
              <w:rPr>
                <w:sz w:val="22"/>
                <w:szCs w:val="22"/>
              </w:rPr>
              <w:t xml:space="preserve"> Moraxella (</w:t>
            </w:r>
            <w:proofErr w:type="spellStart"/>
            <w:r w:rsidRPr="00E10156">
              <w:rPr>
                <w:sz w:val="22"/>
                <w:szCs w:val="22"/>
              </w:rPr>
              <w:t>Branhamella</w:t>
            </w:r>
            <w:proofErr w:type="spellEnd"/>
            <w:r w:rsidRPr="00E10156">
              <w:rPr>
                <w:sz w:val="22"/>
                <w:szCs w:val="22"/>
              </w:rPr>
              <w:t xml:space="preserve">) catarrhalis (bao </w:t>
            </w:r>
            <w:proofErr w:type="spellStart"/>
            <w:r w:rsidRPr="00E10156">
              <w:rPr>
                <w:sz w:val="22"/>
                <w:szCs w:val="22"/>
              </w:rPr>
              <w:t>gồm</w:t>
            </w:r>
            <w:proofErr w:type="spellEnd"/>
            <w:r w:rsidRPr="00E10156">
              <w:rPr>
                <w:sz w:val="22"/>
                <w:szCs w:val="22"/>
              </w:rPr>
              <w:t xml:space="preserve"> </w:t>
            </w:r>
            <w:proofErr w:type="spellStart"/>
            <w:r w:rsidRPr="00E10156">
              <w:rPr>
                <w:sz w:val="22"/>
                <w:szCs w:val="22"/>
              </w:rPr>
              <w:t>cả</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beta-lactamase). </w:t>
            </w:r>
          </w:p>
          <w:p w14:paraId="46C0BA25"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họng</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w:t>
            </w:r>
            <w:proofErr w:type="spellStart"/>
            <w:r w:rsidRPr="00E10156">
              <w:rPr>
                <w:sz w:val="22"/>
                <w:szCs w:val="22"/>
              </w:rPr>
              <w:t>hoặc</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amidan</w:t>
            </w:r>
            <w:proofErr w:type="spellEnd"/>
            <w:r w:rsidRPr="00E10156">
              <w:rPr>
                <w:sz w:val="22"/>
                <w:szCs w:val="22"/>
              </w:rPr>
              <w:t xml:space="preserve"> do Streptococcus pyogenes.</w:t>
            </w:r>
          </w:p>
          <w:p w14:paraId="6AB1FCBF"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phổi</w:t>
            </w:r>
            <w:proofErr w:type="spellEnd"/>
            <w:r w:rsidRPr="00E10156">
              <w:rPr>
                <w:sz w:val="22"/>
                <w:szCs w:val="22"/>
              </w:rPr>
              <w:t xml:space="preserve"> </w:t>
            </w:r>
            <w:proofErr w:type="spellStart"/>
            <w:r w:rsidRPr="00E10156">
              <w:rPr>
                <w:sz w:val="22"/>
                <w:szCs w:val="22"/>
              </w:rPr>
              <w:t>cộng</w:t>
            </w:r>
            <w:proofErr w:type="spellEnd"/>
            <w:r w:rsidRPr="00E10156">
              <w:rPr>
                <w:sz w:val="22"/>
                <w:szCs w:val="22"/>
              </w:rPr>
              <w:t xml:space="preserve"> </w:t>
            </w:r>
            <w:proofErr w:type="spellStart"/>
            <w:r w:rsidRPr="00E10156">
              <w:rPr>
                <w:sz w:val="22"/>
                <w:szCs w:val="22"/>
              </w:rPr>
              <w:t>đồng</w:t>
            </w:r>
            <w:proofErr w:type="spellEnd"/>
            <w:r w:rsidRPr="00E10156">
              <w:rPr>
                <w:sz w:val="22"/>
                <w:szCs w:val="22"/>
              </w:rPr>
              <w:t xml:space="preserve"> do S. pneumoniae </w:t>
            </w:r>
            <w:proofErr w:type="spellStart"/>
            <w:r w:rsidRPr="00E10156">
              <w:rPr>
                <w:sz w:val="22"/>
                <w:szCs w:val="22"/>
              </w:rPr>
              <w:t>hoặc</w:t>
            </w:r>
            <w:proofErr w:type="spellEnd"/>
            <w:r w:rsidRPr="00E10156">
              <w:rPr>
                <w:sz w:val="22"/>
                <w:szCs w:val="22"/>
              </w:rPr>
              <w:t xml:space="preserve"> H. Influenzae (bao </w:t>
            </w:r>
            <w:proofErr w:type="spellStart"/>
            <w:r w:rsidRPr="00E10156">
              <w:rPr>
                <w:sz w:val="22"/>
                <w:szCs w:val="22"/>
              </w:rPr>
              <w:t>gồm</w:t>
            </w:r>
            <w:proofErr w:type="spellEnd"/>
            <w:r w:rsidRPr="00E10156">
              <w:rPr>
                <w:sz w:val="22"/>
                <w:szCs w:val="22"/>
              </w:rPr>
              <w:t xml:space="preserve"> </w:t>
            </w:r>
            <w:proofErr w:type="spellStart"/>
            <w:r w:rsidRPr="00E10156">
              <w:rPr>
                <w:sz w:val="22"/>
                <w:szCs w:val="22"/>
              </w:rPr>
              <w:t>cả</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beta-lactamase). </w:t>
            </w:r>
          </w:p>
          <w:p w14:paraId="493A2D63"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Đợt</w:t>
            </w:r>
            <w:proofErr w:type="spellEnd"/>
            <w:r w:rsidRPr="00E10156">
              <w:rPr>
                <w:sz w:val="22"/>
                <w:szCs w:val="22"/>
              </w:rPr>
              <w:t xml:space="preserve"> </w:t>
            </w:r>
            <w:proofErr w:type="spellStart"/>
            <w:r w:rsidRPr="00E10156">
              <w:rPr>
                <w:sz w:val="22"/>
                <w:szCs w:val="22"/>
              </w:rPr>
              <w:t>cấp</w:t>
            </w:r>
            <w:proofErr w:type="spellEnd"/>
            <w:r w:rsidRPr="00E10156">
              <w:rPr>
                <w:sz w:val="22"/>
                <w:szCs w:val="22"/>
              </w:rPr>
              <w:t xml:space="preserve"> </w:t>
            </w:r>
            <w:proofErr w:type="spellStart"/>
            <w:r w:rsidRPr="00E10156">
              <w:rPr>
                <w:sz w:val="22"/>
                <w:szCs w:val="22"/>
              </w:rPr>
              <w:t>của</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phế</w:t>
            </w:r>
            <w:proofErr w:type="spellEnd"/>
            <w:r w:rsidRPr="00E10156">
              <w:rPr>
                <w:sz w:val="22"/>
                <w:szCs w:val="22"/>
              </w:rPr>
              <w:t xml:space="preserve"> </w:t>
            </w:r>
            <w:proofErr w:type="spellStart"/>
            <w:r w:rsidRPr="00E10156">
              <w:rPr>
                <w:sz w:val="22"/>
                <w:szCs w:val="22"/>
              </w:rPr>
              <w:t>quản</w:t>
            </w:r>
            <w:proofErr w:type="spellEnd"/>
            <w:r w:rsidRPr="00E10156">
              <w:rPr>
                <w:sz w:val="22"/>
                <w:szCs w:val="22"/>
              </w:rPr>
              <w:t xml:space="preserve"> </w:t>
            </w:r>
            <w:proofErr w:type="spellStart"/>
            <w:r w:rsidRPr="00E10156">
              <w:rPr>
                <w:sz w:val="22"/>
                <w:szCs w:val="22"/>
              </w:rPr>
              <w:t>mạn</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do S. pneumoniae, H. influenzae (</w:t>
            </w:r>
            <w:proofErr w:type="spellStart"/>
            <w:r w:rsidRPr="00E10156">
              <w:rPr>
                <w:sz w:val="22"/>
                <w:szCs w:val="22"/>
              </w:rPr>
              <w:t>chỉ</w:t>
            </w:r>
            <w:proofErr w:type="spellEnd"/>
            <w:r w:rsidRPr="00E10156">
              <w:rPr>
                <w:sz w:val="22"/>
                <w:szCs w:val="22"/>
              </w:rPr>
              <w:t xml:space="preserve"> </w:t>
            </w:r>
            <w:proofErr w:type="spellStart"/>
            <w:r w:rsidRPr="00E10156">
              <w:rPr>
                <w:sz w:val="22"/>
                <w:szCs w:val="22"/>
              </w:rPr>
              <w:t>với</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beta-lactamase), </w:t>
            </w:r>
            <w:proofErr w:type="spellStart"/>
            <w:r w:rsidRPr="00E10156">
              <w:rPr>
                <w:sz w:val="22"/>
                <w:szCs w:val="22"/>
              </w:rPr>
              <w:t>hoặc</w:t>
            </w:r>
            <w:proofErr w:type="spellEnd"/>
            <w:r w:rsidRPr="00E10156">
              <w:rPr>
                <w:sz w:val="22"/>
                <w:szCs w:val="22"/>
              </w:rPr>
              <w:t xml:space="preserve"> M. catarrhalis. </w:t>
            </w:r>
          </w:p>
          <w:p w14:paraId="57EC0E6C" w14:textId="77777777" w:rsidR="00896079" w:rsidRPr="00E10156" w:rsidRDefault="00000000" w:rsidP="005E072A">
            <w:pPr>
              <w:pStyle w:val="NormalWeb"/>
              <w:shd w:val="clear" w:color="auto" w:fill="FFFFFF"/>
              <w:spacing w:before="0" w:beforeAutospacing="0" w:after="150" w:afterAutospacing="0"/>
              <w:jc w:val="both"/>
              <w:rPr>
                <w:sz w:val="22"/>
                <w:szCs w:val="22"/>
              </w:rPr>
            </w:pPr>
            <w:hyperlink r:id="rId15" w:tgtFrame="_blank" w:tooltip="viêm niệu đạo" w:history="1">
              <w:proofErr w:type="spellStart"/>
              <w:r w:rsidR="00896079" w:rsidRPr="00E10156">
                <w:rPr>
                  <w:rStyle w:val="Hyperlink"/>
                  <w:color w:val="auto"/>
                  <w:sz w:val="22"/>
                  <w:szCs w:val="22"/>
                  <w:u w:val="none"/>
                </w:rPr>
                <w:t>Viêm</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niệu</w:t>
              </w:r>
              <w:proofErr w:type="spellEnd"/>
              <w:r w:rsidR="00896079" w:rsidRPr="00E10156">
                <w:rPr>
                  <w:rStyle w:val="Hyperlink"/>
                  <w:color w:val="auto"/>
                  <w:sz w:val="22"/>
                  <w:szCs w:val="22"/>
                  <w:u w:val="none"/>
                </w:rPr>
                <w:t xml:space="preserve"> </w:t>
              </w:r>
              <w:proofErr w:type="spellStart"/>
              <w:r w:rsidR="00896079" w:rsidRPr="00E10156">
                <w:rPr>
                  <w:rStyle w:val="Hyperlink"/>
                  <w:color w:val="auto"/>
                  <w:sz w:val="22"/>
                  <w:szCs w:val="22"/>
                  <w:u w:val="none"/>
                </w:rPr>
                <w:t>đạo</w:t>
              </w:r>
              <w:proofErr w:type="spellEnd"/>
            </w:hyperlink>
            <w:r w:rsidR="00896079" w:rsidRPr="00E10156">
              <w:rPr>
                <w:sz w:val="22"/>
                <w:szCs w:val="22"/>
              </w:rPr>
              <w:t> </w:t>
            </w:r>
            <w:proofErr w:type="spellStart"/>
            <w:r w:rsidR="00896079" w:rsidRPr="00E10156">
              <w:rPr>
                <w:sz w:val="22"/>
                <w:szCs w:val="22"/>
              </w:rPr>
              <w:t>cấp</w:t>
            </w:r>
            <w:proofErr w:type="spellEnd"/>
            <w:r w:rsidR="00896079" w:rsidRPr="00E10156">
              <w:rPr>
                <w:sz w:val="22"/>
                <w:szCs w:val="22"/>
              </w:rPr>
              <w:t xml:space="preserve"> </w:t>
            </w:r>
            <w:proofErr w:type="spellStart"/>
            <w:r w:rsidR="00896079" w:rsidRPr="00E10156">
              <w:rPr>
                <w:sz w:val="22"/>
                <w:szCs w:val="22"/>
              </w:rPr>
              <w:t>tính</w:t>
            </w:r>
            <w:proofErr w:type="spellEnd"/>
            <w:r w:rsidR="00896079" w:rsidRPr="00E10156">
              <w:rPr>
                <w:sz w:val="22"/>
                <w:szCs w:val="22"/>
              </w:rPr>
              <w:t xml:space="preserve">, </w:t>
            </w:r>
            <w:proofErr w:type="spellStart"/>
            <w:r w:rsidR="00896079" w:rsidRPr="00E10156">
              <w:rPr>
                <w:sz w:val="22"/>
                <w:szCs w:val="22"/>
              </w:rPr>
              <w:t>không</w:t>
            </w:r>
            <w:proofErr w:type="spellEnd"/>
            <w:r w:rsidR="00896079" w:rsidRPr="00E10156">
              <w:rPr>
                <w:sz w:val="22"/>
                <w:szCs w:val="22"/>
              </w:rPr>
              <w:t xml:space="preserve"> </w:t>
            </w:r>
            <w:proofErr w:type="spellStart"/>
            <w:r w:rsidR="00896079" w:rsidRPr="00E10156">
              <w:rPr>
                <w:sz w:val="22"/>
                <w:szCs w:val="22"/>
              </w:rPr>
              <w:t>biến</w:t>
            </w:r>
            <w:proofErr w:type="spellEnd"/>
            <w:r w:rsidR="00896079" w:rsidRPr="00E10156">
              <w:rPr>
                <w:sz w:val="22"/>
                <w:szCs w:val="22"/>
              </w:rPr>
              <w:t xml:space="preserve"> </w:t>
            </w:r>
            <w:proofErr w:type="spellStart"/>
            <w:r w:rsidR="00896079" w:rsidRPr="00E10156">
              <w:rPr>
                <w:sz w:val="22"/>
                <w:szCs w:val="22"/>
              </w:rPr>
              <w:t>chứng</w:t>
            </w:r>
            <w:proofErr w:type="spellEnd"/>
            <w:r w:rsidR="00896079" w:rsidRPr="00E10156">
              <w:rPr>
                <w:sz w:val="22"/>
                <w:szCs w:val="22"/>
              </w:rPr>
              <w:t xml:space="preserve"> </w:t>
            </w:r>
            <w:proofErr w:type="spellStart"/>
            <w:r w:rsidR="00896079" w:rsidRPr="00E10156">
              <w:rPr>
                <w:sz w:val="22"/>
                <w:szCs w:val="22"/>
              </w:rPr>
              <w:t>và</w:t>
            </w:r>
            <w:proofErr w:type="spellEnd"/>
            <w:r w:rsidR="00896079" w:rsidRPr="00E10156">
              <w:rPr>
                <w:sz w:val="22"/>
                <w:szCs w:val="22"/>
              </w:rPr>
              <w:t xml:space="preserve"> </w:t>
            </w:r>
            <w:proofErr w:type="spellStart"/>
            <w:r w:rsidR="00896079" w:rsidRPr="00E10156">
              <w:rPr>
                <w:sz w:val="22"/>
                <w:szCs w:val="22"/>
              </w:rPr>
              <w:t>cổ</w:t>
            </w:r>
            <w:proofErr w:type="spellEnd"/>
            <w:r w:rsidR="00896079" w:rsidRPr="00E10156">
              <w:rPr>
                <w:sz w:val="22"/>
                <w:szCs w:val="22"/>
              </w:rPr>
              <w:t xml:space="preserve"> </w:t>
            </w:r>
            <w:proofErr w:type="spellStart"/>
            <w:r w:rsidR="00896079" w:rsidRPr="00E10156">
              <w:rPr>
                <w:sz w:val="22"/>
                <w:szCs w:val="22"/>
              </w:rPr>
              <w:t>tử</w:t>
            </w:r>
            <w:proofErr w:type="spellEnd"/>
            <w:r w:rsidR="00896079" w:rsidRPr="00E10156">
              <w:rPr>
                <w:sz w:val="22"/>
                <w:szCs w:val="22"/>
              </w:rPr>
              <w:t xml:space="preserve"> </w:t>
            </w:r>
            <w:proofErr w:type="spellStart"/>
            <w:r w:rsidR="00896079" w:rsidRPr="00E10156">
              <w:rPr>
                <w:sz w:val="22"/>
                <w:szCs w:val="22"/>
              </w:rPr>
              <w:t>cung</w:t>
            </w:r>
            <w:proofErr w:type="spellEnd"/>
            <w:r w:rsidR="00896079" w:rsidRPr="00E10156">
              <w:rPr>
                <w:sz w:val="22"/>
                <w:szCs w:val="22"/>
              </w:rPr>
              <w:t xml:space="preserve"> do Neisseria gonorrhoeae (bao </w:t>
            </w:r>
            <w:proofErr w:type="spellStart"/>
            <w:r w:rsidR="00896079" w:rsidRPr="00E10156">
              <w:rPr>
                <w:sz w:val="22"/>
                <w:szCs w:val="22"/>
              </w:rPr>
              <w:t>gồm</w:t>
            </w:r>
            <w:proofErr w:type="spellEnd"/>
            <w:r w:rsidR="00896079" w:rsidRPr="00E10156">
              <w:rPr>
                <w:sz w:val="22"/>
                <w:szCs w:val="22"/>
              </w:rPr>
              <w:t xml:space="preserve"> </w:t>
            </w:r>
            <w:proofErr w:type="spellStart"/>
            <w:r w:rsidR="00896079" w:rsidRPr="00E10156">
              <w:rPr>
                <w:sz w:val="22"/>
                <w:szCs w:val="22"/>
              </w:rPr>
              <w:t>cả</w:t>
            </w:r>
            <w:proofErr w:type="spellEnd"/>
            <w:r w:rsidR="00896079" w:rsidRPr="00E10156">
              <w:rPr>
                <w:sz w:val="22"/>
                <w:szCs w:val="22"/>
              </w:rPr>
              <w:t xml:space="preserve"> </w:t>
            </w:r>
            <w:proofErr w:type="spellStart"/>
            <w:r w:rsidR="00896079" w:rsidRPr="00E10156">
              <w:rPr>
                <w:sz w:val="22"/>
                <w:szCs w:val="22"/>
              </w:rPr>
              <w:t>chủng</w:t>
            </w:r>
            <w:proofErr w:type="spellEnd"/>
            <w:r w:rsidR="00896079" w:rsidRPr="00E10156">
              <w:rPr>
                <w:sz w:val="22"/>
                <w:szCs w:val="22"/>
              </w:rPr>
              <w:t xml:space="preserve"> </w:t>
            </w:r>
            <w:proofErr w:type="spellStart"/>
            <w:r w:rsidR="00896079" w:rsidRPr="00E10156">
              <w:rPr>
                <w:sz w:val="22"/>
                <w:szCs w:val="22"/>
              </w:rPr>
              <w:t>sinh</w:t>
            </w:r>
            <w:proofErr w:type="spellEnd"/>
            <w:r w:rsidR="00896079" w:rsidRPr="00E10156">
              <w:rPr>
                <w:sz w:val="22"/>
                <w:szCs w:val="22"/>
              </w:rPr>
              <w:t xml:space="preserve"> beta-lactamase). </w:t>
            </w:r>
          </w:p>
          <w:p w14:paraId="15F22ED0"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w:t>
            </w:r>
            <w:proofErr w:type="spellStart"/>
            <w:r w:rsidRPr="00E10156">
              <w:rPr>
                <w:sz w:val="22"/>
                <w:szCs w:val="22"/>
              </w:rPr>
              <w:t>hậu</w:t>
            </w:r>
            <w:proofErr w:type="spellEnd"/>
            <w:r w:rsidRPr="00E10156">
              <w:rPr>
                <w:sz w:val="22"/>
                <w:szCs w:val="22"/>
              </w:rPr>
              <w:t xml:space="preserve"> </w:t>
            </w:r>
            <w:proofErr w:type="spellStart"/>
            <w:r w:rsidRPr="00E10156">
              <w:rPr>
                <w:sz w:val="22"/>
                <w:szCs w:val="22"/>
              </w:rPr>
              <w:t>môn</w:t>
            </w:r>
            <w:proofErr w:type="spellEnd"/>
            <w:r w:rsidRPr="00E10156">
              <w:rPr>
                <w:sz w:val="22"/>
                <w:szCs w:val="22"/>
              </w:rPr>
              <w:t xml:space="preserve"> </w:t>
            </w:r>
            <w:proofErr w:type="spellStart"/>
            <w:r w:rsidRPr="00E10156">
              <w:rPr>
                <w:sz w:val="22"/>
                <w:szCs w:val="22"/>
              </w:rPr>
              <w:t>trực</w:t>
            </w:r>
            <w:proofErr w:type="spellEnd"/>
            <w:r w:rsidRPr="00E10156">
              <w:rPr>
                <w:sz w:val="22"/>
                <w:szCs w:val="22"/>
              </w:rPr>
              <w:t xml:space="preserve"> </w:t>
            </w:r>
            <w:proofErr w:type="spellStart"/>
            <w:r w:rsidRPr="00E10156">
              <w:rPr>
                <w:sz w:val="22"/>
                <w:szCs w:val="22"/>
              </w:rPr>
              <w:t>tràng</w:t>
            </w:r>
            <w:proofErr w:type="spellEnd"/>
            <w:r w:rsidRPr="00E10156">
              <w:rPr>
                <w:sz w:val="22"/>
                <w:szCs w:val="22"/>
              </w:rPr>
              <w:t xml:space="preserve"> </w:t>
            </w:r>
            <w:proofErr w:type="spellStart"/>
            <w:r w:rsidRPr="00E10156">
              <w:rPr>
                <w:sz w:val="22"/>
                <w:szCs w:val="22"/>
              </w:rPr>
              <w:t>cấp</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r w:rsidRPr="00E10156">
              <w:rPr>
                <w:sz w:val="22"/>
                <w:szCs w:val="22"/>
              </w:rPr>
              <w:t xml:space="preserve"> ở </w:t>
            </w:r>
            <w:proofErr w:type="spellStart"/>
            <w:r w:rsidRPr="00E10156">
              <w:rPr>
                <w:sz w:val="22"/>
                <w:szCs w:val="22"/>
              </w:rPr>
              <w:t>phụ</w:t>
            </w:r>
            <w:proofErr w:type="spellEnd"/>
            <w:r w:rsidRPr="00E10156">
              <w:rPr>
                <w:sz w:val="22"/>
                <w:szCs w:val="22"/>
              </w:rPr>
              <w:t xml:space="preserve"> </w:t>
            </w:r>
            <w:proofErr w:type="spellStart"/>
            <w:r w:rsidRPr="00E10156">
              <w:rPr>
                <w:sz w:val="22"/>
                <w:szCs w:val="22"/>
              </w:rPr>
              <w:t>nữ</w:t>
            </w:r>
            <w:proofErr w:type="spellEnd"/>
            <w:r w:rsidRPr="00E10156">
              <w:rPr>
                <w:sz w:val="22"/>
                <w:szCs w:val="22"/>
              </w:rPr>
              <w:t xml:space="preserve"> do Neisseria gonorrhoeae (bao </w:t>
            </w:r>
            <w:proofErr w:type="spellStart"/>
            <w:r w:rsidRPr="00E10156">
              <w:rPr>
                <w:sz w:val="22"/>
                <w:szCs w:val="22"/>
              </w:rPr>
              <w:t>gồm</w:t>
            </w:r>
            <w:proofErr w:type="spellEnd"/>
            <w:r w:rsidRPr="00E10156">
              <w:rPr>
                <w:sz w:val="22"/>
                <w:szCs w:val="22"/>
              </w:rPr>
              <w:t xml:space="preserve"> </w:t>
            </w:r>
            <w:proofErr w:type="spellStart"/>
            <w:r w:rsidRPr="00E10156">
              <w:rPr>
                <w:sz w:val="22"/>
                <w:szCs w:val="22"/>
              </w:rPr>
              <w:t>cả</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beta- lactamase). </w:t>
            </w:r>
          </w:p>
          <w:p w14:paraId="06FA926B"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da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tổ</w:t>
            </w:r>
            <w:proofErr w:type="spellEnd"/>
            <w:r w:rsidRPr="00E10156">
              <w:rPr>
                <w:sz w:val="22"/>
                <w:szCs w:val="22"/>
              </w:rPr>
              <w:t xml:space="preserve"> </w:t>
            </w:r>
            <w:proofErr w:type="spellStart"/>
            <w:r w:rsidRPr="00E10156">
              <w:rPr>
                <w:sz w:val="22"/>
                <w:szCs w:val="22"/>
              </w:rPr>
              <w:t>chức</w:t>
            </w:r>
            <w:proofErr w:type="spellEnd"/>
            <w:r w:rsidRPr="00E10156">
              <w:rPr>
                <w:sz w:val="22"/>
                <w:szCs w:val="22"/>
              </w:rPr>
              <w:t xml:space="preserve"> da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r w:rsidRPr="00E10156">
              <w:rPr>
                <w:sz w:val="22"/>
                <w:szCs w:val="22"/>
              </w:rPr>
              <w:t xml:space="preserve"> do Staphylococcus aureus (bao </w:t>
            </w:r>
            <w:proofErr w:type="spellStart"/>
            <w:r w:rsidRPr="00E10156">
              <w:rPr>
                <w:sz w:val="22"/>
                <w:szCs w:val="22"/>
              </w:rPr>
              <w:t>gồm</w:t>
            </w:r>
            <w:proofErr w:type="spellEnd"/>
            <w:r w:rsidRPr="00E10156">
              <w:rPr>
                <w:sz w:val="22"/>
                <w:szCs w:val="22"/>
              </w:rPr>
              <w:t xml:space="preserve"> </w:t>
            </w:r>
            <w:proofErr w:type="spellStart"/>
            <w:r w:rsidRPr="00E10156">
              <w:rPr>
                <w:sz w:val="22"/>
                <w:szCs w:val="22"/>
              </w:rPr>
              <w:t>cả</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penicilinase</w:t>
            </w:r>
            <w:proofErr w:type="spellEnd"/>
            <w:r w:rsidRPr="00E10156">
              <w:rPr>
                <w:sz w:val="22"/>
                <w:szCs w:val="22"/>
              </w:rPr>
              <w:t xml:space="preserve">) </w:t>
            </w:r>
            <w:proofErr w:type="spellStart"/>
            <w:r w:rsidRPr="00E10156">
              <w:rPr>
                <w:sz w:val="22"/>
                <w:szCs w:val="22"/>
              </w:rPr>
              <w:t>hoặc</w:t>
            </w:r>
            <w:proofErr w:type="spellEnd"/>
            <w:r w:rsidRPr="00E10156">
              <w:rPr>
                <w:sz w:val="22"/>
                <w:szCs w:val="22"/>
              </w:rPr>
              <w:t xml:space="preserve"> Streptococcus Pyogenes. </w:t>
            </w:r>
          </w:p>
          <w:p w14:paraId="55CFD6D4"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lastRenderedPageBreak/>
              <w:t>Áp</w:t>
            </w:r>
            <w:proofErr w:type="spellEnd"/>
            <w:r w:rsidRPr="00E10156">
              <w:rPr>
                <w:sz w:val="22"/>
                <w:szCs w:val="22"/>
              </w:rPr>
              <w:t xml:space="preserve"> </w:t>
            </w:r>
            <w:proofErr w:type="spellStart"/>
            <w:r w:rsidRPr="00E10156">
              <w:rPr>
                <w:sz w:val="22"/>
                <w:szCs w:val="22"/>
              </w:rPr>
              <w:t>xe</w:t>
            </w:r>
            <w:proofErr w:type="spellEnd"/>
            <w:r w:rsidRPr="00E10156">
              <w:rPr>
                <w:sz w:val="22"/>
                <w:szCs w:val="22"/>
              </w:rPr>
              <w:t xml:space="preserve"> </w:t>
            </w:r>
            <w:proofErr w:type="spellStart"/>
            <w:r w:rsidRPr="00E10156">
              <w:rPr>
                <w:sz w:val="22"/>
                <w:szCs w:val="22"/>
              </w:rPr>
              <w:t>nên</w:t>
            </w:r>
            <w:proofErr w:type="spellEnd"/>
            <w:r w:rsidRPr="00E10156">
              <w:rPr>
                <w:sz w:val="22"/>
                <w:szCs w:val="22"/>
              </w:rPr>
              <w:t xml:space="preserve"> </w:t>
            </w: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phẫu</w:t>
            </w:r>
            <w:proofErr w:type="spellEnd"/>
            <w:r w:rsidRPr="00E10156">
              <w:rPr>
                <w:sz w:val="22"/>
                <w:szCs w:val="22"/>
              </w:rPr>
              <w:t xml:space="preserve"> </w:t>
            </w:r>
            <w:proofErr w:type="spellStart"/>
            <w:r w:rsidRPr="00E10156">
              <w:rPr>
                <w:sz w:val="22"/>
                <w:szCs w:val="22"/>
              </w:rPr>
              <w:t>thuật</w:t>
            </w:r>
            <w:proofErr w:type="spellEnd"/>
            <w:r w:rsidRPr="00E10156">
              <w:rPr>
                <w:sz w:val="22"/>
                <w:szCs w:val="22"/>
              </w:rPr>
              <w:t xml:space="preserve"> </w:t>
            </w:r>
            <w:proofErr w:type="spellStart"/>
            <w:r w:rsidRPr="00E10156">
              <w:rPr>
                <w:sz w:val="22"/>
                <w:szCs w:val="22"/>
              </w:rPr>
              <w:t>dẫn</w:t>
            </w:r>
            <w:proofErr w:type="spellEnd"/>
            <w:r w:rsidRPr="00E10156">
              <w:rPr>
                <w:sz w:val="22"/>
                <w:szCs w:val="22"/>
              </w:rPr>
              <w:t xml:space="preserve"> </w:t>
            </w:r>
            <w:proofErr w:type="spellStart"/>
            <w:r w:rsidRPr="00E10156">
              <w:rPr>
                <w:sz w:val="22"/>
                <w:szCs w:val="22"/>
              </w:rPr>
              <w:t>lưu</w:t>
            </w:r>
            <w:proofErr w:type="spellEnd"/>
            <w:r w:rsidRPr="00E10156">
              <w:rPr>
                <w:sz w:val="22"/>
                <w:szCs w:val="22"/>
              </w:rPr>
              <w:t xml:space="preserve"> </w:t>
            </w:r>
            <w:proofErr w:type="spellStart"/>
            <w:r w:rsidRPr="00E10156">
              <w:rPr>
                <w:sz w:val="22"/>
                <w:szCs w:val="22"/>
              </w:rPr>
              <w:t>theo</w:t>
            </w:r>
            <w:proofErr w:type="spellEnd"/>
            <w:r w:rsidRPr="00E10156">
              <w:rPr>
                <w:sz w:val="22"/>
                <w:szCs w:val="22"/>
              </w:rPr>
              <w:t xml:space="preserve"> </w:t>
            </w:r>
            <w:proofErr w:type="spellStart"/>
            <w:r w:rsidRPr="00E10156">
              <w:rPr>
                <w:sz w:val="22"/>
                <w:szCs w:val="22"/>
              </w:rPr>
              <w:t>chỉ</w:t>
            </w:r>
            <w:proofErr w:type="spellEnd"/>
            <w:r w:rsidRPr="00E10156">
              <w:rPr>
                <w:sz w:val="22"/>
                <w:szCs w:val="22"/>
              </w:rPr>
              <w:t xml:space="preserve"> </w:t>
            </w:r>
            <w:proofErr w:type="spellStart"/>
            <w:r w:rsidRPr="00E10156">
              <w:rPr>
                <w:sz w:val="22"/>
                <w:szCs w:val="22"/>
              </w:rPr>
              <w:t>định</w:t>
            </w:r>
            <w:proofErr w:type="spellEnd"/>
            <w:r w:rsidRPr="00E10156">
              <w:rPr>
                <w:sz w:val="22"/>
                <w:szCs w:val="22"/>
              </w:rPr>
              <w:t xml:space="preserve"> </w:t>
            </w:r>
            <w:proofErr w:type="spellStart"/>
            <w:r w:rsidRPr="00E10156">
              <w:rPr>
                <w:sz w:val="22"/>
                <w:szCs w:val="22"/>
              </w:rPr>
              <w:t>lâm</w:t>
            </w:r>
            <w:proofErr w:type="spellEnd"/>
            <w:r w:rsidRPr="00E10156">
              <w:rPr>
                <w:sz w:val="22"/>
                <w:szCs w:val="22"/>
              </w:rPr>
              <w:t xml:space="preserve"> </w:t>
            </w:r>
            <w:proofErr w:type="spellStart"/>
            <w:r w:rsidRPr="00E10156">
              <w:rPr>
                <w:sz w:val="22"/>
                <w:szCs w:val="22"/>
              </w:rPr>
              <w:t>sàng</w:t>
            </w:r>
            <w:proofErr w:type="spellEnd"/>
            <w:r w:rsidRPr="00E10156">
              <w:rPr>
                <w:sz w:val="22"/>
                <w:szCs w:val="22"/>
              </w:rPr>
              <w:t>. </w:t>
            </w:r>
          </w:p>
          <w:p w14:paraId="2171798E"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xoang</w:t>
            </w:r>
            <w:proofErr w:type="spellEnd"/>
            <w:r w:rsidRPr="00E10156">
              <w:rPr>
                <w:sz w:val="22"/>
                <w:szCs w:val="22"/>
              </w:rPr>
              <w:t xml:space="preserve"> </w:t>
            </w:r>
            <w:proofErr w:type="spellStart"/>
            <w:r w:rsidRPr="00E10156">
              <w:rPr>
                <w:sz w:val="22"/>
                <w:szCs w:val="22"/>
              </w:rPr>
              <w:t>hàm</w:t>
            </w:r>
            <w:proofErr w:type="spellEnd"/>
            <w:r w:rsidRPr="00E10156">
              <w:rPr>
                <w:sz w:val="22"/>
                <w:szCs w:val="22"/>
              </w:rPr>
              <w:t xml:space="preserve"> </w:t>
            </w:r>
            <w:proofErr w:type="spellStart"/>
            <w:r w:rsidRPr="00E10156">
              <w:rPr>
                <w:sz w:val="22"/>
                <w:szCs w:val="22"/>
              </w:rPr>
              <w:t>trên</w:t>
            </w:r>
            <w:proofErr w:type="spellEnd"/>
            <w:r w:rsidRPr="00E10156">
              <w:rPr>
                <w:sz w:val="22"/>
                <w:szCs w:val="22"/>
              </w:rPr>
              <w:t xml:space="preserve"> </w:t>
            </w:r>
            <w:proofErr w:type="spellStart"/>
            <w:r w:rsidRPr="00E10156">
              <w:rPr>
                <w:sz w:val="22"/>
                <w:szCs w:val="22"/>
              </w:rPr>
              <w:t>cấp</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do </w:t>
            </w:r>
            <w:proofErr w:type="spellStart"/>
            <w:r w:rsidRPr="00E10156">
              <w:rPr>
                <w:sz w:val="22"/>
                <w:szCs w:val="22"/>
              </w:rPr>
              <w:t>Haemophilus</w:t>
            </w:r>
            <w:proofErr w:type="spellEnd"/>
            <w:r w:rsidRPr="00E10156">
              <w:rPr>
                <w:sz w:val="22"/>
                <w:szCs w:val="22"/>
              </w:rPr>
              <w:t xml:space="preserve"> influenzae (bao </w:t>
            </w:r>
            <w:proofErr w:type="spellStart"/>
            <w:r w:rsidRPr="00E10156">
              <w:rPr>
                <w:sz w:val="22"/>
                <w:szCs w:val="22"/>
              </w:rPr>
              <w:t>gồm</w:t>
            </w:r>
            <w:proofErr w:type="spellEnd"/>
            <w:r w:rsidRPr="00E10156">
              <w:rPr>
                <w:sz w:val="22"/>
                <w:szCs w:val="22"/>
              </w:rPr>
              <w:t xml:space="preserve"> </w:t>
            </w:r>
            <w:proofErr w:type="spellStart"/>
            <w:r w:rsidRPr="00E10156">
              <w:rPr>
                <w:sz w:val="22"/>
                <w:szCs w:val="22"/>
              </w:rPr>
              <w:t>cả</w:t>
            </w:r>
            <w:proofErr w:type="spellEnd"/>
            <w:r w:rsidRPr="00E10156">
              <w:rPr>
                <w:sz w:val="22"/>
                <w:szCs w:val="22"/>
              </w:rPr>
              <w:t xml:space="preserve"> </w:t>
            </w:r>
            <w:proofErr w:type="spellStart"/>
            <w:r w:rsidRPr="00E10156">
              <w:rPr>
                <w:sz w:val="22"/>
                <w:szCs w:val="22"/>
              </w:rPr>
              <w:t>chủng</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penicilinase</w:t>
            </w:r>
            <w:proofErr w:type="spellEnd"/>
            <w:r w:rsidRPr="00E10156">
              <w:rPr>
                <w:sz w:val="22"/>
                <w:szCs w:val="22"/>
              </w:rPr>
              <w:t xml:space="preserve">), Streptococcus pneumonia </w:t>
            </w:r>
            <w:proofErr w:type="spellStart"/>
            <w:r w:rsidRPr="00E10156">
              <w:rPr>
                <w:sz w:val="22"/>
                <w:szCs w:val="22"/>
              </w:rPr>
              <w:t>và</w:t>
            </w:r>
            <w:proofErr w:type="spellEnd"/>
            <w:r w:rsidRPr="00E10156">
              <w:rPr>
                <w:sz w:val="22"/>
                <w:szCs w:val="22"/>
              </w:rPr>
              <w:t xml:space="preserve"> Moraxella catarrhalis. </w:t>
            </w:r>
          </w:p>
          <w:p w14:paraId="1950FDB4"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tiết</w:t>
            </w:r>
            <w:proofErr w:type="spellEnd"/>
            <w:r w:rsidRPr="00E10156">
              <w:rPr>
                <w:sz w:val="22"/>
                <w:szCs w:val="22"/>
              </w:rPr>
              <w:t xml:space="preserve"> </w:t>
            </w:r>
            <w:proofErr w:type="spellStart"/>
            <w:r w:rsidRPr="00E10156">
              <w:rPr>
                <w:sz w:val="22"/>
                <w:szCs w:val="22"/>
              </w:rPr>
              <w:t>niệu</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bàng</w:t>
            </w:r>
            <w:proofErr w:type="spellEnd"/>
            <w:r w:rsidRPr="00E10156">
              <w:rPr>
                <w:sz w:val="22"/>
                <w:szCs w:val="22"/>
              </w:rPr>
              <w:t xml:space="preserve"> </w:t>
            </w:r>
            <w:proofErr w:type="spellStart"/>
            <w:r w:rsidRPr="00E10156">
              <w:rPr>
                <w:sz w:val="22"/>
                <w:szCs w:val="22"/>
              </w:rPr>
              <w:t>quang</w:t>
            </w:r>
            <w:proofErr w:type="spellEnd"/>
            <w:r w:rsidRPr="00E10156">
              <w:rPr>
                <w:sz w:val="22"/>
                <w:szCs w:val="22"/>
              </w:rPr>
              <w:t xml:space="preserve">) do Escherichia coli, Klebsiella pneumoniae, Proteus mirabilis, </w:t>
            </w:r>
            <w:proofErr w:type="spellStart"/>
            <w:r w:rsidRPr="00E10156">
              <w:rPr>
                <w:sz w:val="22"/>
                <w:szCs w:val="22"/>
              </w:rPr>
              <w:t>hoặc</w:t>
            </w:r>
            <w:proofErr w:type="spellEnd"/>
            <w:r w:rsidRPr="00E10156">
              <w:rPr>
                <w:sz w:val="22"/>
                <w:szCs w:val="22"/>
              </w:rPr>
              <w:t xml:space="preserve"> Staphylococcus saprophyticus. </w:t>
            </w:r>
          </w:p>
          <w:p w14:paraId="53218FF2" w14:textId="77777777" w:rsidR="00896079" w:rsidRPr="00E10156" w:rsidRDefault="00896079" w:rsidP="005E072A">
            <w:pPr>
              <w:pStyle w:val="NormalWeb"/>
              <w:shd w:val="clear" w:color="auto" w:fill="FFFFFF"/>
              <w:spacing w:before="0" w:beforeAutospacing="0" w:after="150" w:afterAutospacing="0"/>
              <w:jc w:val="both"/>
              <w:rPr>
                <w:sz w:val="22"/>
                <w:szCs w:val="22"/>
              </w:rPr>
            </w:pPr>
            <w:proofErr w:type="spellStart"/>
            <w:r w:rsidRPr="00E10156">
              <w:rPr>
                <w:rStyle w:val="Emphasis"/>
                <w:sz w:val="22"/>
                <w:szCs w:val="22"/>
              </w:rPr>
              <w:t>Lưu</w:t>
            </w:r>
            <w:proofErr w:type="spellEnd"/>
            <w:r w:rsidRPr="00E10156">
              <w:rPr>
                <w:rStyle w:val="Emphasis"/>
                <w:sz w:val="22"/>
                <w:szCs w:val="22"/>
              </w:rPr>
              <w:t xml:space="preserve"> ý: </w:t>
            </w:r>
            <w:r w:rsidRPr="00E10156">
              <w:rPr>
                <w:sz w:val="22"/>
                <w:szCs w:val="22"/>
              </w:rPr>
              <w:t xml:space="preserve">Khi </w:t>
            </w:r>
            <w:proofErr w:type="spellStart"/>
            <w:r w:rsidRPr="00E10156">
              <w:rPr>
                <w:sz w:val="22"/>
                <w:szCs w:val="22"/>
              </w:rPr>
              <w:t>xem</w:t>
            </w:r>
            <w:proofErr w:type="spellEnd"/>
            <w:r w:rsidRPr="00E10156">
              <w:rPr>
                <w:sz w:val="22"/>
                <w:szCs w:val="22"/>
              </w:rPr>
              <w:t xml:space="preserve"> </w:t>
            </w:r>
            <w:proofErr w:type="spellStart"/>
            <w:r w:rsidRPr="00E10156">
              <w:rPr>
                <w:sz w:val="22"/>
                <w:szCs w:val="22"/>
              </w:rPr>
              <w:t>xét</w:t>
            </w:r>
            <w:proofErr w:type="spellEnd"/>
            <w:r w:rsidRPr="00E10156">
              <w:rPr>
                <w:sz w:val="22"/>
                <w:szCs w:val="22"/>
              </w:rPr>
              <w:t xml:space="preserve"> </w:t>
            </w:r>
            <w:proofErr w:type="spellStart"/>
            <w:r w:rsidRPr="00E10156">
              <w:rPr>
                <w:sz w:val="22"/>
                <w:szCs w:val="22"/>
              </w:rPr>
              <w:t>việc</w:t>
            </w:r>
            <w:proofErr w:type="spellEnd"/>
            <w:r w:rsidRPr="00E10156">
              <w:rPr>
                <w:sz w:val="22"/>
                <w:szCs w:val="22"/>
              </w:rPr>
              <w:t xml:space="preserve"> </w:t>
            </w:r>
            <w:proofErr w:type="spellStart"/>
            <w:r w:rsidRPr="00E10156">
              <w:rPr>
                <w:sz w:val="22"/>
                <w:szCs w:val="22"/>
              </w:rPr>
              <w:t>sử</w:t>
            </w:r>
            <w:proofErr w:type="spellEnd"/>
            <w:r w:rsidRPr="00E10156">
              <w:rPr>
                <w:sz w:val="22"/>
                <w:szCs w:val="22"/>
              </w:rPr>
              <w:t xml:space="preserve"> </w:t>
            </w:r>
            <w:proofErr w:type="spellStart"/>
            <w:r w:rsidRPr="00E10156">
              <w:rPr>
                <w:sz w:val="22"/>
                <w:szCs w:val="22"/>
              </w:rPr>
              <w:t>dụng</w:t>
            </w:r>
            <w:proofErr w:type="spellEnd"/>
            <w:r w:rsidRPr="00E10156">
              <w:rPr>
                <w:sz w:val="22"/>
                <w:szCs w:val="22"/>
              </w:rPr>
              <w:t xml:space="preserve"> </w:t>
            </w:r>
            <w:proofErr w:type="spellStart"/>
            <w:r w:rsidRPr="00E10156">
              <w:rPr>
                <w:sz w:val="22"/>
                <w:szCs w:val="22"/>
              </w:rPr>
              <w:t>cefpodoxim</w:t>
            </w:r>
            <w:proofErr w:type="spellEnd"/>
            <w:r w:rsidRPr="00E10156">
              <w:rPr>
                <w:sz w:val="22"/>
                <w:szCs w:val="22"/>
              </w:rPr>
              <w:t xml:space="preserve"> </w:t>
            </w:r>
            <w:proofErr w:type="spellStart"/>
            <w:r w:rsidRPr="00E10156">
              <w:rPr>
                <w:sz w:val="22"/>
                <w:szCs w:val="22"/>
              </w:rPr>
              <w:t>proxetil</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bàng</w:t>
            </w:r>
            <w:proofErr w:type="spellEnd"/>
            <w:r w:rsidRPr="00E10156">
              <w:rPr>
                <w:sz w:val="22"/>
                <w:szCs w:val="22"/>
              </w:rPr>
              <w:t xml:space="preserve"> </w:t>
            </w:r>
            <w:proofErr w:type="spellStart"/>
            <w:r w:rsidRPr="00E10156">
              <w:rPr>
                <w:sz w:val="22"/>
                <w:szCs w:val="22"/>
              </w:rPr>
              <w:t>quang</w:t>
            </w:r>
            <w:proofErr w:type="spellEnd"/>
            <w:r w:rsidRPr="00E10156">
              <w:rPr>
                <w:sz w:val="22"/>
                <w:szCs w:val="22"/>
              </w:rPr>
              <w:t xml:space="preserve">, </w:t>
            </w:r>
            <w:proofErr w:type="spellStart"/>
            <w:r w:rsidRPr="00E10156">
              <w:rPr>
                <w:sz w:val="22"/>
                <w:szCs w:val="22"/>
              </w:rPr>
              <w:t>nên</w:t>
            </w:r>
            <w:proofErr w:type="spellEnd"/>
            <w:r w:rsidRPr="00E10156">
              <w:rPr>
                <w:sz w:val="22"/>
                <w:szCs w:val="22"/>
              </w:rPr>
              <w:t xml:space="preserve"> </w:t>
            </w:r>
            <w:proofErr w:type="spellStart"/>
            <w:r w:rsidRPr="00E10156">
              <w:rPr>
                <w:sz w:val="22"/>
                <w:szCs w:val="22"/>
              </w:rPr>
              <w:t>cân</w:t>
            </w:r>
            <w:proofErr w:type="spellEnd"/>
            <w:r w:rsidRPr="00E10156">
              <w:rPr>
                <w:sz w:val="22"/>
                <w:szCs w:val="22"/>
              </w:rPr>
              <w:t xml:space="preserve"> </w:t>
            </w:r>
            <w:proofErr w:type="spellStart"/>
            <w:r w:rsidRPr="00E10156">
              <w:rPr>
                <w:sz w:val="22"/>
                <w:szCs w:val="22"/>
              </w:rPr>
              <w:t>nhắc</w:t>
            </w:r>
            <w:proofErr w:type="spellEnd"/>
            <w:r w:rsidRPr="00E10156">
              <w:rPr>
                <w:sz w:val="22"/>
                <w:szCs w:val="22"/>
              </w:rPr>
              <w:t xml:space="preserve"> </w:t>
            </w:r>
            <w:proofErr w:type="spellStart"/>
            <w:r w:rsidRPr="00E10156">
              <w:rPr>
                <w:sz w:val="22"/>
                <w:szCs w:val="22"/>
              </w:rPr>
              <w:t>mức</w:t>
            </w:r>
            <w:proofErr w:type="spellEnd"/>
            <w:r w:rsidRPr="00E10156">
              <w:rPr>
                <w:sz w:val="22"/>
                <w:szCs w:val="22"/>
              </w:rPr>
              <w:t xml:space="preserve"> </w:t>
            </w:r>
            <w:proofErr w:type="spellStart"/>
            <w:r w:rsidRPr="00E10156">
              <w:rPr>
                <w:sz w:val="22"/>
                <w:szCs w:val="22"/>
              </w:rPr>
              <w:t>độ</w:t>
            </w:r>
            <w:proofErr w:type="spellEnd"/>
            <w:r w:rsidRPr="00E10156">
              <w:rPr>
                <w:sz w:val="22"/>
                <w:szCs w:val="22"/>
              </w:rPr>
              <w:t xml:space="preserve"> </w:t>
            </w:r>
            <w:proofErr w:type="spellStart"/>
            <w:r w:rsidRPr="00E10156">
              <w:rPr>
                <w:sz w:val="22"/>
                <w:szCs w:val="22"/>
              </w:rPr>
              <w:t>diệt</w:t>
            </w:r>
            <w:proofErr w:type="spellEnd"/>
            <w:r w:rsidRPr="00E10156">
              <w:rPr>
                <w:sz w:val="22"/>
                <w:szCs w:val="22"/>
              </w:rPr>
              <w:t xml:space="preserve"> vi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của</w:t>
            </w:r>
            <w:proofErr w:type="spellEnd"/>
            <w:r w:rsidRPr="00E10156">
              <w:rPr>
                <w:sz w:val="22"/>
                <w:szCs w:val="22"/>
              </w:rPr>
              <w:t xml:space="preserve"> </w:t>
            </w:r>
            <w:proofErr w:type="spellStart"/>
            <w:r w:rsidRPr="00E10156">
              <w:rPr>
                <w:sz w:val="22"/>
                <w:szCs w:val="22"/>
              </w:rPr>
              <w:t>cefpodoxim</w:t>
            </w:r>
            <w:proofErr w:type="spellEnd"/>
            <w:r w:rsidRPr="00E10156">
              <w:rPr>
                <w:sz w:val="22"/>
                <w:szCs w:val="22"/>
              </w:rPr>
              <w:t xml:space="preserve"> </w:t>
            </w:r>
            <w:proofErr w:type="spellStart"/>
            <w:r w:rsidRPr="00E10156">
              <w:rPr>
                <w:sz w:val="22"/>
                <w:szCs w:val="22"/>
              </w:rPr>
              <w:t>proxetil</w:t>
            </w:r>
            <w:proofErr w:type="spellEnd"/>
            <w:r w:rsidRPr="00E10156">
              <w:rPr>
                <w:sz w:val="22"/>
                <w:szCs w:val="22"/>
              </w:rPr>
              <w:t xml:space="preserve"> </w:t>
            </w:r>
            <w:proofErr w:type="spellStart"/>
            <w:r w:rsidRPr="00E10156">
              <w:rPr>
                <w:sz w:val="22"/>
                <w:szCs w:val="22"/>
              </w:rPr>
              <w:t>thấp</w:t>
            </w:r>
            <w:proofErr w:type="spellEnd"/>
            <w:r w:rsidRPr="00E10156">
              <w:rPr>
                <w:sz w:val="22"/>
                <w:szCs w:val="22"/>
              </w:rPr>
              <w:t xml:space="preserve"> </w:t>
            </w:r>
            <w:proofErr w:type="spellStart"/>
            <w:r w:rsidRPr="00E10156">
              <w:rPr>
                <w:sz w:val="22"/>
                <w:szCs w:val="22"/>
              </w:rPr>
              <w:t>hơn</w:t>
            </w:r>
            <w:proofErr w:type="spellEnd"/>
            <w:r w:rsidRPr="00E10156">
              <w:rPr>
                <w:sz w:val="22"/>
                <w:szCs w:val="22"/>
              </w:rPr>
              <w:t xml:space="preserve"> so </w:t>
            </w:r>
            <w:proofErr w:type="spellStart"/>
            <w:r w:rsidRPr="00E10156">
              <w:rPr>
                <w:sz w:val="22"/>
                <w:szCs w:val="22"/>
              </w:rPr>
              <w:t>với</w:t>
            </w:r>
            <w:proofErr w:type="spellEnd"/>
            <w:r w:rsidRPr="00E10156">
              <w:rPr>
                <w:sz w:val="22"/>
                <w:szCs w:val="22"/>
              </w:rPr>
              <w:t xml:space="preserve"> </w:t>
            </w:r>
            <w:proofErr w:type="spellStart"/>
            <w:r w:rsidRPr="00E10156">
              <w:rPr>
                <w:sz w:val="22"/>
                <w:szCs w:val="22"/>
              </w:rPr>
              <w:t>mức</w:t>
            </w:r>
            <w:proofErr w:type="spellEnd"/>
            <w:r w:rsidRPr="00E10156">
              <w:rPr>
                <w:sz w:val="22"/>
                <w:szCs w:val="22"/>
              </w:rPr>
              <w:t xml:space="preserve"> </w:t>
            </w:r>
            <w:proofErr w:type="spellStart"/>
            <w:r w:rsidRPr="00E10156">
              <w:rPr>
                <w:sz w:val="22"/>
                <w:szCs w:val="22"/>
              </w:rPr>
              <w:t>độ</w:t>
            </w:r>
            <w:proofErr w:type="spellEnd"/>
            <w:r w:rsidRPr="00E10156">
              <w:rPr>
                <w:sz w:val="22"/>
                <w:szCs w:val="22"/>
              </w:rPr>
              <w:t xml:space="preserve"> </w:t>
            </w:r>
            <w:proofErr w:type="spellStart"/>
            <w:r w:rsidRPr="00E10156">
              <w:rPr>
                <w:sz w:val="22"/>
                <w:szCs w:val="22"/>
              </w:rPr>
              <w:t>diệt</w:t>
            </w:r>
            <w:proofErr w:type="spellEnd"/>
            <w:r w:rsidRPr="00E10156">
              <w:rPr>
                <w:sz w:val="22"/>
                <w:szCs w:val="22"/>
              </w:rPr>
              <w:t xml:space="preserve"> vi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tình</w:t>
            </w:r>
            <w:proofErr w:type="spellEnd"/>
            <w:r w:rsidRPr="00E10156">
              <w:rPr>
                <w:sz w:val="22"/>
                <w:szCs w:val="22"/>
              </w:rPr>
              <w:t xml:space="preserve"> an </w:t>
            </w:r>
            <w:proofErr w:type="spellStart"/>
            <w:r w:rsidRPr="00E10156">
              <w:rPr>
                <w:sz w:val="22"/>
                <w:szCs w:val="22"/>
              </w:rPr>
              <w:t>toàn</w:t>
            </w:r>
            <w:proofErr w:type="spellEnd"/>
            <w:r w:rsidRPr="00E10156">
              <w:rPr>
                <w:sz w:val="22"/>
                <w:szCs w:val="22"/>
              </w:rPr>
              <w:t xml:space="preserve"> </w:t>
            </w:r>
            <w:proofErr w:type="spellStart"/>
            <w:r w:rsidRPr="00E10156">
              <w:rPr>
                <w:sz w:val="22"/>
                <w:szCs w:val="22"/>
              </w:rPr>
              <w:t>khác</w:t>
            </w:r>
            <w:proofErr w:type="spellEnd"/>
            <w:r w:rsidRPr="00E10156">
              <w:rPr>
                <w:sz w:val="22"/>
                <w:szCs w:val="22"/>
              </w:rPr>
              <w:t xml:space="preserve"> so </w:t>
            </w:r>
            <w:proofErr w:type="spellStart"/>
            <w:r w:rsidRPr="00E10156">
              <w:rPr>
                <w:sz w:val="22"/>
                <w:szCs w:val="22"/>
              </w:rPr>
              <w:t>với</w:t>
            </w:r>
            <w:proofErr w:type="spellEnd"/>
            <w:r w:rsidRPr="00E10156">
              <w:rPr>
                <w:sz w:val="22"/>
                <w:szCs w:val="22"/>
              </w:rPr>
              <w:t xml:space="preserve"> </w:t>
            </w:r>
            <w:proofErr w:type="spellStart"/>
            <w:r w:rsidRPr="00E10156">
              <w:rPr>
                <w:sz w:val="22"/>
                <w:szCs w:val="22"/>
              </w:rPr>
              <w:t>một</w:t>
            </w:r>
            <w:proofErr w:type="spellEnd"/>
            <w:r w:rsidRPr="00E10156">
              <w:rPr>
                <w:sz w:val="22"/>
                <w:szCs w:val="22"/>
              </w:rPr>
              <w:t xml:space="preserve"> </w:t>
            </w:r>
            <w:proofErr w:type="spellStart"/>
            <w:r w:rsidRPr="00E10156">
              <w:rPr>
                <w:sz w:val="22"/>
                <w:szCs w:val="22"/>
              </w:rPr>
              <w:t>số</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w:t>
            </w:r>
            <w:proofErr w:type="spellStart"/>
            <w:r w:rsidRPr="00E10156">
              <w:rPr>
                <w:sz w:val="22"/>
                <w:szCs w:val="22"/>
              </w:rPr>
              <w:t>khác</w:t>
            </w:r>
            <w:proofErr w:type="spellEnd"/>
            <w:r w:rsidRPr="00E10156">
              <w:rPr>
                <w:sz w:val="22"/>
                <w:szCs w:val="22"/>
              </w:rPr>
              <w:t>. </w:t>
            </w:r>
          </w:p>
          <w:p w14:paraId="499C2189" w14:textId="77777777" w:rsidR="00896079" w:rsidRPr="00E10156" w:rsidRDefault="00896079" w:rsidP="005E072A">
            <w:pPr>
              <w:jc w:val="both"/>
              <w:rPr>
                <w:color w:val="000000" w:themeColor="text1"/>
                <w:sz w:val="22"/>
                <w:szCs w:val="22"/>
              </w:rPr>
            </w:pPr>
          </w:p>
        </w:tc>
        <w:tc>
          <w:tcPr>
            <w:tcW w:w="1871" w:type="dxa"/>
            <w:tcBorders>
              <w:top w:val="nil"/>
              <w:left w:val="nil"/>
              <w:bottom w:val="single" w:sz="4" w:space="0" w:color="auto"/>
              <w:right w:val="single" w:sz="4" w:space="0" w:color="auto"/>
            </w:tcBorders>
            <w:shd w:val="clear" w:color="auto" w:fill="auto"/>
            <w:vAlign w:val="center"/>
          </w:tcPr>
          <w:p w14:paraId="05BF70D2" w14:textId="77777777" w:rsidR="00896079" w:rsidRPr="00E10156" w:rsidRDefault="00896079" w:rsidP="005E072A">
            <w:pPr>
              <w:jc w:val="both"/>
              <w:rPr>
                <w:color w:val="000000" w:themeColor="text1"/>
                <w:sz w:val="22"/>
                <w:szCs w:val="22"/>
              </w:rPr>
            </w:pPr>
          </w:p>
        </w:tc>
      </w:tr>
      <w:tr w:rsidR="00896079" w:rsidRPr="00E10156" w14:paraId="2D7D135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12984C9"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0D815EB" w14:textId="77777777" w:rsidR="00896079" w:rsidRPr="00E10156" w:rsidRDefault="00896079" w:rsidP="00CA2F84">
            <w:pPr>
              <w:jc w:val="both"/>
              <w:rPr>
                <w:sz w:val="22"/>
                <w:szCs w:val="22"/>
              </w:rPr>
            </w:pPr>
            <w:r w:rsidRPr="00E10156">
              <w:rPr>
                <w:color w:val="000000"/>
                <w:sz w:val="22"/>
                <w:szCs w:val="22"/>
              </w:rPr>
              <w:t>Ceftazidim</w:t>
            </w:r>
          </w:p>
        </w:tc>
        <w:tc>
          <w:tcPr>
            <w:tcW w:w="2166" w:type="dxa"/>
            <w:gridSpan w:val="2"/>
            <w:tcBorders>
              <w:top w:val="nil"/>
              <w:left w:val="nil"/>
              <w:bottom w:val="single" w:sz="4" w:space="0" w:color="auto"/>
              <w:right w:val="single" w:sz="4" w:space="0" w:color="auto"/>
            </w:tcBorders>
            <w:shd w:val="clear" w:color="auto" w:fill="auto"/>
            <w:vAlign w:val="center"/>
          </w:tcPr>
          <w:p w14:paraId="5CCDBECC" w14:textId="77777777" w:rsidR="00896079" w:rsidRPr="00E10156" w:rsidRDefault="00896079" w:rsidP="00CA2F84">
            <w:pPr>
              <w:jc w:val="both"/>
              <w:rPr>
                <w:color w:val="000000" w:themeColor="text1"/>
                <w:sz w:val="22"/>
                <w:szCs w:val="22"/>
              </w:rPr>
            </w:pPr>
            <w:r w:rsidRPr="00E10156">
              <w:rPr>
                <w:color w:val="000000"/>
                <w:sz w:val="22"/>
                <w:szCs w:val="22"/>
              </w:rPr>
              <w:t>Tenamyd-ceftazidime 1000</w:t>
            </w:r>
          </w:p>
        </w:tc>
        <w:tc>
          <w:tcPr>
            <w:tcW w:w="1632" w:type="dxa"/>
            <w:tcBorders>
              <w:top w:val="nil"/>
              <w:left w:val="nil"/>
              <w:bottom w:val="single" w:sz="4" w:space="0" w:color="auto"/>
              <w:right w:val="single" w:sz="4" w:space="0" w:color="auto"/>
            </w:tcBorders>
            <w:shd w:val="clear" w:color="auto" w:fill="auto"/>
            <w:vAlign w:val="center"/>
          </w:tcPr>
          <w:p w14:paraId="5C1D7D90" w14:textId="77777777" w:rsidR="00896079" w:rsidRPr="00E10156" w:rsidRDefault="00896079" w:rsidP="00CA2F84">
            <w:pPr>
              <w:jc w:val="both"/>
              <w:rPr>
                <w:color w:val="000000" w:themeColor="text1"/>
                <w:sz w:val="22"/>
                <w:szCs w:val="22"/>
              </w:rPr>
            </w:pPr>
            <w:r w:rsidRPr="00E10156">
              <w:rPr>
                <w:color w:val="000000"/>
                <w:sz w:val="22"/>
                <w:szCs w:val="22"/>
              </w:rPr>
              <w:t>1g</w:t>
            </w:r>
          </w:p>
        </w:tc>
        <w:tc>
          <w:tcPr>
            <w:tcW w:w="851" w:type="dxa"/>
            <w:tcBorders>
              <w:top w:val="nil"/>
              <w:left w:val="nil"/>
              <w:bottom w:val="single" w:sz="4" w:space="0" w:color="auto"/>
              <w:right w:val="single" w:sz="4" w:space="0" w:color="auto"/>
            </w:tcBorders>
            <w:shd w:val="clear" w:color="auto" w:fill="auto"/>
            <w:vAlign w:val="center"/>
          </w:tcPr>
          <w:p w14:paraId="7266D4E7" w14:textId="77777777" w:rsidR="00896079" w:rsidRPr="00E10156" w:rsidRDefault="00896079"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E0288B8" w14:textId="77777777" w:rsidR="00896079" w:rsidRPr="00E10156" w:rsidRDefault="00896079" w:rsidP="00CA2F84">
            <w:pPr>
              <w:pStyle w:val="NormalWeb"/>
              <w:shd w:val="clear" w:color="auto" w:fill="FFFFFF"/>
              <w:spacing w:before="0" w:beforeAutospacing="0" w:after="0" w:afterAutospacing="0"/>
              <w:jc w:val="both"/>
              <w:rPr>
                <w:sz w:val="22"/>
                <w:szCs w:val="22"/>
              </w:rPr>
            </w:pP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chỉ</w:t>
            </w:r>
            <w:proofErr w:type="spellEnd"/>
            <w:r w:rsidRPr="00E10156">
              <w:rPr>
                <w:sz w:val="22"/>
                <w:szCs w:val="22"/>
              </w:rPr>
              <w:t xml:space="preserve"> </w:t>
            </w:r>
            <w:proofErr w:type="spellStart"/>
            <w:r w:rsidRPr="00E10156">
              <w:rPr>
                <w:sz w:val="22"/>
                <w:szCs w:val="22"/>
              </w:rPr>
              <w:t>định</w:t>
            </w:r>
            <w:proofErr w:type="spellEnd"/>
            <w:r w:rsidRPr="00E10156">
              <w:rPr>
                <w:sz w:val="22"/>
                <w:szCs w:val="22"/>
              </w:rPr>
              <w:t xml:space="preserve"> </w:t>
            </w:r>
            <w:proofErr w:type="spellStart"/>
            <w:r w:rsidRPr="00E10156">
              <w:rPr>
                <w:sz w:val="22"/>
                <w:szCs w:val="22"/>
              </w:rPr>
              <w:t>để</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liệt</w:t>
            </w:r>
            <w:proofErr w:type="spellEnd"/>
            <w:r w:rsidRPr="00E10156">
              <w:rPr>
                <w:sz w:val="22"/>
                <w:szCs w:val="22"/>
              </w:rPr>
              <w:t xml:space="preserve"> </w:t>
            </w:r>
            <w:proofErr w:type="spellStart"/>
            <w:r w:rsidRPr="00E10156">
              <w:rPr>
                <w:sz w:val="22"/>
                <w:szCs w:val="22"/>
              </w:rPr>
              <w:t>kê</w:t>
            </w:r>
            <w:proofErr w:type="spellEnd"/>
            <w:r w:rsidRPr="00E10156">
              <w:rPr>
                <w:sz w:val="22"/>
                <w:szCs w:val="22"/>
              </w:rPr>
              <w:t xml:space="preserve"> </w:t>
            </w:r>
            <w:proofErr w:type="spellStart"/>
            <w:r w:rsidRPr="00E10156">
              <w:rPr>
                <w:sz w:val="22"/>
                <w:szCs w:val="22"/>
              </w:rPr>
              <w:t>dưới</w:t>
            </w:r>
            <w:proofErr w:type="spellEnd"/>
            <w:r w:rsidRPr="00E10156">
              <w:rPr>
                <w:sz w:val="22"/>
                <w:szCs w:val="22"/>
              </w:rPr>
              <w:t xml:space="preserve"> </w:t>
            </w:r>
            <w:proofErr w:type="spellStart"/>
            <w:r w:rsidRPr="00E10156">
              <w:rPr>
                <w:sz w:val="22"/>
                <w:szCs w:val="22"/>
              </w:rPr>
              <w:t>đây</w:t>
            </w:r>
            <w:proofErr w:type="spellEnd"/>
            <w:r w:rsidRPr="00E10156">
              <w:rPr>
                <w:sz w:val="22"/>
                <w:szCs w:val="22"/>
              </w:rPr>
              <w:t xml:space="preserve"> ở </w:t>
            </w:r>
            <w:proofErr w:type="spellStart"/>
            <w:r w:rsidRPr="00E10156">
              <w:rPr>
                <w:sz w:val="22"/>
                <w:szCs w:val="22"/>
              </w:rPr>
              <w:t>người</w:t>
            </w:r>
            <w:proofErr w:type="spellEnd"/>
            <w:r w:rsidRPr="00E10156">
              <w:rPr>
                <w:sz w:val="22"/>
                <w:szCs w:val="22"/>
              </w:rPr>
              <w:t xml:space="preserve"> </w:t>
            </w:r>
            <w:proofErr w:type="spellStart"/>
            <w:r w:rsidRPr="00E10156">
              <w:rPr>
                <w:sz w:val="22"/>
                <w:szCs w:val="22"/>
              </w:rPr>
              <w:t>lớn</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trẻ</w:t>
            </w:r>
            <w:proofErr w:type="spellEnd"/>
            <w:r w:rsidRPr="00E10156">
              <w:rPr>
                <w:sz w:val="22"/>
                <w:szCs w:val="22"/>
              </w:rPr>
              <w:t xml:space="preserve"> </w:t>
            </w:r>
            <w:proofErr w:type="spellStart"/>
            <w:proofErr w:type="gramStart"/>
            <w:r w:rsidRPr="00E10156">
              <w:rPr>
                <w:sz w:val="22"/>
                <w:szCs w:val="22"/>
              </w:rPr>
              <w:t>em</w:t>
            </w:r>
            <w:proofErr w:type="spellEnd"/>
            <w:r w:rsidRPr="00E10156">
              <w:rPr>
                <w:sz w:val="22"/>
                <w:szCs w:val="22"/>
              </w:rPr>
              <w:t xml:space="preserve">  bao</w:t>
            </w:r>
            <w:proofErr w:type="gramEnd"/>
            <w:r w:rsidRPr="00E10156">
              <w:rPr>
                <w:sz w:val="22"/>
                <w:szCs w:val="22"/>
              </w:rPr>
              <w:t xml:space="preserve"> </w:t>
            </w:r>
            <w:proofErr w:type="spellStart"/>
            <w:r w:rsidRPr="00E10156">
              <w:rPr>
                <w:sz w:val="22"/>
                <w:szCs w:val="22"/>
              </w:rPr>
              <w:t>gồm</w:t>
            </w:r>
            <w:proofErr w:type="spellEnd"/>
            <w:r w:rsidRPr="00E10156">
              <w:rPr>
                <w:sz w:val="22"/>
                <w:szCs w:val="22"/>
              </w:rPr>
              <w:t xml:space="preserve"> </w:t>
            </w:r>
            <w:proofErr w:type="spellStart"/>
            <w:r w:rsidRPr="00E10156">
              <w:rPr>
                <w:sz w:val="22"/>
                <w:szCs w:val="22"/>
              </w:rPr>
              <w:t>trẻ</w:t>
            </w:r>
            <w:proofErr w:type="spellEnd"/>
            <w:r w:rsidRPr="00E10156">
              <w:rPr>
                <w:sz w:val="22"/>
                <w:szCs w:val="22"/>
              </w:rPr>
              <w:t xml:space="preserve"> </w:t>
            </w:r>
            <w:proofErr w:type="spellStart"/>
            <w:r w:rsidRPr="00E10156">
              <w:rPr>
                <w:sz w:val="22"/>
                <w:szCs w:val="22"/>
              </w:rPr>
              <w:t>sơ</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 xml:space="preserve"> (</w:t>
            </w:r>
            <w:proofErr w:type="spellStart"/>
            <w:r w:rsidRPr="00E10156">
              <w:rPr>
                <w:sz w:val="22"/>
                <w:szCs w:val="22"/>
              </w:rPr>
              <w:t>từ</w:t>
            </w:r>
            <w:proofErr w:type="spellEnd"/>
            <w:r w:rsidRPr="00E10156">
              <w:rPr>
                <w:sz w:val="22"/>
                <w:szCs w:val="22"/>
              </w:rPr>
              <w:t xml:space="preserve"> </w:t>
            </w:r>
            <w:proofErr w:type="spellStart"/>
            <w:r w:rsidRPr="00E10156">
              <w:rPr>
                <w:sz w:val="22"/>
                <w:szCs w:val="22"/>
              </w:rPr>
              <w:t>khi</w:t>
            </w:r>
            <w:proofErr w:type="spellEnd"/>
            <w:r w:rsidRPr="00E10156">
              <w:rPr>
                <w:sz w:val="22"/>
                <w:szCs w:val="22"/>
              </w:rPr>
              <w:t xml:space="preserve"> </w:t>
            </w:r>
            <w:proofErr w:type="spellStart"/>
            <w:r w:rsidRPr="00E10156">
              <w:rPr>
                <w:sz w:val="22"/>
                <w:szCs w:val="22"/>
              </w:rPr>
              <w:t>sinh</w:t>
            </w:r>
            <w:proofErr w:type="spellEnd"/>
            <w:r w:rsidRPr="00E10156">
              <w:rPr>
                <w:sz w:val="22"/>
                <w:szCs w:val="22"/>
              </w:rPr>
              <w:t>).</w:t>
            </w:r>
          </w:p>
          <w:p w14:paraId="7243DCC6"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phổi</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viện</w:t>
            </w:r>
            <w:proofErr w:type="spellEnd"/>
          </w:p>
          <w:p w14:paraId="3079815B"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phế</w:t>
            </w:r>
            <w:proofErr w:type="spellEnd"/>
            <w:r w:rsidRPr="00E10156">
              <w:rPr>
                <w:sz w:val="22"/>
                <w:szCs w:val="22"/>
              </w:rPr>
              <w:t xml:space="preserve"> </w:t>
            </w:r>
            <w:proofErr w:type="spellStart"/>
            <w:r w:rsidRPr="00E10156">
              <w:rPr>
                <w:sz w:val="22"/>
                <w:szCs w:val="22"/>
              </w:rPr>
              <w:t>quản</w:t>
            </w:r>
            <w:proofErr w:type="spellEnd"/>
            <w:r w:rsidRPr="00E10156">
              <w:rPr>
                <w:sz w:val="22"/>
                <w:szCs w:val="22"/>
              </w:rPr>
              <w:t xml:space="preserve">, </w:t>
            </w:r>
            <w:proofErr w:type="spellStart"/>
            <w:r w:rsidRPr="00E10156">
              <w:rPr>
                <w:sz w:val="22"/>
                <w:szCs w:val="22"/>
              </w:rPr>
              <w:t>phổi</w:t>
            </w:r>
            <w:proofErr w:type="spellEnd"/>
            <w:r w:rsidRPr="00E10156">
              <w:rPr>
                <w:sz w:val="22"/>
                <w:szCs w:val="22"/>
              </w:rPr>
              <w:t xml:space="preserve"> </w:t>
            </w:r>
            <w:proofErr w:type="spellStart"/>
            <w:r w:rsidRPr="00E10156">
              <w:rPr>
                <w:sz w:val="22"/>
                <w:szCs w:val="22"/>
              </w:rPr>
              <w:t>khi</w:t>
            </w:r>
            <w:proofErr w:type="spellEnd"/>
            <w:r w:rsidRPr="00E10156">
              <w:rPr>
                <w:sz w:val="22"/>
                <w:szCs w:val="22"/>
              </w:rPr>
              <w:t xml:space="preserve"> </w:t>
            </w:r>
            <w:proofErr w:type="spellStart"/>
            <w:r w:rsidRPr="00E10156">
              <w:rPr>
                <w:sz w:val="22"/>
                <w:szCs w:val="22"/>
              </w:rPr>
              <w:t>bị</w:t>
            </w:r>
            <w:proofErr w:type="spellEnd"/>
            <w:r w:rsidRPr="00E10156">
              <w:rPr>
                <w:sz w:val="22"/>
                <w:szCs w:val="22"/>
              </w:rPr>
              <w:t xml:space="preserve"> </w:t>
            </w:r>
            <w:proofErr w:type="spellStart"/>
            <w:r w:rsidRPr="00E10156">
              <w:rPr>
                <w:sz w:val="22"/>
                <w:szCs w:val="22"/>
              </w:rPr>
              <w:t>xơ</w:t>
            </w:r>
            <w:proofErr w:type="spellEnd"/>
            <w:r w:rsidRPr="00E10156">
              <w:rPr>
                <w:sz w:val="22"/>
                <w:szCs w:val="22"/>
              </w:rPr>
              <w:t xml:space="preserve"> </w:t>
            </w:r>
            <w:proofErr w:type="spellStart"/>
            <w:r w:rsidRPr="00E10156">
              <w:rPr>
                <w:sz w:val="22"/>
                <w:szCs w:val="22"/>
              </w:rPr>
              <w:t>nang</w:t>
            </w:r>
            <w:proofErr w:type="spellEnd"/>
            <w:r w:rsidRPr="00E10156">
              <w:rPr>
                <w:sz w:val="22"/>
                <w:szCs w:val="22"/>
              </w:rPr>
              <w:t xml:space="preserve"> </w:t>
            </w:r>
            <w:proofErr w:type="spellStart"/>
            <w:r w:rsidRPr="00E10156">
              <w:rPr>
                <w:sz w:val="22"/>
                <w:szCs w:val="22"/>
              </w:rPr>
              <w:t>phổi</w:t>
            </w:r>
            <w:proofErr w:type="spellEnd"/>
          </w:p>
          <w:p w14:paraId="4064496A"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màng</w:t>
            </w:r>
            <w:proofErr w:type="spellEnd"/>
            <w:r w:rsidRPr="00E10156">
              <w:rPr>
                <w:sz w:val="22"/>
                <w:szCs w:val="22"/>
              </w:rPr>
              <w:t xml:space="preserve"> </w:t>
            </w:r>
            <w:proofErr w:type="spellStart"/>
            <w:r w:rsidRPr="00E10156">
              <w:rPr>
                <w:sz w:val="22"/>
                <w:szCs w:val="22"/>
              </w:rPr>
              <w:t>não</w:t>
            </w:r>
            <w:proofErr w:type="spellEnd"/>
            <w:r w:rsidRPr="00E10156">
              <w:rPr>
                <w:sz w:val="22"/>
                <w:szCs w:val="22"/>
              </w:rPr>
              <w:t xml:space="preserve"> do vi </w:t>
            </w:r>
            <w:proofErr w:type="spellStart"/>
            <w:r w:rsidRPr="00E10156">
              <w:rPr>
                <w:sz w:val="22"/>
                <w:szCs w:val="22"/>
              </w:rPr>
              <w:t>khuẩn</w:t>
            </w:r>
            <w:proofErr w:type="spellEnd"/>
          </w:p>
          <w:p w14:paraId="62613AAD"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Viêm</w:t>
            </w:r>
            <w:proofErr w:type="spellEnd"/>
            <w:r w:rsidRPr="00E10156">
              <w:rPr>
                <w:sz w:val="22"/>
                <w:szCs w:val="22"/>
              </w:rPr>
              <w:t xml:space="preserve"> tai </w:t>
            </w:r>
            <w:proofErr w:type="spellStart"/>
            <w:r w:rsidRPr="00E10156">
              <w:rPr>
                <w:sz w:val="22"/>
                <w:szCs w:val="22"/>
              </w:rPr>
              <w:t>giữa</w:t>
            </w:r>
            <w:proofErr w:type="spellEnd"/>
            <w:r w:rsidRPr="00E10156">
              <w:rPr>
                <w:sz w:val="22"/>
                <w:szCs w:val="22"/>
              </w:rPr>
              <w:t xml:space="preserve"> </w:t>
            </w:r>
            <w:proofErr w:type="spellStart"/>
            <w:r w:rsidRPr="00E10156">
              <w:rPr>
                <w:sz w:val="22"/>
                <w:szCs w:val="22"/>
              </w:rPr>
              <w:t>mạn</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mủ</w:t>
            </w:r>
            <w:proofErr w:type="spellEnd"/>
          </w:p>
          <w:p w14:paraId="4714F084"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Viêm</w:t>
            </w:r>
            <w:proofErr w:type="spellEnd"/>
            <w:r w:rsidRPr="00E10156">
              <w:rPr>
                <w:sz w:val="22"/>
                <w:szCs w:val="22"/>
              </w:rPr>
              <w:t xml:space="preserve"> tai </w:t>
            </w:r>
            <w:proofErr w:type="spellStart"/>
            <w:r w:rsidRPr="00E10156">
              <w:rPr>
                <w:sz w:val="22"/>
                <w:szCs w:val="22"/>
              </w:rPr>
              <w:t>ngoài</w:t>
            </w:r>
            <w:proofErr w:type="spellEnd"/>
            <w:r w:rsidRPr="00E10156">
              <w:rPr>
                <w:sz w:val="22"/>
                <w:szCs w:val="22"/>
              </w:rPr>
              <w:t xml:space="preserve"> </w:t>
            </w:r>
            <w:proofErr w:type="spellStart"/>
            <w:r w:rsidRPr="00E10156">
              <w:rPr>
                <w:sz w:val="22"/>
                <w:szCs w:val="22"/>
              </w:rPr>
              <w:t>hoại</w:t>
            </w:r>
            <w:proofErr w:type="spellEnd"/>
            <w:r w:rsidRPr="00E10156">
              <w:rPr>
                <w:sz w:val="22"/>
                <w:szCs w:val="22"/>
              </w:rPr>
              <w:t xml:space="preserve"> </w:t>
            </w:r>
            <w:proofErr w:type="spellStart"/>
            <w:r w:rsidRPr="00E10156">
              <w:rPr>
                <w:sz w:val="22"/>
                <w:szCs w:val="22"/>
              </w:rPr>
              <w:t>tử</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tai </w:t>
            </w:r>
            <w:proofErr w:type="spellStart"/>
            <w:r w:rsidRPr="00E10156">
              <w:rPr>
                <w:sz w:val="22"/>
                <w:szCs w:val="22"/>
              </w:rPr>
              <w:t>ngoài</w:t>
            </w:r>
            <w:proofErr w:type="spellEnd"/>
            <w:r w:rsidRPr="00E10156">
              <w:rPr>
                <w:sz w:val="22"/>
                <w:szCs w:val="22"/>
              </w:rPr>
              <w:t xml:space="preserve"> </w:t>
            </w:r>
            <w:proofErr w:type="spellStart"/>
            <w:r w:rsidRPr="00E10156">
              <w:rPr>
                <w:sz w:val="22"/>
                <w:szCs w:val="22"/>
              </w:rPr>
              <w:t>ác</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w:t>
            </w:r>
          </w:p>
          <w:p w14:paraId="095BC07D"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tiết</w:t>
            </w:r>
            <w:proofErr w:type="spellEnd"/>
            <w:r w:rsidRPr="00E10156">
              <w:rPr>
                <w:sz w:val="22"/>
                <w:szCs w:val="22"/>
              </w:rPr>
              <w:t xml:space="preserve"> </w:t>
            </w:r>
            <w:proofErr w:type="spellStart"/>
            <w:r w:rsidRPr="00E10156">
              <w:rPr>
                <w:sz w:val="22"/>
                <w:szCs w:val="22"/>
              </w:rPr>
              <w:t>niệu</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p>
          <w:p w14:paraId="1FF4284B"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da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mô</w:t>
            </w:r>
            <w:proofErr w:type="spellEnd"/>
            <w:r w:rsidRPr="00E10156">
              <w:rPr>
                <w:sz w:val="22"/>
                <w:szCs w:val="22"/>
              </w:rPr>
              <w:t xml:space="preserve"> </w:t>
            </w:r>
            <w:proofErr w:type="spellStart"/>
            <w:r w:rsidRPr="00E10156">
              <w:rPr>
                <w:sz w:val="22"/>
                <w:szCs w:val="22"/>
              </w:rPr>
              <w:t>mềm</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p>
          <w:p w14:paraId="74BA9784"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ổ </w:t>
            </w:r>
            <w:proofErr w:type="spellStart"/>
            <w:r w:rsidRPr="00E10156">
              <w:rPr>
                <w:sz w:val="22"/>
                <w:szCs w:val="22"/>
              </w:rPr>
              <w:t>bụng</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p>
          <w:p w14:paraId="35538DBA"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xương</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khớp</w:t>
            </w:r>
            <w:proofErr w:type="spellEnd"/>
          </w:p>
          <w:p w14:paraId="6170EC43"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phúc</w:t>
            </w:r>
            <w:proofErr w:type="spellEnd"/>
            <w:r w:rsidRPr="00E10156">
              <w:rPr>
                <w:sz w:val="22"/>
                <w:szCs w:val="22"/>
              </w:rPr>
              <w:t xml:space="preserve"> </w:t>
            </w:r>
            <w:proofErr w:type="spellStart"/>
            <w:r w:rsidRPr="00E10156">
              <w:rPr>
                <w:sz w:val="22"/>
                <w:szCs w:val="22"/>
              </w:rPr>
              <w:t>mạc</w:t>
            </w:r>
            <w:proofErr w:type="spellEnd"/>
            <w:r w:rsidRPr="00E10156">
              <w:rPr>
                <w:sz w:val="22"/>
                <w:szCs w:val="22"/>
              </w:rPr>
              <w:t xml:space="preserve"> </w:t>
            </w:r>
            <w:proofErr w:type="spellStart"/>
            <w:r w:rsidRPr="00E10156">
              <w:rPr>
                <w:sz w:val="22"/>
                <w:szCs w:val="22"/>
              </w:rPr>
              <w:t>liên</w:t>
            </w:r>
            <w:proofErr w:type="spellEnd"/>
            <w:r w:rsidRPr="00E10156">
              <w:rPr>
                <w:sz w:val="22"/>
                <w:szCs w:val="22"/>
              </w:rPr>
              <w:t xml:space="preserve"> </w:t>
            </w:r>
            <w:proofErr w:type="spellStart"/>
            <w:r w:rsidRPr="00E10156">
              <w:rPr>
                <w:sz w:val="22"/>
                <w:szCs w:val="22"/>
              </w:rPr>
              <w:t>quan</w:t>
            </w:r>
            <w:proofErr w:type="spellEnd"/>
            <w:r w:rsidRPr="00E10156">
              <w:rPr>
                <w:sz w:val="22"/>
                <w:szCs w:val="22"/>
              </w:rPr>
              <w:t xml:space="preserve"> </w:t>
            </w:r>
            <w:proofErr w:type="spellStart"/>
            <w:r w:rsidRPr="00E10156">
              <w:rPr>
                <w:sz w:val="22"/>
                <w:szCs w:val="22"/>
              </w:rPr>
              <w:t>tới</w:t>
            </w:r>
            <w:proofErr w:type="spellEnd"/>
            <w:r w:rsidRPr="00E10156">
              <w:rPr>
                <w:sz w:val="22"/>
                <w:szCs w:val="22"/>
              </w:rPr>
              <w:t xml:space="preserve"> </w:t>
            </w:r>
            <w:proofErr w:type="spellStart"/>
            <w:r w:rsidRPr="00E10156">
              <w:rPr>
                <w:sz w:val="22"/>
                <w:szCs w:val="22"/>
              </w:rPr>
              <w:t>thẩm</w:t>
            </w:r>
            <w:proofErr w:type="spellEnd"/>
            <w:r w:rsidRPr="00E10156">
              <w:rPr>
                <w:sz w:val="22"/>
                <w:szCs w:val="22"/>
              </w:rPr>
              <w:t xml:space="preserve"> </w:t>
            </w:r>
            <w:proofErr w:type="spellStart"/>
            <w:r w:rsidRPr="00E10156">
              <w:rPr>
                <w:sz w:val="22"/>
                <w:szCs w:val="22"/>
              </w:rPr>
              <w:t>phân</w:t>
            </w:r>
            <w:proofErr w:type="spellEnd"/>
            <w:r w:rsidRPr="00E10156">
              <w:rPr>
                <w:sz w:val="22"/>
                <w:szCs w:val="22"/>
              </w:rPr>
              <w:t xml:space="preserve"> </w:t>
            </w:r>
            <w:proofErr w:type="spellStart"/>
            <w:r w:rsidRPr="00E10156">
              <w:rPr>
                <w:sz w:val="22"/>
                <w:szCs w:val="22"/>
              </w:rPr>
              <w:t>phúc</w:t>
            </w:r>
            <w:proofErr w:type="spellEnd"/>
            <w:r w:rsidRPr="00E10156">
              <w:rPr>
                <w:sz w:val="22"/>
                <w:szCs w:val="22"/>
              </w:rPr>
              <w:t xml:space="preserve"> </w:t>
            </w:r>
            <w:proofErr w:type="spellStart"/>
            <w:r w:rsidRPr="00E10156">
              <w:rPr>
                <w:sz w:val="22"/>
                <w:szCs w:val="22"/>
              </w:rPr>
              <w:t>mạc</w:t>
            </w:r>
            <w:proofErr w:type="spellEnd"/>
            <w:r w:rsidRPr="00E10156">
              <w:rPr>
                <w:sz w:val="22"/>
                <w:szCs w:val="22"/>
              </w:rPr>
              <w:t xml:space="preserve"> </w:t>
            </w:r>
            <w:proofErr w:type="spellStart"/>
            <w:r w:rsidRPr="00E10156">
              <w:rPr>
                <w:sz w:val="22"/>
                <w:szCs w:val="22"/>
              </w:rPr>
              <w:t>liên</w:t>
            </w:r>
            <w:proofErr w:type="spellEnd"/>
            <w:r w:rsidRPr="00E10156">
              <w:rPr>
                <w:sz w:val="22"/>
                <w:szCs w:val="22"/>
              </w:rPr>
              <w:t xml:space="preserve"> </w:t>
            </w:r>
            <w:proofErr w:type="spellStart"/>
            <w:r w:rsidRPr="00E10156">
              <w:rPr>
                <w:sz w:val="22"/>
                <w:szCs w:val="22"/>
              </w:rPr>
              <w:t>tục</w:t>
            </w:r>
            <w:proofErr w:type="spellEnd"/>
            <w:r w:rsidRPr="00E10156">
              <w:rPr>
                <w:sz w:val="22"/>
                <w:szCs w:val="22"/>
              </w:rPr>
              <w:t xml:space="preserve"> </w:t>
            </w:r>
            <w:proofErr w:type="spellStart"/>
            <w:r w:rsidRPr="00E10156">
              <w:rPr>
                <w:sz w:val="22"/>
                <w:szCs w:val="22"/>
              </w:rPr>
              <w:t>ngoại</w:t>
            </w:r>
            <w:proofErr w:type="spellEnd"/>
            <w:r w:rsidRPr="00E10156">
              <w:rPr>
                <w:sz w:val="22"/>
                <w:szCs w:val="22"/>
              </w:rPr>
              <w:t xml:space="preserve"> </w:t>
            </w:r>
            <w:proofErr w:type="spellStart"/>
            <w:r w:rsidRPr="00E10156">
              <w:rPr>
                <w:sz w:val="22"/>
                <w:szCs w:val="22"/>
              </w:rPr>
              <w:t>trú</w:t>
            </w:r>
            <w:proofErr w:type="spellEnd"/>
            <w:r w:rsidRPr="00E10156">
              <w:rPr>
                <w:sz w:val="22"/>
                <w:szCs w:val="22"/>
              </w:rPr>
              <w:t xml:space="preserve"> (CAPD)</w:t>
            </w:r>
          </w:p>
          <w:p w14:paraId="4424C26C" w14:textId="77777777" w:rsidR="00896079" w:rsidRPr="00E10156" w:rsidRDefault="00896079" w:rsidP="00CA2F84">
            <w:pPr>
              <w:pStyle w:val="NormalWeb"/>
              <w:shd w:val="clear" w:color="auto" w:fill="FFFFFF"/>
              <w:spacing w:before="0" w:beforeAutospacing="0" w:after="0" w:afterAutospacing="0"/>
              <w:jc w:val="both"/>
              <w:rPr>
                <w:sz w:val="22"/>
                <w:szCs w:val="22"/>
              </w:rPr>
            </w:pP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nhân</w:t>
            </w:r>
            <w:proofErr w:type="spellEnd"/>
            <w:r w:rsidRPr="00E10156">
              <w:rPr>
                <w:sz w:val="22"/>
                <w:szCs w:val="22"/>
              </w:rPr>
              <w:t xml:space="preserve"> </w:t>
            </w:r>
            <w:proofErr w:type="spellStart"/>
            <w:r w:rsidRPr="00E10156">
              <w:rPr>
                <w:sz w:val="22"/>
                <w:szCs w:val="22"/>
              </w:rPr>
              <w:t>bị</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huyết</w:t>
            </w:r>
            <w:proofErr w:type="spellEnd"/>
            <w:r w:rsidRPr="00E10156">
              <w:rPr>
                <w:sz w:val="22"/>
                <w:szCs w:val="22"/>
              </w:rPr>
              <w:t xml:space="preserve"> </w:t>
            </w:r>
            <w:proofErr w:type="spellStart"/>
            <w:r w:rsidRPr="00E10156">
              <w:rPr>
                <w:sz w:val="22"/>
                <w:szCs w:val="22"/>
              </w:rPr>
              <w:t>xảy</w:t>
            </w:r>
            <w:proofErr w:type="spellEnd"/>
            <w:r w:rsidRPr="00E10156">
              <w:rPr>
                <w:sz w:val="22"/>
                <w:szCs w:val="22"/>
              </w:rPr>
              <w:t xml:space="preserve"> </w:t>
            </w:r>
            <w:proofErr w:type="spellStart"/>
            <w:r w:rsidRPr="00E10156">
              <w:rPr>
                <w:sz w:val="22"/>
                <w:szCs w:val="22"/>
              </w:rPr>
              <w:t>ra</w:t>
            </w:r>
            <w:proofErr w:type="spellEnd"/>
            <w:r w:rsidRPr="00E10156">
              <w:rPr>
                <w:sz w:val="22"/>
                <w:szCs w:val="22"/>
              </w:rPr>
              <w:t xml:space="preserve"> </w:t>
            </w:r>
            <w:proofErr w:type="spellStart"/>
            <w:r w:rsidRPr="00E10156">
              <w:rPr>
                <w:sz w:val="22"/>
                <w:szCs w:val="22"/>
              </w:rPr>
              <w:t>cùng</w:t>
            </w:r>
            <w:proofErr w:type="spellEnd"/>
            <w:r w:rsidRPr="00E10156">
              <w:rPr>
                <w:sz w:val="22"/>
                <w:szCs w:val="22"/>
              </w:rPr>
              <w:t xml:space="preserve"> </w:t>
            </w:r>
            <w:proofErr w:type="spellStart"/>
            <w:r w:rsidRPr="00E10156">
              <w:rPr>
                <w:sz w:val="22"/>
                <w:szCs w:val="22"/>
              </w:rPr>
              <w:t>với</w:t>
            </w:r>
            <w:proofErr w:type="spellEnd"/>
            <w:r w:rsidRPr="00E10156">
              <w:rPr>
                <w:sz w:val="22"/>
                <w:szCs w:val="22"/>
              </w:rPr>
              <w:t xml:space="preserve"> </w:t>
            </w:r>
            <w:proofErr w:type="spellStart"/>
            <w:r w:rsidRPr="00E10156">
              <w:rPr>
                <w:sz w:val="22"/>
                <w:szCs w:val="22"/>
              </w:rPr>
              <w:t>hoặc</w:t>
            </w:r>
            <w:proofErr w:type="spellEnd"/>
            <w:r w:rsidRPr="00E10156">
              <w:rPr>
                <w:sz w:val="22"/>
                <w:szCs w:val="22"/>
              </w:rPr>
              <w:t xml:space="preserve"> </w:t>
            </w:r>
            <w:proofErr w:type="spellStart"/>
            <w:r w:rsidRPr="00E10156">
              <w:rPr>
                <w:sz w:val="22"/>
                <w:szCs w:val="22"/>
              </w:rPr>
              <w:t>nghi</w:t>
            </w:r>
            <w:proofErr w:type="spellEnd"/>
            <w:r w:rsidRPr="00E10156">
              <w:rPr>
                <w:sz w:val="22"/>
                <w:szCs w:val="22"/>
              </w:rPr>
              <w:t xml:space="preserve"> </w:t>
            </w:r>
            <w:proofErr w:type="spellStart"/>
            <w:r w:rsidRPr="00E10156">
              <w:rPr>
                <w:sz w:val="22"/>
                <w:szCs w:val="22"/>
              </w:rPr>
              <w:t>ngờ</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liên</w:t>
            </w:r>
            <w:proofErr w:type="spellEnd"/>
            <w:r w:rsidRPr="00E10156">
              <w:rPr>
                <w:sz w:val="22"/>
                <w:szCs w:val="22"/>
              </w:rPr>
              <w:t xml:space="preserve"> </w:t>
            </w:r>
            <w:proofErr w:type="spellStart"/>
            <w:r w:rsidRPr="00E10156">
              <w:rPr>
                <w:sz w:val="22"/>
                <w:szCs w:val="22"/>
              </w:rPr>
              <w:t>quan</w:t>
            </w:r>
            <w:proofErr w:type="spellEnd"/>
            <w:r w:rsidRPr="00E10156">
              <w:rPr>
                <w:sz w:val="22"/>
                <w:szCs w:val="22"/>
              </w:rPr>
              <w:t xml:space="preserve"> </w:t>
            </w:r>
            <w:proofErr w:type="spellStart"/>
            <w:r w:rsidRPr="00E10156">
              <w:rPr>
                <w:sz w:val="22"/>
                <w:szCs w:val="22"/>
              </w:rPr>
              <w:t>đến</w:t>
            </w:r>
            <w:proofErr w:type="spellEnd"/>
            <w:r w:rsidRPr="00E10156">
              <w:rPr>
                <w:sz w:val="22"/>
                <w:szCs w:val="22"/>
              </w:rPr>
              <w:t xml:space="preserve"> </w:t>
            </w:r>
            <w:proofErr w:type="spellStart"/>
            <w:r w:rsidRPr="00E10156">
              <w:rPr>
                <w:sz w:val="22"/>
                <w:szCs w:val="22"/>
              </w:rPr>
              <w:t>bất</w:t>
            </w:r>
            <w:proofErr w:type="spellEnd"/>
            <w:r w:rsidRPr="00E10156">
              <w:rPr>
                <w:sz w:val="22"/>
                <w:szCs w:val="22"/>
              </w:rPr>
              <w:t xml:space="preserve"> </w:t>
            </w:r>
            <w:proofErr w:type="spellStart"/>
            <w:r w:rsidRPr="00E10156">
              <w:rPr>
                <w:sz w:val="22"/>
                <w:szCs w:val="22"/>
              </w:rPr>
              <w:t>kỳ</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w:t>
            </w:r>
            <w:proofErr w:type="spellStart"/>
            <w:r w:rsidRPr="00E10156">
              <w:rPr>
                <w:sz w:val="22"/>
                <w:szCs w:val="22"/>
              </w:rPr>
              <w:t>nào</w:t>
            </w:r>
            <w:proofErr w:type="spellEnd"/>
            <w:r w:rsidRPr="00E10156">
              <w:rPr>
                <w:sz w:val="22"/>
                <w:szCs w:val="22"/>
              </w:rPr>
              <w:t xml:space="preserve"> </w:t>
            </w: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liệt</w:t>
            </w:r>
            <w:proofErr w:type="spellEnd"/>
            <w:r w:rsidRPr="00E10156">
              <w:rPr>
                <w:sz w:val="22"/>
                <w:szCs w:val="22"/>
              </w:rPr>
              <w:t xml:space="preserve"> </w:t>
            </w:r>
            <w:proofErr w:type="spellStart"/>
            <w:r w:rsidRPr="00E10156">
              <w:rPr>
                <w:sz w:val="22"/>
                <w:szCs w:val="22"/>
              </w:rPr>
              <w:t>kê</w:t>
            </w:r>
            <w:proofErr w:type="spellEnd"/>
            <w:r w:rsidRPr="00E10156">
              <w:rPr>
                <w:sz w:val="22"/>
                <w:szCs w:val="22"/>
              </w:rPr>
              <w:t xml:space="preserve"> ở </w:t>
            </w:r>
            <w:proofErr w:type="spellStart"/>
            <w:r w:rsidRPr="00E10156">
              <w:rPr>
                <w:sz w:val="22"/>
                <w:szCs w:val="22"/>
              </w:rPr>
              <w:t>trên</w:t>
            </w:r>
            <w:proofErr w:type="spellEnd"/>
            <w:r w:rsidRPr="00E10156">
              <w:rPr>
                <w:sz w:val="22"/>
                <w:szCs w:val="22"/>
              </w:rPr>
              <w:t>.</w:t>
            </w:r>
          </w:p>
          <w:p w14:paraId="51437B48" w14:textId="77777777" w:rsidR="00896079" w:rsidRPr="00E10156" w:rsidRDefault="00896079" w:rsidP="00CA2F84">
            <w:pPr>
              <w:pStyle w:val="NormalWeb"/>
              <w:shd w:val="clear" w:color="auto" w:fill="FFFFFF"/>
              <w:spacing w:before="0" w:beforeAutospacing="0" w:after="0" w:afterAutospacing="0"/>
              <w:jc w:val="both"/>
              <w:rPr>
                <w:sz w:val="22"/>
                <w:szCs w:val="22"/>
              </w:rPr>
            </w:pPr>
            <w:proofErr w:type="spellStart"/>
            <w:r w:rsidRPr="00E10156">
              <w:rPr>
                <w:sz w:val="22"/>
                <w:szCs w:val="22"/>
              </w:rPr>
              <w:t>Thuốc</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thể</w:t>
            </w:r>
            <w:proofErr w:type="spellEnd"/>
            <w:r w:rsidRPr="00E10156">
              <w:rPr>
                <w:sz w:val="22"/>
                <w:szCs w:val="22"/>
              </w:rPr>
              <w:t xml:space="preserve"> </w:t>
            </w: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dùng</w:t>
            </w:r>
            <w:proofErr w:type="spellEnd"/>
            <w:r w:rsidRPr="00E10156">
              <w:rPr>
                <w:sz w:val="22"/>
                <w:szCs w:val="22"/>
              </w:rPr>
              <w:t xml:space="preserve"> </w:t>
            </w:r>
            <w:proofErr w:type="spellStart"/>
            <w:r w:rsidRPr="00E10156">
              <w:rPr>
                <w:sz w:val="22"/>
                <w:szCs w:val="22"/>
              </w:rPr>
              <w:t>để</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nhân</w:t>
            </w:r>
            <w:proofErr w:type="spellEnd"/>
            <w:r w:rsidRPr="00E10156">
              <w:rPr>
                <w:sz w:val="22"/>
                <w:szCs w:val="22"/>
              </w:rPr>
              <w:t xml:space="preserve"> </w:t>
            </w:r>
            <w:proofErr w:type="spellStart"/>
            <w:r w:rsidRPr="00E10156">
              <w:rPr>
                <w:sz w:val="22"/>
                <w:szCs w:val="22"/>
              </w:rPr>
              <w:t>bị</w:t>
            </w:r>
            <w:proofErr w:type="spellEnd"/>
            <w:r w:rsidRPr="00E10156">
              <w:rPr>
                <w:sz w:val="22"/>
                <w:szCs w:val="22"/>
              </w:rPr>
              <w:t xml:space="preserve"> </w:t>
            </w:r>
            <w:proofErr w:type="spellStart"/>
            <w:r w:rsidRPr="00E10156">
              <w:rPr>
                <w:sz w:val="22"/>
                <w:szCs w:val="22"/>
              </w:rPr>
              <w:t>giảm</w:t>
            </w:r>
            <w:proofErr w:type="spellEnd"/>
            <w:r w:rsidRPr="00E10156">
              <w:rPr>
                <w:sz w:val="22"/>
                <w:szCs w:val="22"/>
              </w:rPr>
              <w:t xml:space="preserve"> </w:t>
            </w:r>
            <w:proofErr w:type="spellStart"/>
            <w:r w:rsidRPr="00E10156">
              <w:rPr>
                <w:sz w:val="22"/>
                <w:szCs w:val="22"/>
              </w:rPr>
              <w:t>bạch</w:t>
            </w:r>
            <w:proofErr w:type="spellEnd"/>
            <w:r w:rsidRPr="00E10156">
              <w:rPr>
                <w:sz w:val="22"/>
                <w:szCs w:val="22"/>
              </w:rPr>
              <w:t xml:space="preserve"> </w:t>
            </w:r>
            <w:proofErr w:type="spellStart"/>
            <w:r w:rsidRPr="00E10156">
              <w:rPr>
                <w:sz w:val="22"/>
                <w:szCs w:val="22"/>
              </w:rPr>
              <w:t>cầu</w:t>
            </w:r>
            <w:proofErr w:type="spellEnd"/>
            <w:r w:rsidRPr="00E10156">
              <w:rPr>
                <w:sz w:val="22"/>
                <w:szCs w:val="22"/>
              </w:rPr>
              <w:t xml:space="preserve"> </w:t>
            </w:r>
            <w:proofErr w:type="spellStart"/>
            <w:r w:rsidRPr="00E10156">
              <w:rPr>
                <w:sz w:val="22"/>
                <w:szCs w:val="22"/>
              </w:rPr>
              <w:t>trung</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sốt</w:t>
            </w:r>
            <w:proofErr w:type="spellEnd"/>
            <w:r w:rsidRPr="00E10156">
              <w:rPr>
                <w:sz w:val="22"/>
                <w:szCs w:val="22"/>
              </w:rPr>
              <w:t xml:space="preserve"> </w:t>
            </w:r>
            <w:proofErr w:type="spellStart"/>
            <w:r w:rsidRPr="00E10156">
              <w:rPr>
                <w:sz w:val="22"/>
                <w:szCs w:val="22"/>
              </w:rPr>
              <w:t>nghi</w:t>
            </w:r>
            <w:proofErr w:type="spellEnd"/>
            <w:r w:rsidRPr="00E10156">
              <w:rPr>
                <w:sz w:val="22"/>
                <w:szCs w:val="22"/>
              </w:rPr>
              <w:t xml:space="preserve"> </w:t>
            </w:r>
            <w:proofErr w:type="spellStart"/>
            <w:r w:rsidRPr="00E10156">
              <w:rPr>
                <w:sz w:val="22"/>
                <w:szCs w:val="22"/>
              </w:rPr>
              <w:t>ngờ</w:t>
            </w:r>
            <w:proofErr w:type="spellEnd"/>
            <w:r w:rsidRPr="00E10156">
              <w:rPr>
                <w:sz w:val="22"/>
                <w:szCs w:val="22"/>
              </w:rPr>
              <w:t xml:space="preserve"> do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w:t>
            </w:r>
          </w:p>
          <w:p w14:paraId="24DD4F07"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Ceftazidime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thể</w:t>
            </w:r>
            <w:proofErr w:type="spellEnd"/>
            <w:r w:rsidRPr="00E10156">
              <w:rPr>
                <w:sz w:val="22"/>
                <w:szCs w:val="22"/>
              </w:rPr>
              <w:t xml:space="preserve"> </w:t>
            </w:r>
            <w:proofErr w:type="spellStart"/>
            <w:r w:rsidRPr="00E10156">
              <w:rPr>
                <w:sz w:val="22"/>
                <w:szCs w:val="22"/>
              </w:rPr>
              <w:t>được</w:t>
            </w:r>
            <w:proofErr w:type="spellEnd"/>
            <w:r w:rsidRPr="00E10156">
              <w:rPr>
                <w:sz w:val="22"/>
                <w:szCs w:val="22"/>
              </w:rPr>
              <w:t xml:space="preserve"> </w:t>
            </w:r>
            <w:proofErr w:type="spellStart"/>
            <w:r w:rsidRPr="00E10156">
              <w:rPr>
                <w:sz w:val="22"/>
                <w:szCs w:val="22"/>
              </w:rPr>
              <w:t>sử</w:t>
            </w:r>
            <w:proofErr w:type="spellEnd"/>
            <w:r w:rsidRPr="00E10156">
              <w:rPr>
                <w:sz w:val="22"/>
                <w:szCs w:val="22"/>
              </w:rPr>
              <w:t xml:space="preserve"> </w:t>
            </w:r>
            <w:proofErr w:type="spellStart"/>
            <w:r w:rsidRPr="00E10156">
              <w:rPr>
                <w:sz w:val="22"/>
                <w:szCs w:val="22"/>
              </w:rPr>
              <w:t>dụng</w:t>
            </w:r>
            <w:proofErr w:type="spellEnd"/>
            <w:r w:rsidRPr="00E10156">
              <w:rPr>
                <w:sz w:val="22"/>
                <w:szCs w:val="22"/>
              </w:rPr>
              <w:t xml:space="preserve"> </w:t>
            </w:r>
            <w:proofErr w:type="spellStart"/>
            <w:r w:rsidRPr="00E10156">
              <w:rPr>
                <w:sz w:val="22"/>
                <w:szCs w:val="22"/>
              </w:rPr>
              <w:t>trong</w:t>
            </w:r>
            <w:proofErr w:type="spellEnd"/>
            <w:r w:rsidRPr="00E10156">
              <w:rPr>
                <w:sz w:val="22"/>
                <w:szCs w:val="22"/>
              </w:rPr>
              <w:t xml:space="preserve"> </w:t>
            </w:r>
            <w:proofErr w:type="spellStart"/>
            <w:r w:rsidRPr="00E10156">
              <w:rPr>
                <w:sz w:val="22"/>
                <w:szCs w:val="22"/>
              </w:rPr>
              <w:t>điều</w:t>
            </w:r>
            <w:proofErr w:type="spellEnd"/>
            <w:r w:rsidRPr="00E10156">
              <w:rPr>
                <w:sz w:val="22"/>
                <w:szCs w:val="22"/>
              </w:rPr>
              <w:t xml:space="preserve"> </w:t>
            </w:r>
            <w:proofErr w:type="spellStart"/>
            <w:r w:rsidRPr="00E10156">
              <w:rPr>
                <w:sz w:val="22"/>
                <w:szCs w:val="22"/>
              </w:rPr>
              <w:t>trị</w:t>
            </w:r>
            <w:proofErr w:type="spellEnd"/>
            <w:r w:rsidRPr="00E10156">
              <w:rPr>
                <w:sz w:val="22"/>
                <w:szCs w:val="22"/>
              </w:rPr>
              <w:t xml:space="preserve"> </w:t>
            </w:r>
            <w:proofErr w:type="spellStart"/>
            <w:r w:rsidRPr="00E10156">
              <w:rPr>
                <w:sz w:val="22"/>
                <w:szCs w:val="22"/>
              </w:rPr>
              <w:t>dự</w:t>
            </w:r>
            <w:proofErr w:type="spellEnd"/>
            <w:r w:rsidRPr="00E10156">
              <w:rPr>
                <w:sz w:val="22"/>
                <w:szCs w:val="22"/>
              </w:rPr>
              <w:t xml:space="preserve"> </w:t>
            </w:r>
            <w:proofErr w:type="spellStart"/>
            <w:r w:rsidRPr="00E10156">
              <w:rPr>
                <w:sz w:val="22"/>
                <w:szCs w:val="22"/>
              </w:rPr>
              <w:t>phòng</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tiết</w:t>
            </w:r>
            <w:proofErr w:type="spellEnd"/>
            <w:r w:rsidRPr="00E10156">
              <w:rPr>
                <w:sz w:val="22"/>
                <w:szCs w:val="22"/>
              </w:rPr>
              <w:t xml:space="preserve"> </w:t>
            </w:r>
            <w:proofErr w:type="spellStart"/>
            <w:r w:rsidRPr="00E10156">
              <w:rPr>
                <w:sz w:val="22"/>
                <w:szCs w:val="22"/>
              </w:rPr>
              <w:t>niệu</w:t>
            </w:r>
            <w:proofErr w:type="spellEnd"/>
            <w:r w:rsidRPr="00E10156">
              <w:rPr>
                <w:sz w:val="22"/>
                <w:szCs w:val="22"/>
              </w:rPr>
              <w:t xml:space="preserve"> </w:t>
            </w:r>
            <w:proofErr w:type="spellStart"/>
            <w:r w:rsidRPr="00E10156">
              <w:rPr>
                <w:sz w:val="22"/>
                <w:szCs w:val="22"/>
              </w:rPr>
              <w:t>cho</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nhân</w:t>
            </w:r>
            <w:proofErr w:type="spellEnd"/>
            <w:r w:rsidRPr="00E10156">
              <w:rPr>
                <w:sz w:val="22"/>
                <w:szCs w:val="22"/>
              </w:rPr>
              <w:t xml:space="preserve"> </w:t>
            </w:r>
            <w:proofErr w:type="spellStart"/>
            <w:r w:rsidRPr="00E10156">
              <w:rPr>
                <w:sz w:val="22"/>
                <w:szCs w:val="22"/>
              </w:rPr>
              <w:t>phẫu</w:t>
            </w:r>
            <w:proofErr w:type="spellEnd"/>
            <w:r w:rsidRPr="00E10156">
              <w:rPr>
                <w:sz w:val="22"/>
                <w:szCs w:val="22"/>
              </w:rPr>
              <w:t xml:space="preserve"> </w:t>
            </w:r>
            <w:proofErr w:type="spellStart"/>
            <w:r w:rsidRPr="00E10156">
              <w:rPr>
                <w:sz w:val="22"/>
                <w:szCs w:val="22"/>
              </w:rPr>
              <w:t>thuật</w:t>
            </w:r>
            <w:proofErr w:type="spellEnd"/>
            <w:r w:rsidRPr="00E10156">
              <w:rPr>
                <w:sz w:val="22"/>
                <w:szCs w:val="22"/>
              </w:rPr>
              <w:t xml:space="preserve"> </w:t>
            </w:r>
            <w:proofErr w:type="spellStart"/>
            <w:r w:rsidRPr="00E10156">
              <w:rPr>
                <w:sz w:val="22"/>
                <w:szCs w:val="22"/>
              </w:rPr>
              <w:t>tuyến</w:t>
            </w:r>
            <w:proofErr w:type="spellEnd"/>
            <w:r w:rsidRPr="00E10156">
              <w:rPr>
                <w:sz w:val="22"/>
                <w:szCs w:val="22"/>
              </w:rPr>
              <w:t xml:space="preserve"> </w:t>
            </w:r>
            <w:proofErr w:type="spellStart"/>
            <w:r w:rsidRPr="00E10156">
              <w:rPr>
                <w:sz w:val="22"/>
                <w:szCs w:val="22"/>
              </w:rPr>
              <w:t>tiền</w:t>
            </w:r>
            <w:proofErr w:type="spellEnd"/>
            <w:r w:rsidRPr="00E10156">
              <w:rPr>
                <w:sz w:val="22"/>
                <w:szCs w:val="22"/>
              </w:rPr>
              <w:t xml:space="preserve"> </w:t>
            </w:r>
            <w:proofErr w:type="spellStart"/>
            <w:r w:rsidRPr="00E10156">
              <w:rPr>
                <w:sz w:val="22"/>
                <w:szCs w:val="22"/>
              </w:rPr>
              <w:t>liệt</w:t>
            </w:r>
            <w:proofErr w:type="spellEnd"/>
            <w:r w:rsidRPr="00E10156">
              <w:rPr>
                <w:sz w:val="22"/>
                <w:szCs w:val="22"/>
              </w:rPr>
              <w:t xml:space="preserve"> qua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niệu</w:t>
            </w:r>
            <w:proofErr w:type="spellEnd"/>
            <w:r w:rsidRPr="00E10156">
              <w:rPr>
                <w:sz w:val="22"/>
                <w:szCs w:val="22"/>
              </w:rPr>
              <w:t xml:space="preserve"> </w:t>
            </w:r>
            <w:proofErr w:type="spellStart"/>
            <w:r w:rsidRPr="00E10156">
              <w:rPr>
                <w:sz w:val="22"/>
                <w:szCs w:val="22"/>
              </w:rPr>
              <w:t>đạo</w:t>
            </w:r>
            <w:proofErr w:type="spellEnd"/>
            <w:r w:rsidRPr="00E10156">
              <w:rPr>
                <w:sz w:val="22"/>
                <w:szCs w:val="22"/>
              </w:rPr>
              <w:t xml:space="preserve"> (TURP).</w:t>
            </w:r>
          </w:p>
          <w:p w14:paraId="592D7929" w14:textId="77777777" w:rsidR="00896079" w:rsidRPr="00E10156" w:rsidRDefault="00896079" w:rsidP="00CA2F84">
            <w:pPr>
              <w:pStyle w:val="NormalWeb"/>
              <w:shd w:val="clear" w:color="auto" w:fill="FFFFFF"/>
              <w:spacing w:before="0" w:beforeAutospacing="0" w:after="0" w:afterAutospacing="0"/>
              <w:jc w:val="both"/>
              <w:rPr>
                <w:sz w:val="22"/>
                <w:szCs w:val="22"/>
              </w:rPr>
            </w:pPr>
            <w:proofErr w:type="spellStart"/>
            <w:r w:rsidRPr="00E10156">
              <w:rPr>
                <w:sz w:val="22"/>
                <w:szCs w:val="22"/>
              </w:rPr>
              <w:lastRenderedPageBreak/>
              <w:t>Việc</w:t>
            </w:r>
            <w:proofErr w:type="spellEnd"/>
            <w:r w:rsidRPr="00E10156">
              <w:rPr>
                <w:sz w:val="22"/>
                <w:szCs w:val="22"/>
              </w:rPr>
              <w:t xml:space="preserve"> </w:t>
            </w:r>
            <w:proofErr w:type="spellStart"/>
            <w:r w:rsidRPr="00E10156">
              <w:rPr>
                <w:sz w:val="22"/>
                <w:szCs w:val="22"/>
              </w:rPr>
              <w:t>lựa</w:t>
            </w:r>
            <w:proofErr w:type="spellEnd"/>
            <w:r w:rsidRPr="00E10156">
              <w:rPr>
                <w:sz w:val="22"/>
                <w:szCs w:val="22"/>
              </w:rPr>
              <w:t xml:space="preserve"> </w:t>
            </w:r>
            <w:proofErr w:type="spellStart"/>
            <w:r w:rsidRPr="00E10156">
              <w:rPr>
                <w:sz w:val="22"/>
                <w:szCs w:val="22"/>
              </w:rPr>
              <w:t>chọn</w:t>
            </w:r>
            <w:proofErr w:type="spellEnd"/>
            <w:r w:rsidRPr="00E10156">
              <w:rPr>
                <w:sz w:val="22"/>
                <w:szCs w:val="22"/>
              </w:rPr>
              <w:t xml:space="preserve"> ceftazidime </w:t>
            </w:r>
            <w:proofErr w:type="spellStart"/>
            <w:r w:rsidRPr="00E10156">
              <w:rPr>
                <w:sz w:val="22"/>
                <w:szCs w:val="22"/>
              </w:rPr>
              <w:t>nên</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w:t>
            </w:r>
            <w:proofErr w:type="spellStart"/>
            <w:r w:rsidRPr="00E10156">
              <w:rPr>
                <w:sz w:val="22"/>
                <w:szCs w:val="22"/>
              </w:rPr>
              <w:t>đến</w:t>
            </w:r>
            <w:proofErr w:type="spellEnd"/>
            <w:r w:rsidRPr="00E10156">
              <w:rPr>
                <w:sz w:val="22"/>
                <w:szCs w:val="22"/>
              </w:rPr>
              <w:t xml:space="preserve"> </w:t>
            </w:r>
            <w:proofErr w:type="spellStart"/>
            <w:r w:rsidRPr="00E10156">
              <w:rPr>
                <w:sz w:val="22"/>
                <w:szCs w:val="22"/>
              </w:rPr>
              <w:t>phổ</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của</w:t>
            </w:r>
            <w:proofErr w:type="spellEnd"/>
            <w:r w:rsidRPr="00E10156">
              <w:rPr>
                <w:sz w:val="22"/>
                <w:szCs w:val="22"/>
              </w:rPr>
              <w:t xml:space="preserve"> </w:t>
            </w:r>
            <w:proofErr w:type="spellStart"/>
            <w:r w:rsidRPr="00E10156">
              <w:rPr>
                <w:sz w:val="22"/>
                <w:szCs w:val="22"/>
              </w:rPr>
              <w:t>nó</w:t>
            </w:r>
            <w:proofErr w:type="spellEnd"/>
            <w:r w:rsidRPr="00E10156">
              <w:rPr>
                <w:sz w:val="22"/>
                <w:szCs w:val="22"/>
              </w:rPr>
              <w:t xml:space="preserve">, </w:t>
            </w:r>
            <w:proofErr w:type="spellStart"/>
            <w:r w:rsidRPr="00E10156">
              <w:rPr>
                <w:sz w:val="22"/>
                <w:szCs w:val="22"/>
              </w:rPr>
              <w:t>chủ</w:t>
            </w:r>
            <w:proofErr w:type="spellEnd"/>
            <w:r w:rsidRPr="00E10156">
              <w:rPr>
                <w:sz w:val="22"/>
                <w:szCs w:val="22"/>
              </w:rPr>
              <w:t xml:space="preserve"> </w:t>
            </w:r>
            <w:proofErr w:type="spellStart"/>
            <w:r w:rsidRPr="00E10156">
              <w:rPr>
                <w:sz w:val="22"/>
                <w:szCs w:val="22"/>
              </w:rPr>
              <w:t>yếu</w:t>
            </w:r>
            <w:proofErr w:type="spellEnd"/>
            <w:r w:rsidRPr="00E10156">
              <w:rPr>
                <w:sz w:val="22"/>
                <w:szCs w:val="22"/>
              </w:rPr>
              <w:t xml:space="preserve"> </w:t>
            </w:r>
            <w:proofErr w:type="spellStart"/>
            <w:r w:rsidRPr="00E10156">
              <w:rPr>
                <w:sz w:val="22"/>
                <w:szCs w:val="22"/>
              </w:rPr>
              <w:t>giới</w:t>
            </w:r>
            <w:proofErr w:type="spellEnd"/>
            <w:r w:rsidRPr="00E10156">
              <w:rPr>
                <w:sz w:val="22"/>
                <w:szCs w:val="22"/>
              </w:rPr>
              <w:t xml:space="preserve"> </w:t>
            </w:r>
            <w:proofErr w:type="spellStart"/>
            <w:r w:rsidRPr="00E10156">
              <w:rPr>
                <w:sz w:val="22"/>
                <w:szCs w:val="22"/>
              </w:rPr>
              <w:t>hạn</w:t>
            </w:r>
            <w:proofErr w:type="spellEnd"/>
            <w:r w:rsidRPr="00E10156">
              <w:rPr>
                <w:sz w:val="22"/>
                <w:szCs w:val="22"/>
              </w:rPr>
              <w:t xml:space="preserve"> ở vi </w:t>
            </w:r>
            <w:proofErr w:type="spellStart"/>
            <w:r w:rsidRPr="00E10156">
              <w:rPr>
                <w:sz w:val="22"/>
                <w:szCs w:val="22"/>
              </w:rPr>
              <w:t>khuẩn</w:t>
            </w:r>
            <w:proofErr w:type="spellEnd"/>
            <w:r w:rsidRPr="00E10156">
              <w:rPr>
                <w:sz w:val="22"/>
                <w:szCs w:val="22"/>
              </w:rPr>
              <w:t xml:space="preserve"> gram </w:t>
            </w:r>
            <w:proofErr w:type="spellStart"/>
            <w:r w:rsidRPr="00E10156">
              <w:rPr>
                <w:sz w:val="22"/>
                <w:szCs w:val="22"/>
              </w:rPr>
              <w:t>âm</w:t>
            </w:r>
            <w:proofErr w:type="spellEnd"/>
            <w:r w:rsidRPr="00E10156">
              <w:rPr>
                <w:sz w:val="22"/>
                <w:szCs w:val="22"/>
              </w:rPr>
              <w:t xml:space="preserve"> </w:t>
            </w:r>
            <w:proofErr w:type="spellStart"/>
            <w:r w:rsidRPr="00E10156">
              <w:rPr>
                <w:sz w:val="22"/>
                <w:szCs w:val="22"/>
              </w:rPr>
              <w:t>hiếu</w:t>
            </w:r>
            <w:proofErr w:type="spellEnd"/>
            <w:r w:rsidRPr="00E10156">
              <w:rPr>
                <w:sz w:val="22"/>
                <w:szCs w:val="22"/>
              </w:rPr>
              <w:t xml:space="preserve"> </w:t>
            </w:r>
            <w:proofErr w:type="spellStart"/>
            <w:r w:rsidRPr="00E10156">
              <w:rPr>
                <w:sz w:val="22"/>
                <w:szCs w:val="22"/>
              </w:rPr>
              <w:t>khí</w:t>
            </w:r>
            <w:proofErr w:type="spellEnd"/>
            <w:r w:rsidRPr="00E10156">
              <w:rPr>
                <w:sz w:val="22"/>
                <w:szCs w:val="22"/>
              </w:rPr>
              <w:t>.</w:t>
            </w:r>
          </w:p>
          <w:p w14:paraId="408E0DE2" w14:textId="77777777" w:rsidR="00896079" w:rsidRPr="00E10156" w:rsidRDefault="00896079" w:rsidP="00CA2F84">
            <w:pPr>
              <w:jc w:val="both"/>
              <w:rPr>
                <w:color w:val="000000" w:themeColor="text1"/>
                <w:sz w:val="22"/>
                <w:szCs w:val="22"/>
              </w:rPr>
            </w:pPr>
            <w:r w:rsidRPr="00E10156">
              <w:rPr>
                <w:sz w:val="22"/>
                <w:szCs w:val="22"/>
              </w:rPr>
              <w:t>Ceftazidime nên được dùng chung với các thuốc kháng khuẩn khác bất cứ khi nào vi khuẩn gây bệnh có thể sẽ không nằm trong phổ hoạt động của nó.</w:t>
            </w:r>
          </w:p>
        </w:tc>
        <w:tc>
          <w:tcPr>
            <w:tcW w:w="1871" w:type="dxa"/>
            <w:tcBorders>
              <w:top w:val="nil"/>
              <w:left w:val="nil"/>
              <w:bottom w:val="single" w:sz="4" w:space="0" w:color="auto"/>
              <w:right w:val="single" w:sz="4" w:space="0" w:color="auto"/>
            </w:tcBorders>
            <w:shd w:val="clear" w:color="auto" w:fill="auto"/>
            <w:vAlign w:val="center"/>
          </w:tcPr>
          <w:p w14:paraId="24B777D6" w14:textId="77777777" w:rsidR="00896079" w:rsidRPr="00E10156" w:rsidRDefault="00896079" w:rsidP="00CA2F84">
            <w:pPr>
              <w:jc w:val="both"/>
              <w:rPr>
                <w:color w:val="000000" w:themeColor="text1"/>
                <w:sz w:val="22"/>
                <w:szCs w:val="22"/>
              </w:rPr>
            </w:pPr>
          </w:p>
        </w:tc>
      </w:tr>
      <w:tr w:rsidR="00896079" w:rsidRPr="00E10156" w14:paraId="3C0EB95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25B350A"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00E8AF6" w14:textId="77777777" w:rsidR="00896079" w:rsidRPr="00E10156" w:rsidRDefault="00896079" w:rsidP="00CA2F84">
            <w:pPr>
              <w:jc w:val="both"/>
              <w:rPr>
                <w:sz w:val="22"/>
                <w:szCs w:val="22"/>
              </w:rPr>
            </w:pPr>
            <w:r w:rsidRPr="00E10156">
              <w:rPr>
                <w:color w:val="000000"/>
                <w:sz w:val="22"/>
                <w:szCs w:val="22"/>
              </w:rPr>
              <w:t>Ceftriaxon</w:t>
            </w:r>
          </w:p>
        </w:tc>
        <w:tc>
          <w:tcPr>
            <w:tcW w:w="2166" w:type="dxa"/>
            <w:gridSpan w:val="2"/>
            <w:tcBorders>
              <w:top w:val="nil"/>
              <w:left w:val="nil"/>
              <w:bottom w:val="single" w:sz="4" w:space="0" w:color="auto"/>
              <w:right w:val="single" w:sz="4" w:space="0" w:color="auto"/>
            </w:tcBorders>
            <w:shd w:val="clear" w:color="auto" w:fill="auto"/>
            <w:vAlign w:val="center"/>
          </w:tcPr>
          <w:p w14:paraId="78F5E065" w14:textId="77777777" w:rsidR="00896079" w:rsidRPr="00E10156" w:rsidRDefault="00896079" w:rsidP="00CA2F84">
            <w:pPr>
              <w:jc w:val="both"/>
              <w:rPr>
                <w:color w:val="000000" w:themeColor="text1"/>
                <w:sz w:val="22"/>
                <w:szCs w:val="22"/>
              </w:rPr>
            </w:pPr>
            <w:r w:rsidRPr="00E10156">
              <w:rPr>
                <w:color w:val="000000"/>
                <w:sz w:val="22"/>
                <w:szCs w:val="22"/>
              </w:rPr>
              <w:t>Rocephin 1g I.V</w:t>
            </w:r>
          </w:p>
        </w:tc>
        <w:tc>
          <w:tcPr>
            <w:tcW w:w="1632" w:type="dxa"/>
            <w:tcBorders>
              <w:top w:val="nil"/>
              <w:left w:val="nil"/>
              <w:bottom w:val="single" w:sz="4" w:space="0" w:color="auto"/>
              <w:right w:val="single" w:sz="4" w:space="0" w:color="auto"/>
            </w:tcBorders>
            <w:shd w:val="clear" w:color="auto" w:fill="auto"/>
            <w:vAlign w:val="center"/>
          </w:tcPr>
          <w:p w14:paraId="0BAE8B97" w14:textId="77777777" w:rsidR="00896079" w:rsidRPr="00E10156" w:rsidRDefault="00896079" w:rsidP="00CA2F84">
            <w:pPr>
              <w:jc w:val="both"/>
              <w:rPr>
                <w:color w:val="000000" w:themeColor="text1"/>
                <w:sz w:val="22"/>
                <w:szCs w:val="22"/>
              </w:rPr>
            </w:pPr>
            <w:r w:rsidRPr="00E10156">
              <w:rPr>
                <w:color w:val="000000"/>
                <w:sz w:val="22"/>
                <w:szCs w:val="22"/>
              </w:rPr>
              <w:t>1g</w:t>
            </w:r>
          </w:p>
        </w:tc>
        <w:tc>
          <w:tcPr>
            <w:tcW w:w="851" w:type="dxa"/>
            <w:tcBorders>
              <w:top w:val="nil"/>
              <w:left w:val="nil"/>
              <w:bottom w:val="single" w:sz="4" w:space="0" w:color="auto"/>
              <w:right w:val="single" w:sz="4" w:space="0" w:color="auto"/>
            </w:tcBorders>
            <w:shd w:val="clear" w:color="auto" w:fill="auto"/>
            <w:vAlign w:val="center"/>
          </w:tcPr>
          <w:p w14:paraId="422DCDF0" w14:textId="77777777" w:rsidR="00896079" w:rsidRPr="00E10156" w:rsidRDefault="00896079"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72423EDC" w14:textId="77777777" w:rsidR="00896079" w:rsidRPr="00E10156" w:rsidRDefault="00896079" w:rsidP="00CA2F84">
            <w:pPr>
              <w:pStyle w:val="NormalWeb"/>
              <w:shd w:val="clear" w:color="auto" w:fill="FFFFFF"/>
              <w:spacing w:before="0" w:beforeAutospacing="0" w:after="0" w:afterAutospacing="0"/>
              <w:jc w:val="both"/>
              <w:rPr>
                <w:sz w:val="22"/>
                <w:szCs w:val="22"/>
              </w:rPr>
            </w:pP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do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mầm</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nhạy</w:t>
            </w:r>
            <w:proofErr w:type="spellEnd"/>
            <w:r w:rsidRPr="00E10156">
              <w:rPr>
                <w:sz w:val="22"/>
                <w:szCs w:val="22"/>
              </w:rPr>
              <w:t xml:space="preserve"> </w:t>
            </w:r>
            <w:proofErr w:type="spellStart"/>
            <w:r w:rsidRPr="00E10156">
              <w:rPr>
                <w:sz w:val="22"/>
                <w:szCs w:val="22"/>
              </w:rPr>
              <w:t>cảm</w:t>
            </w:r>
            <w:proofErr w:type="spellEnd"/>
            <w:r w:rsidRPr="00E10156">
              <w:rPr>
                <w:sz w:val="22"/>
                <w:szCs w:val="22"/>
              </w:rPr>
              <w:t xml:space="preserve"> </w:t>
            </w:r>
            <w:proofErr w:type="spellStart"/>
            <w:r w:rsidRPr="00E10156">
              <w:rPr>
                <w:sz w:val="22"/>
                <w:szCs w:val="22"/>
              </w:rPr>
              <w:t>với</w:t>
            </w:r>
            <w:proofErr w:type="spellEnd"/>
            <w:r w:rsidRPr="00E10156">
              <w:rPr>
                <w:sz w:val="22"/>
                <w:szCs w:val="22"/>
              </w:rPr>
              <w:t xml:space="preserve"> </w:t>
            </w:r>
            <w:proofErr w:type="spellStart"/>
            <w:r w:rsidRPr="00E10156">
              <w:rPr>
                <w:sz w:val="22"/>
                <w:szCs w:val="22"/>
              </w:rPr>
              <w:t>ceftriaxon</w:t>
            </w:r>
            <w:proofErr w:type="spellEnd"/>
            <w:r w:rsidRPr="00E10156">
              <w:rPr>
                <w:sz w:val="22"/>
                <w:szCs w:val="22"/>
              </w:rPr>
              <w:t xml:space="preserve">, </w:t>
            </w:r>
            <w:proofErr w:type="spellStart"/>
            <w:r w:rsidRPr="00E10156">
              <w:rPr>
                <w:sz w:val="22"/>
                <w:szCs w:val="22"/>
              </w:rPr>
              <w:t>ví</w:t>
            </w:r>
            <w:proofErr w:type="spellEnd"/>
            <w:r w:rsidRPr="00E10156">
              <w:rPr>
                <w:sz w:val="22"/>
                <w:szCs w:val="22"/>
              </w:rPr>
              <w:t xml:space="preserve"> </w:t>
            </w:r>
            <w:proofErr w:type="spellStart"/>
            <w:r w:rsidRPr="00E10156">
              <w:rPr>
                <w:sz w:val="22"/>
                <w:szCs w:val="22"/>
              </w:rPr>
              <w:t>dụ</w:t>
            </w:r>
            <w:proofErr w:type="spellEnd"/>
            <w:r w:rsidRPr="00E10156">
              <w:rPr>
                <w:sz w:val="22"/>
                <w:szCs w:val="22"/>
              </w:rPr>
              <w:t xml:space="preserve">: </w:t>
            </w:r>
          </w:p>
          <w:p w14:paraId="7272737B"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huyết</w:t>
            </w:r>
            <w:proofErr w:type="spellEnd"/>
            <w:r w:rsidRPr="00E10156">
              <w:rPr>
                <w:sz w:val="22"/>
                <w:szCs w:val="22"/>
              </w:rPr>
              <w:t xml:space="preserve">; </w:t>
            </w:r>
          </w:p>
          <w:p w14:paraId="2BC535BD"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màng</w:t>
            </w:r>
            <w:proofErr w:type="spellEnd"/>
            <w:r w:rsidRPr="00E10156">
              <w:rPr>
                <w:sz w:val="22"/>
                <w:szCs w:val="22"/>
              </w:rPr>
              <w:t xml:space="preserve"> </w:t>
            </w:r>
            <w:proofErr w:type="spellStart"/>
            <w:r w:rsidRPr="00E10156">
              <w:rPr>
                <w:sz w:val="22"/>
                <w:szCs w:val="22"/>
              </w:rPr>
              <w:t>não</w:t>
            </w:r>
            <w:proofErr w:type="spellEnd"/>
            <w:r w:rsidRPr="00E10156">
              <w:rPr>
                <w:sz w:val="22"/>
                <w:szCs w:val="22"/>
              </w:rPr>
              <w:t xml:space="preserve">; </w:t>
            </w:r>
          </w:p>
          <w:p w14:paraId="47AB5778"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Lyme borreliosis </w:t>
            </w:r>
            <w:proofErr w:type="spellStart"/>
            <w:r w:rsidRPr="00E10156">
              <w:rPr>
                <w:sz w:val="22"/>
                <w:szCs w:val="22"/>
              </w:rPr>
              <w:t>lan</w:t>
            </w:r>
            <w:proofErr w:type="spellEnd"/>
            <w:r w:rsidRPr="00E10156">
              <w:rPr>
                <w:sz w:val="22"/>
                <w:szCs w:val="22"/>
              </w:rPr>
              <w:t xml:space="preserve"> </w:t>
            </w:r>
            <w:proofErr w:type="spellStart"/>
            <w:r w:rsidRPr="00E10156">
              <w:rPr>
                <w:sz w:val="22"/>
                <w:szCs w:val="22"/>
              </w:rPr>
              <w:t>tỏa</w:t>
            </w:r>
            <w:proofErr w:type="spellEnd"/>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giai</w:t>
            </w:r>
            <w:proofErr w:type="spellEnd"/>
            <w:r w:rsidRPr="00E10156">
              <w:rPr>
                <w:sz w:val="22"/>
                <w:szCs w:val="22"/>
              </w:rPr>
              <w:t xml:space="preserve"> </w:t>
            </w:r>
            <w:proofErr w:type="spellStart"/>
            <w:r w:rsidRPr="00E10156">
              <w:rPr>
                <w:sz w:val="22"/>
                <w:szCs w:val="22"/>
              </w:rPr>
              <w:t>đoạn</w:t>
            </w:r>
            <w:proofErr w:type="spellEnd"/>
            <w:r w:rsidRPr="00E10156">
              <w:rPr>
                <w:sz w:val="22"/>
                <w:szCs w:val="22"/>
              </w:rPr>
              <w:t xml:space="preserve"> </w:t>
            </w:r>
            <w:proofErr w:type="spellStart"/>
            <w:r w:rsidRPr="00E10156">
              <w:rPr>
                <w:sz w:val="22"/>
                <w:szCs w:val="22"/>
              </w:rPr>
              <w:t>sớm</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muộn</w:t>
            </w:r>
            <w:proofErr w:type="spellEnd"/>
            <w:r w:rsidRPr="00E10156">
              <w:rPr>
                <w:sz w:val="22"/>
                <w:szCs w:val="22"/>
              </w:rPr>
              <w:t xml:space="preserve"> </w:t>
            </w:r>
            <w:proofErr w:type="spellStart"/>
            <w:r w:rsidRPr="00E10156">
              <w:rPr>
                <w:sz w:val="22"/>
                <w:szCs w:val="22"/>
              </w:rPr>
              <w:t>của</w:t>
            </w:r>
            <w:proofErr w:type="spellEnd"/>
            <w:r w:rsidRPr="00E10156">
              <w:rPr>
                <w:sz w:val="22"/>
                <w:szCs w:val="22"/>
              </w:rPr>
              <w:t xml:space="preserve"> </w:t>
            </w:r>
            <w:proofErr w:type="spellStart"/>
            <w:r w:rsidRPr="00E10156">
              <w:rPr>
                <w:sz w:val="22"/>
                <w:szCs w:val="22"/>
              </w:rPr>
              <w:t>bệnh</w:t>
            </w:r>
            <w:proofErr w:type="spellEnd"/>
            <w:r w:rsidRPr="00E10156">
              <w:rPr>
                <w:sz w:val="22"/>
                <w:szCs w:val="22"/>
              </w:rPr>
              <w:t xml:space="preserve">); </w:t>
            </w:r>
          </w:p>
          <w:p w14:paraId="13477F32"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ổ </w:t>
            </w:r>
            <w:proofErr w:type="spellStart"/>
            <w:r w:rsidRPr="00E10156">
              <w:rPr>
                <w:sz w:val="22"/>
                <w:szCs w:val="22"/>
              </w:rPr>
              <w:t>bụng</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phúc</w:t>
            </w:r>
            <w:proofErr w:type="spellEnd"/>
            <w:r w:rsidRPr="00E10156">
              <w:rPr>
                <w:sz w:val="22"/>
                <w:szCs w:val="22"/>
              </w:rPr>
              <w:t xml:space="preserve"> </w:t>
            </w:r>
            <w:proofErr w:type="spellStart"/>
            <w:r w:rsidRPr="00E10156">
              <w:rPr>
                <w:sz w:val="22"/>
                <w:szCs w:val="22"/>
              </w:rPr>
              <w:t>mạc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trùnÐ</w:t>
            </w:r>
            <w:proofErr w:type="spellEnd"/>
            <w:r w:rsidRPr="00E10156">
              <w:rPr>
                <w:sz w:val="22"/>
                <w:szCs w:val="22"/>
              </w:rPr>
              <w:t xml:space="preserve"> </w:t>
            </w:r>
            <w:proofErr w:type="spellStart"/>
            <w:r w:rsidRPr="00E10156">
              <w:rPr>
                <w:sz w:val="22"/>
                <w:szCs w:val="22"/>
              </w:rPr>
              <w:t>điểng</w:t>
            </w:r>
            <w:proofErr w:type="spellEnd"/>
            <w:r w:rsidRPr="00E10156">
              <w:rPr>
                <w:sz w:val="22"/>
                <w:szCs w:val="22"/>
              </w:rPr>
              <w:t xml:space="preserve"> </w:t>
            </w:r>
            <w:proofErr w:type="spellStart"/>
            <w:r w:rsidRPr="00E10156">
              <w:rPr>
                <w:sz w:val="22"/>
                <w:szCs w:val="22"/>
              </w:rPr>
              <w:t>mật</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ống</w:t>
            </w:r>
            <w:proofErr w:type="spellEnd"/>
            <w:r w:rsidRPr="00E10156">
              <w:rPr>
                <w:sz w:val="22"/>
                <w:szCs w:val="22"/>
              </w:rPr>
              <w:t xml:space="preserve"> </w:t>
            </w:r>
            <w:proofErr w:type="spellStart"/>
            <w:r w:rsidRPr="00E10156">
              <w:rPr>
                <w:sz w:val="22"/>
                <w:szCs w:val="22"/>
              </w:rPr>
              <w:t>tiêu</w:t>
            </w:r>
            <w:proofErr w:type="spellEnd"/>
            <w:r w:rsidRPr="00E10156">
              <w:rPr>
                <w:sz w:val="22"/>
                <w:szCs w:val="22"/>
              </w:rPr>
              <w:t xml:space="preserve"> </w:t>
            </w:r>
            <w:proofErr w:type="spellStart"/>
            <w:r w:rsidRPr="00E10156">
              <w:rPr>
                <w:sz w:val="22"/>
                <w:szCs w:val="22"/>
              </w:rPr>
              <w:t>hóa</w:t>
            </w:r>
            <w:proofErr w:type="spellEnd"/>
            <w:r w:rsidRPr="00E10156">
              <w:rPr>
                <w:sz w:val="22"/>
                <w:szCs w:val="22"/>
              </w:rPr>
              <w:t xml:space="preserve">); </w:t>
            </w:r>
          </w:p>
          <w:p w14:paraId="38E76A85"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w:t>
            </w:r>
            <w:proofErr w:type="spellStart"/>
            <w:r w:rsidRPr="00E10156">
              <w:rPr>
                <w:sz w:val="22"/>
                <w:szCs w:val="22"/>
              </w:rPr>
              <w:t>xương</w:t>
            </w:r>
            <w:proofErr w:type="spellEnd"/>
            <w:r w:rsidRPr="00E10156">
              <w:rPr>
                <w:sz w:val="22"/>
                <w:szCs w:val="22"/>
              </w:rPr>
              <w:t xml:space="preserve">, </w:t>
            </w:r>
            <w:proofErr w:type="spellStart"/>
            <w:r w:rsidRPr="00E10156">
              <w:rPr>
                <w:sz w:val="22"/>
                <w:szCs w:val="22"/>
              </w:rPr>
              <w:t>khớp</w:t>
            </w:r>
            <w:proofErr w:type="spellEnd"/>
            <w:r w:rsidRPr="00E10156">
              <w:rPr>
                <w:sz w:val="22"/>
                <w:szCs w:val="22"/>
              </w:rPr>
              <w:t xml:space="preserve">, </w:t>
            </w:r>
            <w:proofErr w:type="spellStart"/>
            <w:r w:rsidRPr="00E10156">
              <w:rPr>
                <w:sz w:val="22"/>
                <w:szCs w:val="22"/>
              </w:rPr>
              <w:t>mô</w:t>
            </w:r>
            <w:proofErr w:type="spellEnd"/>
            <w:r w:rsidRPr="00E10156">
              <w:rPr>
                <w:sz w:val="22"/>
                <w:szCs w:val="22"/>
              </w:rPr>
              <w:t xml:space="preserve"> </w:t>
            </w:r>
            <w:proofErr w:type="spellStart"/>
            <w:r w:rsidRPr="00E10156">
              <w:rPr>
                <w:sz w:val="22"/>
                <w:szCs w:val="22"/>
              </w:rPr>
              <w:t>mềm</w:t>
            </w:r>
            <w:proofErr w:type="spellEnd"/>
            <w:r w:rsidRPr="00E10156">
              <w:rPr>
                <w:sz w:val="22"/>
                <w:szCs w:val="22"/>
              </w:rPr>
              <w:t xml:space="preserve">, da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vết</w:t>
            </w:r>
            <w:proofErr w:type="spellEnd"/>
            <w:r w:rsidRPr="00E10156">
              <w:rPr>
                <w:sz w:val="22"/>
                <w:szCs w:val="22"/>
              </w:rPr>
              <w:t xml:space="preserve"> </w:t>
            </w:r>
            <w:proofErr w:type="spellStart"/>
            <w:r w:rsidRPr="00E10156">
              <w:rPr>
                <w:sz w:val="22"/>
                <w:szCs w:val="22"/>
              </w:rPr>
              <w:t>thương</w:t>
            </w:r>
            <w:proofErr w:type="spellEnd"/>
          </w:p>
          <w:p w14:paraId="20EE437D"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ở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nhân</w:t>
            </w:r>
            <w:proofErr w:type="spellEnd"/>
            <w:r w:rsidRPr="00E10156">
              <w:rPr>
                <w:sz w:val="22"/>
                <w:szCs w:val="22"/>
              </w:rPr>
              <w:t xml:space="preserve"> </w:t>
            </w:r>
            <w:proofErr w:type="spellStart"/>
            <w:r w:rsidRPr="00E10156">
              <w:rPr>
                <w:sz w:val="22"/>
                <w:szCs w:val="22"/>
              </w:rPr>
              <w:t>bị</w:t>
            </w:r>
            <w:proofErr w:type="spellEnd"/>
            <w:r w:rsidRPr="00E10156">
              <w:rPr>
                <w:sz w:val="22"/>
                <w:szCs w:val="22"/>
              </w:rPr>
              <w:t xml:space="preserve"> </w:t>
            </w:r>
            <w:proofErr w:type="spellStart"/>
            <w:r w:rsidRPr="00E10156">
              <w:rPr>
                <w:sz w:val="22"/>
                <w:szCs w:val="22"/>
              </w:rPr>
              <w:t>suy</w:t>
            </w:r>
            <w:proofErr w:type="spellEnd"/>
            <w:r w:rsidRPr="00E10156">
              <w:rPr>
                <w:sz w:val="22"/>
                <w:szCs w:val="22"/>
              </w:rPr>
              <w:t xml:space="preserve"> </w:t>
            </w:r>
            <w:proofErr w:type="spellStart"/>
            <w:r w:rsidRPr="00E10156">
              <w:rPr>
                <w:sz w:val="22"/>
                <w:szCs w:val="22"/>
              </w:rPr>
              <w:t>giảm</w:t>
            </w:r>
            <w:proofErr w:type="spellEnd"/>
            <w:r w:rsidRPr="00E10156">
              <w:rPr>
                <w:sz w:val="22"/>
                <w:szCs w:val="22"/>
              </w:rPr>
              <w:t xml:space="preserve"> </w:t>
            </w:r>
            <w:proofErr w:type="spellStart"/>
            <w:r w:rsidRPr="00E10156">
              <w:rPr>
                <w:sz w:val="22"/>
                <w:szCs w:val="22"/>
              </w:rPr>
              <w:t>cơ</w:t>
            </w:r>
            <w:proofErr w:type="spellEnd"/>
            <w:r w:rsidRPr="00E10156">
              <w:rPr>
                <w:sz w:val="22"/>
                <w:szCs w:val="22"/>
              </w:rPr>
              <w:t xml:space="preserve"> </w:t>
            </w:r>
            <w:proofErr w:type="spellStart"/>
            <w:r w:rsidRPr="00E10156">
              <w:rPr>
                <w:sz w:val="22"/>
                <w:szCs w:val="22"/>
              </w:rPr>
              <w:t>chê</w:t>
            </w:r>
            <w:proofErr w:type="spellEnd"/>
            <w:r w:rsidRPr="00E10156">
              <w:rPr>
                <w:sz w:val="22"/>
                <w:szCs w:val="22"/>
              </w:rPr>
              <w:t xml:space="preserve"> </w:t>
            </w:r>
            <w:proofErr w:type="spellStart"/>
            <w:r w:rsidRPr="00E10156">
              <w:rPr>
                <w:sz w:val="22"/>
                <w:szCs w:val="22"/>
              </w:rPr>
              <w:t>đê</w:t>
            </w:r>
            <w:proofErr w:type="spellEnd"/>
            <w:r w:rsidRPr="00E10156">
              <w:rPr>
                <w:sz w:val="22"/>
                <w:szCs w:val="22"/>
              </w:rPr>
              <w:t xml:space="preserve"> </w:t>
            </w:r>
            <w:proofErr w:type="spellStart"/>
            <w:r w:rsidRPr="00E10156">
              <w:rPr>
                <w:sz w:val="22"/>
                <w:szCs w:val="22"/>
              </w:rPr>
              <w:t>kháng</w:t>
            </w:r>
            <w:proofErr w:type="spellEnd"/>
            <w:r w:rsidRPr="00E10156">
              <w:rPr>
                <w:sz w:val="22"/>
                <w:szCs w:val="22"/>
              </w:rPr>
              <w:t xml:space="preserve"> </w:t>
            </w:r>
            <w:proofErr w:type="spellStart"/>
            <w:r w:rsidRPr="00E10156">
              <w:rPr>
                <w:sz w:val="22"/>
                <w:szCs w:val="22"/>
              </w:rPr>
              <w:t>cơ</w:t>
            </w:r>
            <w:proofErr w:type="spellEnd"/>
            <w:r w:rsidRPr="00E10156">
              <w:rPr>
                <w:sz w:val="22"/>
                <w:szCs w:val="22"/>
              </w:rPr>
              <w:t xml:space="preserve"> </w:t>
            </w:r>
            <w:proofErr w:type="spellStart"/>
            <w:r w:rsidRPr="00E10156">
              <w:rPr>
                <w:sz w:val="22"/>
                <w:szCs w:val="22"/>
              </w:rPr>
              <w:t>thể</w:t>
            </w:r>
            <w:proofErr w:type="spellEnd"/>
            <w:r w:rsidRPr="00E10156">
              <w:rPr>
                <w:sz w:val="22"/>
                <w:szCs w:val="22"/>
              </w:rPr>
              <w:t xml:space="preserve">; </w:t>
            </w:r>
          </w:p>
          <w:p w14:paraId="6F9FDDB6"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w:t>
            </w:r>
            <w:proofErr w:type="spellStart"/>
            <w:r w:rsidRPr="00E10156">
              <w:rPr>
                <w:sz w:val="22"/>
                <w:szCs w:val="22"/>
              </w:rPr>
              <w:t>thận</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tiết</w:t>
            </w:r>
            <w:proofErr w:type="spellEnd"/>
            <w:r w:rsidRPr="00E10156">
              <w:rPr>
                <w:sz w:val="22"/>
                <w:szCs w:val="22"/>
              </w:rPr>
              <w:t xml:space="preserve"> </w:t>
            </w:r>
            <w:proofErr w:type="spellStart"/>
            <w:r w:rsidRPr="00E10156">
              <w:rPr>
                <w:sz w:val="22"/>
                <w:szCs w:val="22"/>
              </w:rPr>
              <w:t>niệu</w:t>
            </w:r>
            <w:proofErr w:type="spellEnd"/>
            <w:r w:rsidRPr="00E10156">
              <w:rPr>
                <w:sz w:val="22"/>
                <w:szCs w:val="22"/>
              </w:rPr>
              <w:t xml:space="preserve"> </w:t>
            </w:r>
          </w:p>
          <w:p w14:paraId="63097E02" w14:textId="77777777" w:rsidR="00896079" w:rsidRPr="00E10156" w:rsidRDefault="00896079" w:rsidP="00CA2F84">
            <w:pPr>
              <w:pStyle w:val="NormalWeb"/>
              <w:shd w:val="clear" w:color="auto" w:fill="FFFFFF"/>
              <w:spacing w:before="0" w:beforeAutospacing="0" w:after="0" w:afterAutospacing="0"/>
              <w:jc w:val="both"/>
              <w:rPr>
                <w:sz w:val="22"/>
                <w:szCs w:val="22"/>
              </w:rPr>
            </w:pPr>
            <w:r w:rsidRPr="00E10156">
              <w:rPr>
                <w:sz w:val="22"/>
                <w:szCs w:val="22"/>
              </w:rPr>
              <w:t xml:space="preserve">- </w:t>
            </w:r>
            <w:proofErr w:type="spellStart"/>
            <w:r w:rsidRPr="00E10156">
              <w:rPr>
                <w:sz w:val="22"/>
                <w:szCs w:val="22"/>
              </w:rPr>
              <w:t>Các</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w:t>
            </w:r>
            <w:proofErr w:type="spellStart"/>
            <w:r w:rsidRPr="00E10156">
              <w:rPr>
                <w:sz w:val="22"/>
                <w:szCs w:val="22"/>
              </w:rPr>
              <w:t>đường</w:t>
            </w:r>
            <w:proofErr w:type="spellEnd"/>
            <w:r w:rsidRPr="00E10156">
              <w:rPr>
                <w:sz w:val="22"/>
                <w:szCs w:val="22"/>
              </w:rPr>
              <w:t xml:space="preserve"> </w:t>
            </w:r>
            <w:proofErr w:type="spellStart"/>
            <w:r w:rsidRPr="00E10156">
              <w:rPr>
                <w:sz w:val="22"/>
                <w:szCs w:val="22"/>
              </w:rPr>
              <w:t>hô</w:t>
            </w:r>
            <w:proofErr w:type="spellEnd"/>
            <w:r w:rsidRPr="00E10156">
              <w:rPr>
                <w:sz w:val="22"/>
                <w:szCs w:val="22"/>
              </w:rPr>
              <w:t xml:space="preserve"> </w:t>
            </w:r>
            <w:proofErr w:type="spellStart"/>
            <w:r w:rsidRPr="00E10156">
              <w:rPr>
                <w:sz w:val="22"/>
                <w:szCs w:val="22"/>
              </w:rPr>
              <w:t>hấp</w:t>
            </w:r>
            <w:proofErr w:type="spellEnd"/>
            <w:r w:rsidRPr="00E10156">
              <w:rPr>
                <w:sz w:val="22"/>
                <w:szCs w:val="22"/>
              </w:rPr>
              <w:t xml:space="preserve">, </w:t>
            </w:r>
            <w:proofErr w:type="spellStart"/>
            <w:r w:rsidRPr="00E10156">
              <w:rPr>
                <w:sz w:val="22"/>
                <w:szCs w:val="22"/>
              </w:rPr>
              <w:t>đặc</w:t>
            </w:r>
            <w:proofErr w:type="spellEnd"/>
            <w:r w:rsidRPr="00E10156">
              <w:rPr>
                <w:sz w:val="22"/>
                <w:szCs w:val="22"/>
              </w:rPr>
              <w:t xml:space="preserve"> </w:t>
            </w:r>
            <w:proofErr w:type="spellStart"/>
            <w:r w:rsidRPr="00E10156">
              <w:rPr>
                <w:sz w:val="22"/>
                <w:szCs w:val="22"/>
              </w:rPr>
              <w:t>biệt</w:t>
            </w:r>
            <w:proofErr w:type="spellEnd"/>
            <w:r w:rsidRPr="00E10156">
              <w:rPr>
                <w:sz w:val="22"/>
                <w:szCs w:val="22"/>
              </w:rPr>
              <w:t xml:space="preserve"> </w:t>
            </w:r>
            <w:proofErr w:type="spellStart"/>
            <w:r w:rsidRPr="00E10156">
              <w:rPr>
                <w:sz w:val="22"/>
                <w:szCs w:val="22"/>
              </w:rPr>
              <w:t>là</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phổi</w:t>
            </w:r>
            <w:proofErr w:type="spellEnd"/>
            <w:r w:rsidRPr="00E10156">
              <w:rPr>
                <w:sz w:val="22"/>
                <w:szCs w:val="22"/>
              </w:rPr>
              <w:t xml:space="preserve">,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trùng</w:t>
            </w:r>
            <w:proofErr w:type="spellEnd"/>
            <w:r w:rsidRPr="00E10156">
              <w:rPr>
                <w:sz w:val="22"/>
                <w:szCs w:val="22"/>
              </w:rPr>
              <w:t xml:space="preserve"> tai </w:t>
            </w:r>
            <w:proofErr w:type="spellStart"/>
            <w:r w:rsidRPr="00E10156">
              <w:rPr>
                <w:sz w:val="22"/>
                <w:szCs w:val="22"/>
              </w:rPr>
              <w:t>mũi</w:t>
            </w:r>
            <w:proofErr w:type="spellEnd"/>
            <w:r w:rsidRPr="00E10156">
              <w:rPr>
                <w:sz w:val="22"/>
                <w:szCs w:val="22"/>
              </w:rPr>
              <w:t xml:space="preserve"> </w:t>
            </w:r>
            <w:proofErr w:type="spellStart"/>
            <w:r w:rsidRPr="00E10156">
              <w:rPr>
                <w:sz w:val="22"/>
                <w:szCs w:val="22"/>
              </w:rPr>
              <w:t>họng</w:t>
            </w:r>
            <w:proofErr w:type="spellEnd"/>
            <w:r w:rsidRPr="00E10156">
              <w:rPr>
                <w:sz w:val="22"/>
                <w:szCs w:val="22"/>
              </w:rPr>
              <w:t xml:space="preserve">. </w:t>
            </w:r>
          </w:p>
          <w:p w14:paraId="7E340C55" w14:textId="77777777" w:rsidR="00896079" w:rsidRPr="00E10156" w:rsidRDefault="00896079" w:rsidP="00CA2F84">
            <w:pPr>
              <w:jc w:val="both"/>
              <w:rPr>
                <w:color w:val="000000" w:themeColor="text1"/>
                <w:sz w:val="22"/>
                <w:szCs w:val="22"/>
              </w:rPr>
            </w:pPr>
            <w:r w:rsidRPr="00E10156">
              <w:rPr>
                <w:sz w:val="22"/>
                <w:szCs w:val="22"/>
              </w:rPr>
              <w:t>- Các nhiễm trùng sinh dục, bao gồm cả bệnh lậu không biến chứng Và dự phòng nhiễm trùng trong phẫu thuật.</w:t>
            </w:r>
          </w:p>
        </w:tc>
        <w:tc>
          <w:tcPr>
            <w:tcW w:w="1871" w:type="dxa"/>
            <w:tcBorders>
              <w:top w:val="nil"/>
              <w:left w:val="nil"/>
              <w:bottom w:val="single" w:sz="4" w:space="0" w:color="auto"/>
              <w:right w:val="single" w:sz="4" w:space="0" w:color="auto"/>
            </w:tcBorders>
            <w:shd w:val="clear" w:color="auto" w:fill="auto"/>
            <w:vAlign w:val="center"/>
          </w:tcPr>
          <w:p w14:paraId="2DCA1184" w14:textId="77777777" w:rsidR="00896079" w:rsidRPr="00E10156" w:rsidRDefault="00896079" w:rsidP="00CA2F84">
            <w:pPr>
              <w:jc w:val="both"/>
              <w:rPr>
                <w:color w:val="000000" w:themeColor="text1"/>
                <w:sz w:val="22"/>
                <w:szCs w:val="22"/>
              </w:rPr>
            </w:pPr>
          </w:p>
        </w:tc>
      </w:tr>
      <w:tr w:rsidR="00896079" w:rsidRPr="00E10156" w14:paraId="35A7E58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BE9F868"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9EB7C87" w14:textId="77777777" w:rsidR="00896079" w:rsidRPr="00E10156" w:rsidRDefault="00896079" w:rsidP="005E0A96">
            <w:pPr>
              <w:pStyle w:val="ListParagraph"/>
              <w:numPr>
                <w:ilvl w:val="0"/>
                <w:numId w:val="7"/>
              </w:numPr>
              <w:jc w:val="both"/>
              <w:rPr>
                <w:rFonts w:cs="Times New Roman"/>
                <w:color w:val="000000" w:themeColor="text1"/>
                <w:sz w:val="22"/>
              </w:rPr>
            </w:pPr>
            <w:proofErr w:type="spellStart"/>
            <w:r w:rsidRPr="00E10156">
              <w:rPr>
                <w:rFonts w:cs="Times New Roman"/>
                <w:sz w:val="22"/>
              </w:rPr>
              <w:t>Cefuroxim</w:t>
            </w:r>
            <w:proofErr w:type="spellEnd"/>
          </w:p>
        </w:tc>
        <w:tc>
          <w:tcPr>
            <w:tcW w:w="2166" w:type="dxa"/>
            <w:gridSpan w:val="2"/>
            <w:tcBorders>
              <w:top w:val="nil"/>
              <w:left w:val="nil"/>
              <w:bottom w:val="single" w:sz="4" w:space="0" w:color="auto"/>
              <w:right w:val="single" w:sz="4" w:space="0" w:color="auto"/>
            </w:tcBorders>
            <w:shd w:val="clear" w:color="auto" w:fill="auto"/>
            <w:vAlign w:val="center"/>
          </w:tcPr>
          <w:p w14:paraId="5A154393" w14:textId="77777777" w:rsidR="00896079" w:rsidRPr="00E10156" w:rsidRDefault="00896079" w:rsidP="005E072A">
            <w:pPr>
              <w:jc w:val="both"/>
              <w:rPr>
                <w:color w:val="000000"/>
                <w:sz w:val="22"/>
                <w:szCs w:val="22"/>
              </w:rPr>
            </w:pPr>
            <w:r w:rsidRPr="00E10156">
              <w:rPr>
                <w:color w:val="000000"/>
                <w:sz w:val="22"/>
                <w:szCs w:val="22"/>
              </w:rPr>
              <w:t>Zinnat tablets 500mg</w:t>
            </w:r>
          </w:p>
        </w:tc>
        <w:tc>
          <w:tcPr>
            <w:tcW w:w="1632" w:type="dxa"/>
            <w:tcBorders>
              <w:top w:val="nil"/>
              <w:left w:val="nil"/>
              <w:bottom w:val="single" w:sz="4" w:space="0" w:color="auto"/>
              <w:right w:val="single" w:sz="4" w:space="0" w:color="auto"/>
            </w:tcBorders>
            <w:shd w:val="clear" w:color="auto" w:fill="auto"/>
            <w:vAlign w:val="center"/>
          </w:tcPr>
          <w:p w14:paraId="7CCE33E4" w14:textId="77777777" w:rsidR="00896079" w:rsidRPr="00E10156" w:rsidRDefault="00896079" w:rsidP="005E072A">
            <w:pPr>
              <w:jc w:val="both"/>
              <w:rPr>
                <w:color w:val="000000" w:themeColor="text1"/>
                <w:sz w:val="22"/>
                <w:szCs w:val="22"/>
              </w:rPr>
            </w:pPr>
            <w:r w:rsidRPr="00E10156">
              <w:rPr>
                <w:sz w:val="22"/>
                <w:szCs w:val="22"/>
              </w:rPr>
              <w:t>500mg</w:t>
            </w:r>
          </w:p>
        </w:tc>
        <w:tc>
          <w:tcPr>
            <w:tcW w:w="851" w:type="dxa"/>
            <w:tcBorders>
              <w:top w:val="nil"/>
              <w:left w:val="nil"/>
              <w:bottom w:val="single" w:sz="4" w:space="0" w:color="auto"/>
              <w:right w:val="single" w:sz="4" w:space="0" w:color="auto"/>
            </w:tcBorders>
            <w:shd w:val="clear" w:color="auto" w:fill="auto"/>
            <w:vAlign w:val="center"/>
          </w:tcPr>
          <w:p w14:paraId="0DA9BBB3" w14:textId="77777777" w:rsidR="00896079" w:rsidRPr="00E10156" w:rsidRDefault="00896079" w:rsidP="005E072A">
            <w:pPr>
              <w:jc w:val="both"/>
              <w:rPr>
                <w:color w:val="000000" w:themeColor="text1"/>
                <w:sz w:val="22"/>
                <w:szCs w:val="22"/>
              </w:rPr>
            </w:pPr>
            <w:r w:rsidRPr="00E10156">
              <w:rPr>
                <w:sz w:val="22"/>
                <w:szCs w:val="22"/>
              </w:rPr>
              <w:t>Viê</w:t>
            </w:r>
            <w:r w:rsidRPr="00E10156">
              <w:rPr>
                <w:sz w:val="22"/>
                <w:szCs w:val="22"/>
                <w:lang w:val="vi-VN"/>
              </w:rPr>
              <w:t>n</w:t>
            </w:r>
          </w:p>
        </w:tc>
        <w:tc>
          <w:tcPr>
            <w:tcW w:w="6124" w:type="dxa"/>
            <w:tcBorders>
              <w:top w:val="nil"/>
              <w:left w:val="single" w:sz="4" w:space="0" w:color="auto"/>
              <w:bottom w:val="single" w:sz="4" w:space="0" w:color="auto"/>
              <w:right w:val="single" w:sz="4" w:space="0" w:color="auto"/>
            </w:tcBorders>
            <w:shd w:val="clear" w:color="auto" w:fill="auto"/>
            <w:vAlign w:val="center"/>
          </w:tcPr>
          <w:p w14:paraId="43927DE5"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rPr>
              <w:t>Zinnat</w:t>
            </w:r>
            <w:r w:rsidRPr="00E10156">
              <w:rPr>
                <w:color w:val="000000" w:themeColor="text1"/>
                <w:sz w:val="22"/>
                <w:szCs w:val="22"/>
                <w:lang w:val="vi-VN"/>
              </w:rPr>
              <w:t xml:space="preserve"> là tiền chất dạng uống của cefuroxim, kháng sinh diệt khuẩn nhóm cephalosporin, bền vững với hầu hết beta – lactamse và có hoạt phổ rộng đối với vi khuẩn Gram dương và Gram âm.</w:t>
            </w:r>
          </w:p>
          <w:p w14:paraId="65F4990C"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Thuốc được chỉ định để điều trị những nhiễm khuẩn  đối với Zinnat sẽ thau đổi theo địa lý và thời gian và nên tham khảo dữ liệu về tính nhạy cảm của vi khuẩn ở địa phương nếu có:</w:t>
            </w:r>
          </w:p>
          <w:p w14:paraId="73A05FE9"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-Nhiễm khuẩn đường hô hấp trên, ví dụ nhiễm khuẩn tai-mũi họng như viêm tai giữa, viêm xoang, viêm amiđan, viêm họng.</w:t>
            </w:r>
          </w:p>
          <w:p w14:paraId="6A8C65D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đường hô hấp dưới như viêm phổi, viêm phế quản cấp và những đợt kịch phát cấp của viêm phế quản mạn.</w:t>
            </w:r>
          </w:p>
          <w:p w14:paraId="272B5D58"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niệu – sinh dục như viêm thận – bể thận, viêm bàng quang và viêm niệu đạo.</w:t>
            </w:r>
          </w:p>
          <w:p w14:paraId="45A8BEF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da và mô mềm như nhọt, bệnh mủ da và chốc lở.</w:t>
            </w:r>
          </w:p>
          <w:p w14:paraId="75B2632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Bệnh lậu, viêm niệu đạo cấp không biến chứng do lậu cầu và viêm cổ tử cung.</w:t>
            </w:r>
          </w:p>
          <w:p w14:paraId="57924760"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Điều trị bệnh Lyme ở giai đoạn sớm và phòng ngứa tiếp theo bệnh Lyme giai đoạn muộn.</w:t>
            </w:r>
          </w:p>
          <w:p w14:paraId="21C90BEA"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lastRenderedPageBreak/>
              <w:t>Cefuroxim cũng có ở dạng muối natri dùng đường têm truyền. Điều này cho phép điều trị tiếp nối với cùng một kháng sinh khi có chỉ định lâm sàng chuyển từ điều trị đường tiêm truyền sang đường uống.</w:t>
            </w:r>
          </w:p>
          <w:p w14:paraId="38DAC1E9"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Khi thích hợp Zinnat có hiệu quả khi sử dụng tiếp nối sau điều trị khởi đầu bằng cefuroxim natri đường tiêm truyền trong điều trị viêm phổi và những đợt kịch phát cấp của viêm phế quản mạn.</w:t>
            </w:r>
          </w:p>
        </w:tc>
        <w:tc>
          <w:tcPr>
            <w:tcW w:w="1871" w:type="dxa"/>
            <w:tcBorders>
              <w:top w:val="nil"/>
              <w:left w:val="nil"/>
              <w:bottom w:val="single" w:sz="4" w:space="0" w:color="auto"/>
              <w:right w:val="single" w:sz="4" w:space="0" w:color="auto"/>
            </w:tcBorders>
            <w:shd w:val="clear" w:color="auto" w:fill="auto"/>
            <w:vAlign w:val="center"/>
          </w:tcPr>
          <w:p w14:paraId="3B4DE06F" w14:textId="77777777" w:rsidR="00896079" w:rsidRPr="00E10156" w:rsidRDefault="00896079" w:rsidP="005E072A">
            <w:pPr>
              <w:jc w:val="both"/>
              <w:rPr>
                <w:color w:val="000000" w:themeColor="text1"/>
                <w:sz w:val="22"/>
                <w:szCs w:val="22"/>
              </w:rPr>
            </w:pPr>
          </w:p>
        </w:tc>
      </w:tr>
      <w:tr w:rsidR="00896079" w:rsidRPr="00E10156" w14:paraId="177B02D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51D58C5"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1E3202F" w14:textId="77777777" w:rsidR="00896079" w:rsidRPr="00E10156" w:rsidRDefault="00896079" w:rsidP="005E072A">
            <w:pPr>
              <w:jc w:val="both"/>
              <w:rPr>
                <w:sz w:val="22"/>
                <w:szCs w:val="22"/>
              </w:rPr>
            </w:pPr>
            <w:r w:rsidRPr="00E10156">
              <w:rPr>
                <w:color w:val="000000" w:themeColor="text1"/>
                <w:sz w:val="22"/>
                <w:szCs w:val="22"/>
              </w:rPr>
              <w:t>Moxifloxacin</w:t>
            </w:r>
          </w:p>
        </w:tc>
        <w:tc>
          <w:tcPr>
            <w:tcW w:w="2166" w:type="dxa"/>
            <w:gridSpan w:val="2"/>
            <w:tcBorders>
              <w:top w:val="nil"/>
              <w:left w:val="nil"/>
              <w:bottom w:val="single" w:sz="4" w:space="0" w:color="auto"/>
              <w:right w:val="single" w:sz="4" w:space="0" w:color="auto"/>
            </w:tcBorders>
            <w:shd w:val="clear" w:color="auto" w:fill="auto"/>
            <w:vAlign w:val="center"/>
          </w:tcPr>
          <w:p w14:paraId="115681C5" w14:textId="77777777" w:rsidR="00896079" w:rsidRPr="00E10156" w:rsidRDefault="00896079" w:rsidP="005E072A">
            <w:pPr>
              <w:jc w:val="both"/>
              <w:rPr>
                <w:color w:val="000000" w:themeColor="text1"/>
                <w:sz w:val="22"/>
                <w:szCs w:val="22"/>
              </w:rPr>
            </w:pPr>
            <w:r w:rsidRPr="00E10156">
              <w:rPr>
                <w:color w:val="000000" w:themeColor="text1"/>
                <w:sz w:val="22"/>
                <w:szCs w:val="22"/>
              </w:rPr>
              <w:t>Avelox</w:t>
            </w:r>
          </w:p>
        </w:tc>
        <w:tc>
          <w:tcPr>
            <w:tcW w:w="1632" w:type="dxa"/>
            <w:tcBorders>
              <w:top w:val="nil"/>
              <w:left w:val="nil"/>
              <w:bottom w:val="single" w:sz="4" w:space="0" w:color="auto"/>
              <w:right w:val="single" w:sz="4" w:space="0" w:color="auto"/>
            </w:tcBorders>
            <w:shd w:val="clear" w:color="auto" w:fill="auto"/>
            <w:vAlign w:val="center"/>
          </w:tcPr>
          <w:p w14:paraId="3EBD1C1D" w14:textId="77777777" w:rsidR="00896079" w:rsidRPr="00E10156" w:rsidRDefault="00896079" w:rsidP="005E072A">
            <w:pPr>
              <w:jc w:val="both"/>
              <w:rPr>
                <w:color w:val="000000" w:themeColor="text1"/>
                <w:sz w:val="22"/>
                <w:szCs w:val="22"/>
              </w:rPr>
            </w:pPr>
            <w:r w:rsidRPr="00E10156">
              <w:rPr>
                <w:color w:val="000000" w:themeColor="text1"/>
                <w:sz w:val="22"/>
                <w:szCs w:val="22"/>
              </w:rPr>
              <w:t>400mg/250ml</w:t>
            </w:r>
          </w:p>
        </w:tc>
        <w:tc>
          <w:tcPr>
            <w:tcW w:w="851" w:type="dxa"/>
            <w:tcBorders>
              <w:top w:val="nil"/>
              <w:left w:val="nil"/>
              <w:bottom w:val="single" w:sz="4" w:space="0" w:color="auto"/>
              <w:right w:val="single" w:sz="4" w:space="0" w:color="auto"/>
            </w:tcBorders>
            <w:shd w:val="clear" w:color="auto" w:fill="auto"/>
            <w:vAlign w:val="center"/>
          </w:tcPr>
          <w:p w14:paraId="77EC4B30" w14:textId="77777777" w:rsidR="00896079" w:rsidRPr="00E10156" w:rsidRDefault="00896079" w:rsidP="005E072A">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3F0D7BA8" w14:textId="77777777" w:rsidR="00896079" w:rsidRPr="00E10156" w:rsidRDefault="00896079" w:rsidP="005E072A">
            <w:pPr>
              <w:jc w:val="both"/>
              <w:rPr>
                <w:sz w:val="22"/>
                <w:szCs w:val="22"/>
                <w:lang w:val="vi-VN"/>
              </w:rPr>
            </w:pPr>
            <w:r w:rsidRPr="00E10156">
              <w:rPr>
                <w:sz w:val="22"/>
                <w:szCs w:val="22"/>
              </w:rPr>
              <w:t>Dung</w:t>
            </w:r>
            <w:r w:rsidRPr="00E10156">
              <w:rPr>
                <w:sz w:val="22"/>
                <w:szCs w:val="22"/>
                <w:lang w:val="vi-VN"/>
              </w:rPr>
              <w:t xml:space="preserve"> dịch Avelox tiêm truyền tĩnh mạch được chỉ đingj trong điều trị bệnh viêm phổi mắc phải từ cộng đồng do chủng vi khuẩn nhạy cảm.</w:t>
            </w:r>
          </w:p>
          <w:p w14:paraId="034DA23E" w14:textId="77777777" w:rsidR="00896079" w:rsidRPr="00E10156" w:rsidRDefault="00896079" w:rsidP="005E072A">
            <w:pPr>
              <w:jc w:val="both"/>
              <w:rPr>
                <w:sz w:val="22"/>
                <w:szCs w:val="22"/>
                <w:lang w:val="vi-VN"/>
              </w:rPr>
            </w:pPr>
            <w:r w:rsidRPr="00E10156">
              <w:rPr>
                <w:sz w:val="22"/>
                <w:szCs w:val="22"/>
                <w:lang w:val="vi-VN"/>
              </w:rPr>
              <w:t>Nhiễm trùng da và tổ chức dưới da phức tạp (bao gồm nhiễm trùng bàn chân do đái tháo đường).</w:t>
            </w:r>
          </w:p>
          <w:p w14:paraId="5455DF91" w14:textId="77777777" w:rsidR="00896079" w:rsidRPr="00E10156" w:rsidRDefault="00896079" w:rsidP="005E072A">
            <w:pPr>
              <w:jc w:val="both"/>
              <w:rPr>
                <w:sz w:val="22"/>
                <w:szCs w:val="22"/>
                <w:lang w:val="vi-VN"/>
              </w:rPr>
            </w:pPr>
            <w:r w:rsidRPr="00E10156">
              <w:rPr>
                <w:sz w:val="22"/>
                <w:szCs w:val="22"/>
                <w:lang w:val="vi-VN"/>
              </w:rPr>
              <w:t>Nhiễm trùng ổ bụng phức tạp (bao gồm cả các trường hợp nhiễm vi khuẩn như áp xe).</w:t>
            </w:r>
          </w:p>
        </w:tc>
        <w:tc>
          <w:tcPr>
            <w:tcW w:w="1871" w:type="dxa"/>
            <w:tcBorders>
              <w:top w:val="nil"/>
              <w:left w:val="nil"/>
              <w:bottom w:val="single" w:sz="4" w:space="0" w:color="auto"/>
              <w:right w:val="single" w:sz="4" w:space="0" w:color="auto"/>
            </w:tcBorders>
            <w:shd w:val="clear" w:color="auto" w:fill="auto"/>
            <w:vAlign w:val="center"/>
          </w:tcPr>
          <w:p w14:paraId="7D6E9C9C" w14:textId="77777777" w:rsidR="00896079" w:rsidRPr="00E10156" w:rsidRDefault="00896079" w:rsidP="005E072A">
            <w:pPr>
              <w:jc w:val="both"/>
              <w:rPr>
                <w:color w:val="000000" w:themeColor="text1"/>
                <w:sz w:val="22"/>
                <w:szCs w:val="22"/>
              </w:rPr>
            </w:pPr>
          </w:p>
        </w:tc>
      </w:tr>
      <w:tr w:rsidR="00896079" w:rsidRPr="00E10156" w14:paraId="24A529B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5289073" w14:textId="77777777" w:rsidR="00896079" w:rsidRPr="00E10156" w:rsidRDefault="00896079"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03A7B45" w14:textId="77777777" w:rsidR="00896079" w:rsidRPr="00E10156" w:rsidRDefault="00896079" w:rsidP="005E072A">
            <w:pPr>
              <w:jc w:val="both"/>
              <w:rPr>
                <w:color w:val="000000" w:themeColor="text1"/>
                <w:sz w:val="22"/>
                <w:szCs w:val="22"/>
              </w:rPr>
            </w:pPr>
            <w:r w:rsidRPr="00E10156">
              <w:rPr>
                <w:sz w:val="22"/>
                <w:szCs w:val="22"/>
              </w:rPr>
              <w:t>Moxifloxacin</w:t>
            </w:r>
          </w:p>
        </w:tc>
        <w:tc>
          <w:tcPr>
            <w:tcW w:w="2166" w:type="dxa"/>
            <w:gridSpan w:val="2"/>
            <w:tcBorders>
              <w:top w:val="nil"/>
              <w:left w:val="nil"/>
              <w:bottom w:val="single" w:sz="4" w:space="0" w:color="auto"/>
              <w:right w:val="single" w:sz="4" w:space="0" w:color="auto"/>
            </w:tcBorders>
            <w:shd w:val="clear" w:color="auto" w:fill="auto"/>
            <w:vAlign w:val="center"/>
          </w:tcPr>
          <w:p w14:paraId="3E97EAB2" w14:textId="77777777" w:rsidR="00896079" w:rsidRPr="00E10156" w:rsidRDefault="00896079" w:rsidP="005E072A">
            <w:pPr>
              <w:jc w:val="both"/>
              <w:rPr>
                <w:color w:val="000000" w:themeColor="text1"/>
                <w:sz w:val="22"/>
                <w:szCs w:val="22"/>
              </w:rPr>
            </w:pPr>
            <w:r w:rsidRPr="00E10156">
              <w:rPr>
                <w:color w:val="000000" w:themeColor="text1"/>
                <w:sz w:val="22"/>
                <w:szCs w:val="22"/>
              </w:rPr>
              <w:t>Avelox</w:t>
            </w:r>
          </w:p>
        </w:tc>
        <w:tc>
          <w:tcPr>
            <w:tcW w:w="1632" w:type="dxa"/>
            <w:tcBorders>
              <w:top w:val="nil"/>
              <w:left w:val="nil"/>
              <w:bottom w:val="single" w:sz="4" w:space="0" w:color="auto"/>
              <w:right w:val="single" w:sz="4" w:space="0" w:color="auto"/>
            </w:tcBorders>
            <w:shd w:val="clear" w:color="auto" w:fill="auto"/>
            <w:vAlign w:val="center"/>
          </w:tcPr>
          <w:p w14:paraId="65138654"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rPr>
              <w:t>400mg</w:t>
            </w:r>
          </w:p>
        </w:tc>
        <w:tc>
          <w:tcPr>
            <w:tcW w:w="851" w:type="dxa"/>
            <w:tcBorders>
              <w:top w:val="nil"/>
              <w:left w:val="nil"/>
              <w:bottom w:val="single" w:sz="4" w:space="0" w:color="auto"/>
              <w:right w:val="single" w:sz="4" w:space="0" w:color="auto"/>
            </w:tcBorders>
            <w:shd w:val="clear" w:color="auto" w:fill="auto"/>
            <w:vAlign w:val="center"/>
          </w:tcPr>
          <w:p w14:paraId="39153249" w14:textId="77777777" w:rsidR="00896079" w:rsidRPr="00E10156" w:rsidRDefault="00896079" w:rsidP="005E072A">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D36F854" w14:textId="77777777" w:rsidR="00896079" w:rsidRPr="00E10156" w:rsidRDefault="00896079" w:rsidP="005E072A">
            <w:pPr>
              <w:jc w:val="both"/>
              <w:rPr>
                <w:sz w:val="22"/>
                <w:szCs w:val="22"/>
              </w:rPr>
            </w:pPr>
            <w:r w:rsidRPr="00E10156">
              <w:rPr>
                <w:sz w:val="22"/>
                <w:szCs w:val="22"/>
              </w:rPr>
              <w:t xml:space="preserve">Avelox 400 mg viên nén bao phim được chỉ định trong điều trị bệnh nhiễm khuẩn do những dòng vi khuẩn nhạy cảm gây ra trong các trường hợp liệt kê dưới đây: </w:t>
            </w:r>
          </w:p>
          <w:p w14:paraId="40E1983D" w14:textId="77777777" w:rsidR="00896079" w:rsidRPr="00E10156" w:rsidRDefault="00896079" w:rsidP="005E072A">
            <w:pPr>
              <w:jc w:val="both"/>
              <w:rPr>
                <w:sz w:val="22"/>
                <w:szCs w:val="22"/>
              </w:rPr>
            </w:pPr>
            <w:r w:rsidRPr="00E10156">
              <w:rPr>
                <w:sz w:val="22"/>
                <w:szCs w:val="22"/>
              </w:rPr>
              <w:t>Nhiễm khuẩn đường hô hấp.</w:t>
            </w:r>
          </w:p>
          <w:p w14:paraId="299A4164" w14:textId="77777777" w:rsidR="00896079" w:rsidRPr="00E10156" w:rsidRDefault="00896079" w:rsidP="005E072A">
            <w:pPr>
              <w:jc w:val="both"/>
              <w:rPr>
                <w:sz w:val="22"/>
                <w:szCs w:val="22"/>
              </w:rPr>
            </w:pPr>
            <w:r w:rsidRPr="00E10156">
              <w:rPr>
                <w:sz w:val="22"/>
                <w:szCs w:val="22"/>
              </w:rPr>
              <w:t xml:space="preserve">Viêm phổi mắc phải trong cộng đồng (với mức độ từ nhẹ đến trung bình) do Streptocaccus pneumoniae, Haemophilus influenzae, Mycoplasma pneumoniae, Chlamydia pneumoniae hogie Moraxella catarrhalis gây ra. </w:t>
            </w:r>
          </w:p>
          <w:p w14:paraId="1DCB5C04" w14:textId="77777777" w:rsidR="00896079" w:rsidRPr="00E10156" w:rsidRDefault="00896079" w:rsidP="005E072A">
            <w:pPr>
              <w:jc w:val="both"/>
              <w:rPr>
                <w:sz w:val="22"/>
                <w:szCs w:val="22"/>
              </w:rPr>
            </w:pPr>
            <w:r w:rsidRPr="00E10156">
              <w:rPr>
                <w:sz w:val="22"/>
                <w:szCs w:val="22"/>
              </w:rPr>
              <w:t>Viêm da và tổ chức dưới da không có biến chứng do Staphylococcus aureus hoặc Streptpcoccus pyogenes gây ra.</w:t>
            </w:r>
          </w:p>
          <w:p w14:paraId="1D95D242" w14:textId="77777777" w:rsidR="00896079" w:rsidRPr="00E10156" w:rsidRDefault="00896079" w:rsidP="005E072A">
            <w:pPr>
              <w:jc w:val="both"/>
              <w:rPr>
                <w:sz w:val="22"/>
                <w:szCs w:val="22"/>
              </w:rPr>
            </w:pPr>
            <w:r w:rsidRPr="00E10156">
              <w:rPr>
                <w:sz w:val="22"/>
                <w:szCs w:val="22"/>
              </w:rPr>
              <w:t>Nhiễm trùng da và tổ chức dưới da có biến chứng (bao gồm cả nhiễm trùng bàn chân do bệnh đái tháo đường).</w:t>
            </w:r>
          </w:p>
          <w:p w14:paraId="17AFE86C" w14:textId="77777777" w:rsidR="00896079" w:rsidRPr="00E10156" w:rsidRDefault="00896079" w:rsidP="005E072A">
            <w:pPr>
              <w:jc w:val="both"/>
              <w:rPr>
                <w:sz w:val="22"/>
                <w:szCs w:val="22"/>
              </w:rPr>
            </w:pPr>
            <w:r w:rsidRPr="00E10156">
              <w:rPr>
                <w:sz w:val="22"/>
                <w:szCs w:val="22"/>
              </w:rPr>
              <w:t>Nhiễm trùng ổ bụng có biến chứng bao gồm cả các trường hợp nhiễm trùng đo nhiều loại vi khuẩn gây ra như áp xe.</w:t>
            </w:r>
          </w:p>
          <w:p w14:paraId="527444C9" w14:textId="77777777" w:rsidR="00896079" w:rsidRPr="00E10156" w:rsidRDefault="00896079" w:rsidP="005E072A">
            <w:pPr>
              <w:jc w:val="both"/>
              <w:rPr>
                <w:sz w:val="22"/>
                <w:szCs w:val="22"/>
              </w:rPr>
            </w:pPr>
            <w:r w:rsidRPr="00E10156">
              <w:rPr>
                <w:sz w:val="22"/>
                <w:szCs w:val="22"/>
              </w:rPr>
              <w:t>Điều trị các bệnh viêm vùng chậu mức độ nhẹ đến trung bình (ví dụ: nhiễm trùng đường sinh dục trên của nữ. bao gồm viêm vòi trứng và viêm nội mạc tử cung) mà không có áp xe vòi trứng hoặc hồ chậu. Viên nén bao phim Avelox 400 mg không khuyên cáo sử dụng don trị liệu bệnh lý viêm vùng chậu mà nên phối hợp thuốc với một kháng sinh diệt khuân thích hợp khác (như cephalosporin) do tăng sự kháng thuốc với moxifloxacin của Xeisseria gonorrhoeae trừ khi có thê loại trừ Neisseria gonorrhoeae kháng moxifloxacin.</w:t>
            </w:r>
          </w:p>
          <w:p w14:paraId="517FACC8" w14:textId="77777777" w:rsidR="00896079" w:rsidRPr="00E10156" w:rsidRDefault="00896079" w:rsidP="005E072A">
            <w:pPr>
              <w:jc w:val="both"/>
              <w:rPr>
                <w:sz w:val="22"/>
                <w:szCs w:val="22"/>
              </w:rPr>
            </w:pPr>
            <w:r w:rsidRPr="00E10156">
              <w:rPr>
                <w:sz w:val="22"/>
                <w:szCs w:val="22"/>
              </w:rPr>
              <w:lastRenderedPageBreak/>
              <w:t xml:space="preserve">Viêm xoang cấp do vi khuẩn Streptococcus pneumoniae, Haemophilus influenzae hoac Moraxella catarrhalis gây ra. </w:t>
            </w:r>
          </w:p>
          <w:p w14:paraId="2A1465BA" w14:textId="77777777" w:rsidR="00896079" w:rsidRPr="00E10156" w:rsidRDefault="00896079" w:rsidP="005E072A">
            <w:pPr>
              <w:jc w:val="both"/>
              <w:rPr>
                <w:sz w:val="22"/>
                <w:szCs w:val="22"/>
              </w:rPr>
            </w:pPr>
            <w:r w:rsidRPr="00E10156">
              <w:rPr>
                <w:sz w:val="22"/>
                <w:szCs w:val="22"/>
              </w:rPr>
              <w:t>Đợt cấp của viêm phế quản mạn do vi khuẩn Streptococcus pneumoniae, Haemophilus influenzae, Haemophilus parainfluenzae, Klebsiella pneumoniae, Staphylococcus aureus hodc Moraxella catarrhalis gây ra.</w:t>
            </w:r>
          </w:p>
          <w:p w14:paraId="6B8F47B7" w14:textId="77777777" w:rsidR="00896079" w:rsidRPr="00E10156" w:rsidRDefault="00896079" w:rsidP="005E072A">
            <w:pPr>
              <w:jc w:val="both"/>
              <w:rPr>
                <w:sz w:val="22"/>
                <w:szCs w:val="22"/>
              </w:rPr>
            </w:pPr>
            <w:r w:rsidRPr="00E10156">
              <w:rPr>
                <w:sz w:val="22"/>
                <w:szCs w:val="22"/>
              </w:rPr>
              <w:t>Do kháng sinh fluoroquinolone, trong đó có Avelox liên quan đến phản ứng có hại nghiêm trọng và viêm xoang cấp tính do vi khuẩn ở một số bệnh nhân có thể tự khỏi, chỉ nên sử dụng avelox cho những bệnh nhân không có lựa chọn điều trị khác thay thế.</w:t>
            </w:r>
          </w:p>
          <w:p w14:paraId="72BF2BB1" w14:textId="77777777" w:rsidR="00896079" w:rsidRPr="00E10156" w:rsidRDefault="00896079" w:rsidP="005E072A">
            <w:pPr>
              <w:jc w:val="both"/>
              <w:rPr>
                <w:color w:val="000000" w:themeColor="text1"/>
                <w:sz w:val="22"/>
                <w:szCs w:val="22"/>
              </w:rPr>
            </w:pPr>
            <w:r w:rsidRPr="00E10156">
              <w:rPr>
                <w:sz w:val="22"/>
                <w:szCs w:val="22"/>
              </w:rPr>
              <w:t>Nên xem xét cân thận các chỉ dẫn chính thức về sử dụng thích hợp các kháng sinh</w:t>
            </w:r>
          </w:p>
        </w:tc>
        <w:tc>
          <w:tcPr>
            <w:tcW w:w="1871" w:type="dxa"/>
            <w:tcBorders>
              <w:top w:val="nil"/>
              <w:left w:val="nil"/>
              <w:bottom w:val="single" w:sz="4" w:space="0" w:color="auto"/>
              <w:right w:val="single" w:sz="4" w:space="0" w:color="auto"/>
            </w:tcBorders>
            <w:shd w:val="clear" w:color="auto" w:fill="auto"/>
            <w:vAlign w:val="center"/>
          </w:tcPr>
          <w:p w14:paraId="2AFC1B04" w14:textId="77777777" w:rsidR="00896079" w:rsidRPr="00E10156" w:rsidRDefault="00896079" w:rsidP="005E072A">
            <w:pPr>
              <w:jc w:val="both"/>
              <w:rPr>
                <w:color w:val="000000" w:themeColor="text1"/>
                <w:sz w:val="22"/>
                <w:szCs w:val="22"/>
              </w:rPr>
            </w:pPr>
          </w:p>
        </w:tc>
      </w:tr>
      <w:tr w:rsidR="00896079" w:rsidRPr="00E10156" w14:paraId="21512EF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F3E3356" w14:textId="62994C93" w:rsidR="00896079" w:rsidRPr="00E10156" w:rsidRDefault="00896079" w:rsidP="0029130C">
            <w:pPr>
              <w:pStyle w:val="ListParagraph"/>
              <w:numPr>
                <w:ilvl w:val="0"/>
                <w:numId w:val="18"/>
              </w:numPr>
              <w:jc w:val="both"/>
              <w:rPr>
                <w:rFonts w:cs="Times New Roman"/>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40444CA0" w14:textId="77777777" w:rsidR="00896079" w:rsidRPr="00E10156" w:rsidRDefault="00896079" w:rsidP="005E072A">
            <w:pPr>
              <w:jc w:val="both"/>
              <w:rPr>
                <w:color w:val="000000"/>
                <w:sz w:val="22"/>
                <w:szCs w:val="22"/>
              </w:rPr>
            </w:pPr>
            <w:r w:rsidRPr="00E10156">
              <w:rPr>
                <w:color w:val="000000"/>
                <w:sz w:val="22"/>
                <w:szCs w:val="22"/>
              </w:rPr>
              <w:t>Piperacilin 2g</w:t>
            </w:r>
          </w:p>
        </w:tc>
        <w:tc>
          <w:tcPr>
            <w:tcW w:w="2166" w:type="dxa"/>
            <w:gridSpan w:val="2"/>
            <w:tcBorders>
              <w:top w:val="nil"/>
              <w:left w:val="nil"/>
              <w:bottom w:val="single" w:sz="4" w:space="0" w:color="auto"/>
              <w:right w:val="single" w:sz="4" w:space="0" w:color="auto"/>
            </w:tcBorders>
            <w:shd w:val="clear" w:color="auto" w:fill="auto"/>
            <w:vAlign w:val="center"/>
          </w:tcPr>
          <w:p w14:paraId="173C5CA3" w14:textId="77777777" w:rsidR="00896079" w:rsidRPr="00E10156" w:rsidRDefault="00896079" w:rsidP="005E072A">
            <w:pPr>
              <w:jc w:val="both"/>
              <w:rPr>
                <w:color w:val="000000"/>
                <w:sz w:val="22"/>
                <w:szCs w:val="22"/>
              </w:rPr>
            </w:pPr>
            <w:r w:rsidRPr="00E10156">
              <w:rPr>
                <w:color w:val="000000"/>
                <w:sz w:val="22"/>
                <w:szCs w:val="22"/>
              </w:rPr>
              <w:t>Piperacilin</w:t>
            </w:r>
          </w:p>
        </w:tc>
        <w:tc>
          <w:tcPr>
            <w:tcW w:w="1632" w:type="dxa"/>
            <w:tcBorders>
              <w:top w:val="nil"/>
              <w:left w:val="nil"/>
              <w:bottom w:val="single" w:sz="4" w:space="0" w:color="auto"/>
              <w:right w:val="single" w:sz="4" w:space="0" w:color="auto"/>
            </w:tcBorders>
            <w:shd w:val="clear" w:color="auto" w:fill="auto"/>
            <w:vAlign w:val="center"/>
          </w:tcPr>
          <w:p w14:paraId="01BA89C6" w14:textId="77777777" w:rsidR="00896079" w:rsidRPr="00E10156" w:rsidRDefault="00896079" w:rsidP="005E072A">
            <w:pPr>
              <w:jc w:val="both"/>
              <w:rPr>
                <w:color w:val="000000"/>
                <w:sz w:val="22"/>
                <w:szCs w:val="22"/>
                <w:lang w:val="vi-VN"/>
              </w:rPr>
            </w:pPr>
            <w:r w:rsidRPr="00E10156">
              <w:rPr>
                <w:color w:val="000000"/>
                <w:sz w:val="22"/>
                <w:szCs w:val="22"/>
                <w:lang w:val="vi-VN"/>
              </w:rPr>
              <w:t>2g</w:t>
            </w:r>
          </w:p>
        </w:tc>
        <w:tc>
          <w:tcPr>
            <w:tcW w:w="851" w:type="dxa"/>
            <w:tcBorders>
              <w:top w:val="nil"/>
              <w:left w:val="nil"/>
              <w:bottom w:val="single" w:sz="4" w:space="0" w:color="auto"/>
              <w:right w:val="single" w:sz="4" w:space="0" w:color="auto"/>
            </w:tcBorders>
            <w:shd w:val="clear" w:color="auto" w:fill="auto"/>
            <w:vAlign w:val="center"/>
          </w:tcPr>
          <w:p w14:paraId="6C441904" w14:textId="77777777" w:rsidR="00896079" w:rsidRPr="00E10156" w:rsidRDefault="00896079" w:rsidP="005E072A">
            <w:pPr>
              <w:jc w:val="both"/>
              <w:rPr>
                <w:color w:val="000000"/>
                <w:sz w:val="22"/>
                <w:szCs w:val="22"/>
              </w:rPr>
            </w:pPr>
            <w:r w:rsidRPr="00E10156">
              <w:rPr>
                <w:color w:val="000000"/>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B808F1E"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Được chỉ định điều trị các nhiễm khuẩn nghiêm trọng gây ra bởi các vi khuẩn nhạy cảm liệt kê sau:</w:t>
            </w:r>
          </w:p>
          <w:p w14:paraId="5DFF2213"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ổ bụng bao gồm cả gan mật và nhiễm khuẩn nghiêm trọng gây ra bởi các vi khuẩn nhạy cảm liệt kê sau: E.coli, Pseudomonas aeruginosa, enterococci, clotridium spp., cầu khuẩn kỵ khí hoặc Bacteroides app., bao gồm cả B. fragillis.</w:t>
            </w:r>
          </w:p>
          <w:p w14:paraId="1FCB2B3D"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tiết niệu gây ra bởi E.coli, Klessiella spp., P. aeruginosa, Protéu spp., bap gồm cả P.Mỉabilis hoặc enterococci.</w:t>
            </w:r>
          </w:p>
          <w:p w14:paraId="5046920F"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phụ khoa bao gồm viêm nội mạc tử cung, viêm vùng chậu, viêm mô tế bào bùng chậu gây ra bởi Bacteroides spp., bao gổm cả B. fragillis, cầu khuẩn kỵ khí, Neisseria gonorrhoeae, hoặc enterococci.</w:t>
            </w:r>
          </w:p>
          <w:p w14:paraId="3E5E2D8E"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huyết gây ra bởi E.coli, Klebsiella spp., Enterobacter spp.</w:t>
            </w:r>
          </w:p>
          <w:p w14:paraId="3E066DD6"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đường hô hấp dưới gây ra bởi E.coli, Klebsiella pp., Enterobacter spp., P.aeruhinosa, Seratia spp., H. influrmzae, Bacteoides spp., hoặc cầu khuẩn kỵ khí.</w:t>
            </w:r>
          </w:p>
          <w:p w14:paraId="17B08F00"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Mặc dù đã ghi nhận được cải thiện ở bệnh nhân xơ gan, kéo dài việc diệt vi khuẩn có thể không cần thiết đạt được.</w:t>
            </w:r>
          </w:p>
          <w:p w14:paraId="6B6AA7D2"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-Nhiễm khuẩn da và cấu trúc da.</w:t>
            </w:r>
          </w:p>
          <w:p w14:paraId="75B525A9"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Nhiễm khuẩn xương và khớp.</w:t>
            </w:r>
          </w:p>
          <w:p w14:paraId="4172C6B2"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 Viêm niệu đạo do lậu cầu không biến chứng gây ra bởi N. gonorrhoeae.</w:t>
            </w:r>
          </w:p>
          <w:p w14:paraId="6B3D6FB5"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lastRenderedPageBreak/>
              <w:t>- Được chứng minh có hiệu quả lâm sàng đối với điều trị nhiễm khuẩn ở các vị trí khác nhau gây ra bởi các vi khuẩn bởi chi Streptococcus bao gồm cả S.pyogenes và S. pneumoniae tuy nhiên nhiễm khuẩn gây ra bởi các vi khuẩn này thông thường được điều trị bằng các penicillin phổ hẹp hơn. Vì với phổ táv dụng rộng, có tác dụng diệt khuẩn đối với VK Gram dương, Gram âm hiếu khí và kỵ khí, piperacillin đặc biệt hữu ích cho việc điều trị các bệnh nhiễm khuẩn hỗn hợp và điều trị trước khi có xác định được vi khuẩn gây bệnh.</w:t>
            </w:r>
          </w:p>
          <w:p w14:paraId="2EF352D0"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Do vậy, piperacilin được dùng như thuốc điều trị duy nhất trong một số trường hợp mà bình thường hai thuốc kháng sinh có thể sử dụng.</w:t>
            </w:r>
          </w:p>
          <w:p w14:paraId="47BCCA28"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Piperacilin cũng sử dụng thành công với aminoglycosid, đặc biệt ở bệnh nhân suy giảm chắc năng miễn dịch. Cả hai thuốc nên sử dụng đủ liều.</w:t>
            </w:r>
          </w:p>
          <w:p w14:paraId="30A43D25" w14:textId="77777777" w:rsidR="00896079" w:rsidRPr="00E10156" w:rsidRDefault="00896079" w:rsidP="005E072A">
            <w:pPr>
              <w:jc w:val="both"/>
              <w:rPr>
                <w:color w:val="000000" w:themeColor="text1"/>
                <w:sz w:val="22"/>
                <w:szCs w:val="22"/>
                <w:lang w:val="vi-VN"/>
              </w:rPr>
            </w:pPr>
            <w:r w:rsidRPr="00E10156">
              <w:rPr>
                <w:color w:val="000000" w:themeColor="text1"/>
                <w:sz w:val="22"/>
                <w:szCs w:val="22"/>
                <w:lang w:val="vi-VN"/>
              </w:rPr>
              <w:t>Việc cấy vi khuẩn nên được thực hiện để thử nghiệm tính nhạy cảm trước khi bắt đầu điều trị, và điều chỉnh điều trị khi biết kết quả.</w:t>
            </w:r>
          </w:p>
          <w:p w14:paraId="27CA7B66" w14:textId="77777777" w:rsidR="00896079" w:rsidRPr="00E10156" w:rsidRDefault="00896079" w:rsidP="005E072A">
            <w:pPr>
              <w:jc w:val="both"/>
              <w:rPr>
                <w:color w:val="000000" w:themeColor="text1"/>
                <w:sz w:val="22"/>
                <w:szCs w:val="22"/>
                <w:lang w:val="vi-VN"/>
              </w:rPr>
            </w:pPr>
          </w:p>
        </w:tc>
        <w:tc>
          <w:tcPr>
            <w:tcW w:w="1871" w:type="dxa"/>
            <w:tcBorders>
              <w:top w:val="nil"/>
              <w:left w:val="nil"/>
              <w:bottom w:val="single" w:sz="4" w:space="0" w:color="auto"/>
              <w:right w:val="single" w:sz="4" w:space="0" w:color="auto"/>
            </w:tcBorders>
            <w:shd w:val="clear" w:color="auto" w:fill="auto"/>
            <w:vAlign w:val="center"/>
          </w:tcPr>
          <w:p w14:paraId="1DECD26C" w14:textId="77777777" w:rsidR="00896079" w:rsidRPr="00E10156" w:rsidRDefault="00896079" w:rsidP="005E072A">
            <w:pPr>
              <w:jc w:val="both"/>
              <w:rPr>
                <w:sz w:val="22"/>
                <w:szCs w:val="22"/>
              </w:rPr>
            </w:pPr>
          </w:p>
        </w:tc>
      </w:tr>
      <w:tr w:rsidR="00CA2F84" w:rsidRPr="00E10156" w14:paraId="2C51684E"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F259CED" w14:textId="77777777" w:rsidR="00CA2F84" w:rsidRPr="0029130C" w:rsidRDefault="00CA2F84"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61023252" w14:textId="77777777" w:rsidR="00CA2F84" w:rsidRPr="00E10156" w:rsidRDefault="00CA2F84" w:rsidP="00CA2F84">
            <w:pPr>
              <w:jc w:val="both"/>
              <w:rPr>
                <w:b/>
                <w:color w:val="000000" w:themeColor="text1"/>
                <w:sz w:val="22"/>
                <w:szCs w:val="22"/>
              </w:rPr>
            </w:pPr>
            <w:r w:rsidRPr="00E10156">
              <w:rPr>
                <w:b/>
                <w:color w:val="000000" w:themeColor="text1"/>
                <w:sz w:val="22"/>
                <w:szCs w:val="22"/>
              </w:rPr>
              <w:t>6.2. Thuốc nhóm aminoglycosid</w:t>
            </w:r>
          </w:p>
        </w:tc>
      </w:tr>
      <w:tr w:rsidR="00CA2F84" w:rsidRPr="00E10156" w14:paraId="71DFFBA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A1B3D1F" w14:textId="45998B8A" w:rsidR="00CA2F84" w:rsidRPr="00E10156" w:rsidRDefault="00CA2F84"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2049E5D" w14:textId="77777777" w:rsidR="00CA2F84" w:rsidRPr="00E10156" w:rsidRDefault="00CA2F84" w:rsidP="00CA2F84">
            <w:pPr>
              <w:jc w:val="both"/>
              <w:rPr>
                <w:color w:val="000000" w:themeColor="text1"/>
                <w:sz w:val="22"/>
                <w:szCs w:val="22"/>
              </w:rPr>
            </w:pPr>
            <w:r w:rsidRPr="00E10156">
              <w:rPr>
                <w:color w:val="000000" w:themeColor="text1"/>
                <w:sz w:val="22"/>
                <w:szCs w:val="22"/>
              </w:rPr>
              <w:t>Amikacin</w:t>
            </w:r>
          </w:p>
        </w:tc>
        <w:tc>
          <w:tcPr>
            <w:tcW w:w="2166" w:type="dxa"/>
            <w:gridSpan w:val="2"/>
            <w:tcBorders>
              <w:top w:val="nil"/>
              <w:left w:val="nil"/>
              <w:bottom w:val="single" w:sz="4" w:space="0" w:color="auto"/>
              <w:right w:val="single" w:sz="4" w:space="0" w:color="auto"/>
            </w:tcBorders>
            <w:shd w:val="clear" w:color="auto" w:fill="auto"/>
            <w:vAlign w:val="center"/>
          </w:tcPr>
          <w:p w14:paraId="563C0FEE" w14:textId="77777777" w:rsidR="00CA2F84" w:rsidRPr="00E10156" w:rsidRDefault="00CA2F84" w:rsidP="00CA2F84">
            <w:pPr>
              <w:jc w:val="both"/>
              <w:rPr>
                <w:color w:val="000000" w:themeColor="text1"/>
                <w:sz w:val="22"/>
                <w:szCs w:val="22"/>
              </w:rPr>
            </w:pPr>
            <w:r w:rsidRPr="00E10156">
              <w:rPr>
                <w:color w:val="000000" w:themeColor="text1"/>
                <w:sz w:val="22"/>
                <w:szCs w:val="22"/>
              </w:rPr>
              <w:t>Zilvit</w:t>
            </w:r>
          </w:p>
        </w:tc>
        <w:tc>
          <w:tcPr>
            <w:tcW w:w="1632" w:type="dxa"/>
            <w:tcBorders>
              <w:top w:val="nil"/>
              <w:left w:val="nil"/>
              <w:bottom w:val="single" w:sz="4" w:space="0" w:color="auto"/>
              <w:right w:val="single" w:sz="4" w:space="0" w:color="auto"/>
            </w:tcBorders>
            <w:shd w:val="clear" w:color="auto" w:fill="auto"/>
            <w:vAlign w:val="center"/>
          </w:tcPr>
          <w:p w14:paraId="593BF580" w14:textId="77777777" w:rsidR="00CA2F84" w:rsidRPr="00E10156" w:rsidRDefault="00CA2F84" w:rsidP="00CA2F84">
            <w:pPr>
              <w:jc w:val="both"/>
              <w:rPr>
                <w:color w:val="000000" w:themeColor="text1"/>
                <w:sz w:val="22"/>
                <w:szCs w:val="22"/>
              </w:rPr>
            </w:pPr>
            <w:r w:rsidRPr="00E10156">
              <w:rPr>
                <w:color w:val="000000" w:themeColor="text1"/>
                <w:sz w:val="22"/>
                <w:szCs w:val="22"/>
              </w:rPr>
              <w:t>500mg/100ml</w:t>
            </w:r>
          </w:p>
        </w:tc>
        <w:tc>
          <w:tcPr>
            <w:tcW w:w="851" w:type="dxa"/>
            <w:tcBorders>
              <w:top w:val="nil"/>
              <w:left w:val="nil"/>
              <w:bottom w:val="single" w:sz="4" w:space="0" w:color="auto"/>
              <w:right w:val="single" w:sz="4" w:space="0" w:color="auto"/>
            </w:tcBorders>
            <w:shd w:val="clear" w:color="auto" w:fill="auto"/>
            <w:vAlign w:val="center"/>
          </w:tcPr>
          <w:p w14:paraId="6C4619BF" w14:textId="77777777" w:rsidR="00CA2F84" w:rsidRPr="00E10156" w:rsidRDefault="00CA2F84"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856A3F4" w14:textId="77777777" w:rsidR="00CA2F84" w:rsidRPr="00E10156" w:rsidRDefault="00CA2F84" w:rsidP="00CA2F84">
            <w:pPr>
              <w:jc w:val="both"/>
              <w:rPr>
                <w:color w:val="000000" w:themeColor="text1"/>
                <w:sz w:val="22"/>
                <w:szCs w:val="22"/>
              </w:rPr>
            </w:pPr>
            <w:r w:rsidRPr="00E10156">
              <w:rPr>
                <w:color w:val="000000" w:themeColor="text1"/>
                <w:sz w:val="22"/>
                <w:szCs w:val="22"/>
              </w:rPr>
              <w:t>Amikacin được chỉ định để điều trị nhiễm khuẩn nặng/đe dọa tính mạng, đặc biệt chưa biết nguyên nhân hoặc nhiễm khuẩn máu nghi do trực khuẩn Gram âm. Thuốc dùng phối hợp với cephalosporin, penicillin và các kháng sinh khác, phụ thuộc vào loại nhiễm khuẩn.</w:t>
            </w:r>
          </w:p>
          <w:p w14:paraId="0EDCB351" w14:textId="77777777" w:rsidR="00CA2F84" w:rsidRPr="00E10156" w:rsidRDefault="00CA2F84" w:rsidP="00CA2F84">
            <w:pPr>
              <w:jc w:val="both"/>
              <w:rPr>
                <w:color w:val="000000" w:themeColor="text1"/>
                <w:sz w:val="22"/>
                <w:szCs w:val="22"/>
              </w:rPr>
            </w:pPr>
            <w:r w:rsidRPr="00E10156">
              <w:rPr>
                <w:color w:val="000000" w:themeColor="text1"/>
                <w:sz w:val="22"/>
                <w:szCs w:val="22"/>
              </w:rPr>
              <w:t>Điều trị phải dựa vào kết quả nuôi cấy vi khuẩn.</w:t>
            </w:r>
          </w:p>
          <w:p w14:paraId="43D7DE93" w14:textId="77777777" w:rsidR="00CA2F84" w:rsidRPr="00E10156" w:rsidRDefault="00CA2F84" w:rsidP="00CA2F84">
            <w:pPr>
              <w:jc w:val="both"/>
              <w:rPr>
                <w:color w:val="000000" w:themeColor="text1"/>
                <w:sz w:val="22"/>
                <w:szCs w:val="22"/>
              </w:rPr>
            </w:pPr>
            <w:r w:rsidRPr="00E10156">
              <w:rPr>
                <w:color w:val="000000" w:themeColor="text1"/>
                <w:sz w:val="22"/>
                <w:szCs w:val="22"/>
              </w:rPr>
              <w:t xml:space="preserve">Thông thường, nên phối hợp với một kháng sinh beta-lactam. Khi nhiễm khuẩn toàn thân do </w:t>
            </w:r>
            <w:r w:rsidRPr="00E10156">
              <w:rPr>
                <w:i/>
                <w:iCs/>
                <w:color w:val="000000" w:themeColor="text1"/>
                <w:sz w:val="22"/>
                <w:szCs w:val="22"/>
              </w:rPr>
              <w:t>P.aeruginosa</w:t>
            </w:r>
            <w:r w:rsidRPr="00E10156">
              <w:rPr>
                <w:color w:val="000000" w:themeColor="text1"/>
                <w:sz w:val="22"/>
                <w:szCs w:val="22"/>
              </w:rPr>
              <w:t xml:space="preserve">, phối hợp với piperacillin. Nếu viêm nội tâm mạc do </w:t>
            </w:r>
            <w:r w:rsidRPr="00E10156">
              <w:rPr>
                <w:i/>
                <w:iCs/>
                <w:color w:val="000000" w:themeColor="text1"/>
                <w:sz w:val="22"/>
                <w:szCs w:val="22"/>
              </w:rPr>
              <w:t>S.faecalis</w:t>
            </w:r>
            <w:r w:rsidRPr="00E10156">
              <w:rPr>
                <w:color w:val="000000" w:themeColor="text1"/>
                <w:sz w:val="22"/>
                <w:szCs w:val="22"/>
              </w:rPr>
              <w:t xml:space="preserve"> hoặc </w:t>
            </w:r>
            <w:r w:rsidRPr="00E10156">
              <w:rPr>
                <w:i/>
                <w:iCs/>
                <w:color w:val="000000" w:themeColor="text1"/>
                <w:sz w:val="22"/>
                <w:szCs w:val="22"/>
              </w:rPr>
              <w:t>alpha Streptococus</w:t>
            </w:r>
            <w:r w:rsidRPr="00E10156">
              <w:rPr>
                <w:color w:val="000000" w:themeColor="text1"/>
                <w:sz w:val="22"/>
                <w:szCs w:val="22"/>
              </w:rPr>
              <w:t>, phối hợp với ampicilin hoặc benzylpenicillin tương ứng.</w:t>
            </w:r>
          </w:p>
          <w:p w14:paraId="4B82976D" w14:textId="77777777" w:rsidR="00CA2F84" w:rsidRPr="00E10156" w:rsidRDefault="00CA2F84" w:rsidP="00CA2F84">
            <w:pPr>
              <w:jc w:val="both"/>
              <w:rPr>
                <w:color w:val="000000" w:themeColor="text1"/>
                <w:sz w:val="22"/>
                <w:szCs w:val="22"/>
              </w:rPr>
            </w:pPr>
            <w:r w:rsidRPr="00E10156">
              <w:rPr>
                <w:color w:val="000000" w:themeColor="text1"/>
                <w:sz w:val="22"/>
                <w:szCs w:val="22"/>
              </w:rPr>
              <w:t>Để điều trị vi khuẩn kỵ khí, phối hợp với metronidazol hoặc một thuốc chống vi khuẩn kỵ khí khác.</w:t>
            </w:r>
          </w:p>
          <w:p w14:paraId="6BF80B42" w14:textId="77777777" w:rsidR="00CA2F84" w:rsidRPr="00E10156" w:rsidRDefault="00CA2F84" w:rsidP="00CA2F84">
            <w:pPr>
              <w:jc w:val="both"/>
              <w:rPr>
                <w:color w:val="000000" w:themeColor="text1"/>
                <w:sz w:val="22"/>
                <w:szCs w:val="22"/>
              </w:rPr>
            </w:pPr>
            <w:r w:rsidRPr="00E10156">
              <w:rPr>
                <w:color w:val="000000" w:themeColor="text1"/>
                <w:sz w:val="22"/>
                <w:szCs w:val="22"/>
              </w:rPr>
              <w:t>Amikacin được dùng đặc biệt trong các trường hợp có thể có kháng gentamicin hoặc tobramycin.</w:t>
            </w:r>
          </w:p>
        </w:tc>
        <w:tc>
          <w:tcPr>
            <w:tcW w:w="1871" w:type="dxa"/>
            <w:tcBorders>
              <w:top w:val="nil"/>
              <w:left w:val="nil"/>
              <w:bottom w:val="single" w:sz="4" w:space="0" w:color="auto"/>
              <w:right w:val="single" w:sz="4" w:space="0" w:color="auto"/>
            </w:tcBorders>
            <w:shd w:val="clear" w:color="auto" w:fill="auto"/>
            <w:vAlign w:val="center"/>
          </w:tcPr>
          <w:p w14:paraId="25D4DAF0" w14:textId="77777777" w:rsidR="00CA2F84" w:rsidRPr="00E10156" w:rsidRDefault="00CA2F84" w:rsidP="00CA2F84">
            <w:pPr>
              <w:jc w:val="both"/>
              <w:rPr>
                <w:color w:val="000000" w:themeColor="text1"/>
                <w:sz w:val="22"/>
                <w:szCs w:val="22"/>
              </w:rPr>
            </w:pPr>
            <w:r w:rsidRPr="00E10156">
              <w:rPr>
                <w:color w:val="000000" w:themeColor="text1"/>
                <w:sz w:val="22"/>
                <w:szCs w:val="22"/>
              </w:rPr>
              <w:t> </w:t>
            </w:r>
          </w:p>
        </w:tc>
      </w:tr>
      <w:tr w:rsidR="00CA2F84" w:rsidRPr="00E10156" w14:paraId="49BAEFF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B634519" w14:textId="2E8B064D" w:rsidR="00CA2F84" w:rsidRPr="00E10156" w:rsidRDefault="00CA2F84"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A5ED0E2" w14:textId="22CCF2DD" w:rsidR="00CA2F84" w:rsidRPr="00E10156" w:rsidRDefault="00CA2F84" w:rsidP="00CA2F84">
            <w:pPr>
              <w:jc w:val="both"/>
              <w:rPr>
                <w:color w:val="000000" w:themeColor="text1"/>
                <w:sz w:val="22"/>
                <w:szCs w:val="22"/>
              </w:rPr>
            </w:pPr>
            <w:r w:rsidRPr="00E10156">
              <w:rPr>
                <w:color w:val="000000" w:themeColor="text1"/>
                <w:sz w:val="22"/>
                <w:szCs w:val="22"/>
              </w:rPr>
              <w:t>Gentamicin</w:t>
            </w:r>
          </w:p>
        </w:tc>
        <w:tc>
          <w:tcPr>
            <w:tcW w:w="2166" w:type="dxa"/>
            <w:gridSpan w:val="2"/>
            <w:tcBorders>
              <w:top w:val="nil"/>
              <w:left w:val="nil"/>
              <w:bottom w:val="single" w:sz="4" w:space="0" w:color="auto"/>
              <w:right w:val="single" w:sz="4" w:space="0" w:color="auto"/>
            </w:tcBorders>
            <w:shd w:val="clear" w:color="auto" w:fill="auto"/>
            <w:vAlign w:val="center"/>
          </w:tcPr>
          <w:p w14:paraId="0280513C" w14:textId="312D9170" w:rsidR="00CA2F84" w:rsidRPr="00E10156" w:rsidRDefault="00CA2F84" w:rsidP="00CA2F84">
            <w:pPr>
              <w:jc w:val="both"/>
              <w:rPr>
                <w:color w:val="000000" w:themeColor="text1"/>
                <w:sz w:val="22"/>
                <w:szCs w:val="22"/>
              </w:rPr>
            </w:pPr>
            <w:r w:rsidRPr="00E10156">
              <w:rPr>
                <w:color w:val="000000" w:themeColor="text1"/>
                <w:sz w:val="22"/>
                <w:szCs w:val="22"/>
              </w:rPr>
              <w:t>Gentamicin 80mg/2ml</w:t>
            </w:r>
          </w:p>
        </w:tc>
        <w:tc>
          <w:tcPr>
            <w:tcW w:w="1632" w:type="dxa"/>
            <w:tcBorders>
              <w:top w:val="nil"/>
              <w:left w:val="nil"/>
              <w:bottom w:val="single" w:sz="4" w:space="0" w:color="auto"/>
              <w:right w:val="single" w:sz="4" w:space="0" w:color="auto"/>
            </w:tcBorders>
            <w:shd w:val="clear" w:color="auto" w:fill="auto"/>
            <w:vAlign w:val="center"/>
          </w:tcPr>
          <w:p w14:paraId="0FB92A31" w14:textId="2CDD18AC" w:rsidR="00CA2F84" w:rsidRPr="00E10156" w:rsidRDefault="00CA2F84" w:rsidP="00CA2F84">
            <w:pPr>
              <w:jc w:val="both"/>
              <w:rPr>
                <w:color w:val="000000" w:themeColor="text1"/>
                <w:sz w:val="22"/>
                <w:szCs w:val="22"/>
              </w:rPr>
            </w:pPr>
            <w:r w:rsidRPr="00E10156">
              <w:rPr>
                <w:color w:val="000000" w:themeColor="text1"/>
                <w:sz w:val="22"/>
                <w:szCs w:val="22"/>
              </w:rPr>
              <w:t>80mg/2ml</w:t>
            </w:r>
          </w:p>
        </w:tc>
        <w:tc>
          <w:tcPr>
            <w:tcW w:w="851" w:type="dxa"/>
            <w:tcBorders>
              <w:top w:val="nil"/>
              <w:left w:val="nil"/>
              <w:bottom w:val="single" w:sz="4" w:space="0" w:color="auto"/>
              <w:right w:val="single" w:sz="4" w:space="0" w:color="auto"/>
            </w:tcBorders>
            <w:shd w:val="clear" w:color="auto" w:fill="auto"/>
            <w:vAlign w:val="center"/>
          </w:tcPr>
          <w:p w14:paraId="4D94408A" w14:textId="7880D042" w:rsidR="00CA2F84" w:rsidRPr="00E10156" w:rsidRDefault="00CA2F84" w:rsidP="00CA2F84">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0D3241E8"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 Phối hợp với các kháng sinh khác (beta – lactam) để điều trị các bệnh nhiễm khuẩn nặng toàn thân gây ra bới các vi khuẩn Gram âm và các vi khuẩn khác còn nhạy cảm, bao gồm : Nhiễm khuẩn đường mật (viêm túi mật và viêm đường mật cấp), nhiễm Brucella, </w:t>
            </w:r>
            <w:r w:rsidRPr="00E10156">
              <w:rPr>
                <w:bCs/>
                <w:color w:val="000000" w:themeColor="text1"/>
                <w:sz w:val="22"/>
                <w:szCs w:val="22"/>
              </w:rPr>
              <w:lastRenderedPageBreak/>
              <w:t>các nhiễm khuẩn trong bệnh nhày nhớt, viêm nội tâm mạc, nhiễm khuẩn huyết, nhiễm Listeria, viêm màng não, viêm phổi, nhiễm khuẩn ngoài da như bỏng, loét, nhiễm khuẩn xương, khớp, nhiễm khuẩn trong ổ bụng (bao gồm viêm phúc mạc) , các nhiễm khuẩn về đường tiết niệu (viêm thận bể thận cấp) cũng như trong việc phòng nhiễm khuẩn khi mổ và trong điều trị các người bệnh suy giảm miễn dịch.</w:t>
            </w:r>
          </w:p>
          <w:p w14:paraId="4B7CDB74" w14:textId="0A4E3739" w:rsidR="00CA2F84" w:rsidRPr="00E10156" w:rsidRDefault="00CA2F84" w:rsidP="00CA2F84">
            <w:pPr>
              <w:rPr>
                <w:color w:val="000000" w:themeColor="text1"/>
                <w:sz w:val="22"/>
                <w:szCs w:val="22"/>
              </w:rPr>
            </w:pPr>
            <w:r w:rsidRPr="00E10156">
              <w:rPr>
                <w:bCs/>
                <w:color w:val="000000" w:themeColor="text1"/>
                <w:sz w:val="22"/>
                <w:szCs w:val="22"/>
              </w:rPr>
              <w:t>- Dùng cùng với các chất diệt khuẩn khác để mở rộng phổ tác dụng và làm tăng hiệu lực điều trị.</w:t>
            </w:r>
          </w:p>
        </w:tc>
        <w:tc>
          <w:tcPr>
            <w:tcW w:w="1871" w:type="dxa"/>
            <w:tcBorders>
              <w:top w:val="nil"/>
              <w:left w:val="nil"/>
              <w:bottom w:val="single" w:sz="4" w:space="0" w:color="auto"/>
              <w:right w:val="single" w:sz="4" w:space="0" w:color="auto"/>
            </w:tcBorders>
            <w:shd w:val="clear" w:color="auto" w:fill="auto"/>
            <w:vAlign w:val="center"/>
          </w:tcPr>
          <w:p w14:paraId="0FFBCB82" w14:textId="77777777" w:rsidR="00CA2F84" w:rsidRPr="00E10156" w:rsidRDefault="00CA2F84" w:rsidP="00CA2F84">
            <w:pPr>
              <w:jc w:val="both"/>
              <w:rPr>
                <w:color w:val="000000" w:themeColor="text1"/>
                <w:sz w:val="22"/>
                <w:szCs w:val="22"/>
              </w:rPr>
            </w:pPr>
          </w:p>
        </w:tc>
      </w:tr>
      <w:tr w:rsidR="00CA2F84" w:rsidRPr="00E10156" w14:paraId="21790EDE" w14:textId="77777777" w:rsidTr="00802F48">
        <w:trPr>
          <w:trHeight w:val="585"/>
        </w:trPr>
        <w:tc>
          <w:tcPr>
            <w:tcW w:w="730" w:type="dxa"/>
            <w:tcBorders>
              <w:top w:val="nil"/>
              <w:left w:val="single" w:sz="4" w:space="0" w:color="auto"/>
              <w:bottom w:val="single" w:sz="4" w:space="0" w:color="auto"/>
              <w:right w:val="single" w:sz="4" w:space="0" w:color="auto"/>
            </w:tcBorders>
            <w:shd w:val="clear" w:color="auto" w:fill="auto"/>
            <w:vAlign w:val="center"/>
          </w:tcPr>
          <w:p w14:paraId="38C741E4" w14:textId="77777777" w:rsidR="00CA2F84" w:rsidRPr="0029130C" w:rsidRDefault="00CA2F84"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4F378F16" w14:textId="77777777" w:rsidR="00CA2F84" w:rsidRPr="00E10156" w:rsidRDefault="00CA2F84" w:rsidP="00CA2F84">
            <w:pPr>
              <w:jc w:val="both"/>
              <w:rPr>
                <w:b/>
                <w:color w:val="000000" w:themeColor="text1"/>
                <w:sz w:val="22"/>
                <w:szCs w:val="22"/>
              </w:rPr>
            </w:pPr>
            <w:r w:rsidRPr="00E10156">
              <w:rPr>
                <w:b/>
                <w:color w:val="000000" w:themeColor="text1"/>
                <w:sz w:val="22"/>
                <w:szCs w:val="22"/>
              </w:rPr>
              <w:t>6.3. Thuốc nhóm nitroimidazol</w:t>
            </w:r>
          </w:p>
        </w:tc>
      </w:tr>
      <w:tr w:rsidR="00CA2F84" w:rsidRPr="00E10156" w14:paraId="2DB12B33" w14:textId="77777777" w:rsidTr="00D20A85">
        <w:trPr>
          <w:trHeight w:val="585"/>
        </w:trPr>
        <w:tc>
          <w:tcPr>
            <w:tcW w:w="730" w:type="dxa"/>
            <w:tcBorders>
              <w:top w:val="nil"/>
              <w:left w:val="single" w:sz="4" w:space="0" w:color="auto"/>
              <w:bottom w:val="single" w:sz="4" w:space="0" w:color="auto"/>
              <w:right w:val="single" w:sz="4" w:space="0" w:color="auto"/>
            </w:tcBorders>
            <w:shd w:val="clear" w:color="auto" w:fill="auto"/>
            <w:vAlign w:val="center"/>
          </w:tcPr>
          <w:p w14:paraId="3C3C2640" w14:textId="33A93280" w:rsidR="00CA2F84" w:rsidRPr="00E10156" w:rsidRDefault="00CA2F84" w:rsidP="0029130C">
            <w:pPr>
              <w:pStyle w:val="ListParagraph"/>
              <w:numPr>
                <w:ilvl w:val="0"/>
                <w:numId w:val="18"/>
              </w:numPr>
              <w:jc w:val="both"/>
              <w:rPr>
                <w:rFonts w:cs="Times New Roman"/>
                <w:sz w:val="22"/>
              </w:rPr>
            </w:pPr>
          </w:p>
        </w:tc>
        <w:tc>
          <w:tcPr>
            <w:tcW w:w="1866" w:type="dxa"/>
            <w:tcBorders>
              <w:top w:val="nil"/>
              <w:left w:val="nil"/>
              <w:bottom w:val="single" w:sz="4" w:space="0" w:color="auto"/>
              <w:right w:val="single" w:sz="4" w:space="0" w:color="auto"/>
            </w:tcBorders>
            <w:shd w:val="clear" w:color="auto" w:fill="auto"/>
            <w:vAlign w:val="center"/>
          </w:tcPr>
          <w:p w14:paraId="6A9449A7" w14:textId="77777777" w:rsidR="00CA2F84" w:rsidRPr="00E10156" w:rsidRDefault="00CA2F84" w:rsidP="00CA2F84">
            <w:pPr>
              <w:jc w:val="both"/>
              <w:rPr>
                <w:sz w:val="22"/>
                <w:szCs w:val="22"/>
              </w:rPr>
            </w:pPr>
            <w:r w:rsidRPr="00E10156">
              <w:rPr>
                <w:sz w:val="22"/>
                <w:szCs w:val="22"/>
              </w:rPr>
              <w:t>Metronidazol</w:t>
            </w:r>
          </w:p>
        </w:tc>
        <w:tc>
          <w:tcPr>
            <w:tcW w:w="2166" w:type="dxa"/>
            <w:gridSpan w:val="2"/>
            <w:tcBorders>
              <w:top w:val="nil"/>
              <w:left w:val="nil"/>
              <w:bottom w:val="single" w:sz="4" w:space="0" w:color="auto"/>
              <w:right w:val="single" w:sz="4" w:space="0" w:color="auto"/>
            </w:tcBorders>
            <w:shd w:val="clear" w:color="auto" w:fill="auto"/>
            <w:vAlign w:val="center"/>
          </w:tcPr>
          <w:p w14:paraId="55DA74CB" w14:textId="77777777" w:rsidR="00CA2F84" w:rsidRPr="00E10156" w:rsidRDefault="00CA2F84" w:rsidP="00CA2F84">
            <w:pPr>
              <w:jc w:val="both"/>
              <w:rPr>
                <w:sz w:val="22"/>
                <w:szCs w:val="22"/>
              </w:rPr>
            </w:pPr>
            <w:r w:rsidRPr="00E10156">
              <w:rPr>
                <w:sz w:val="22"/>
                <w:szCs w:val="22"/>
              </w:rPr>
              <w:t>Metronidazol Kabi</w:t>
            </w:r>
          </w:p>
        </w:tc>
        <w:tc>
          <w:tcPr>
            <w:tcW w:w="1632" w:type="dxa"/>
            <w:tcBorders>
              <w:top w:val="nil"/>
              <w:left w:val="nil"/>
              <w:bottom w:val="single" w:sz="4" w:space="0" w:color="auto"/>
              <w:right w:val="single" w:sz="4" w:space="0" w:color="auto"/>
            </w:tcBorders>
            <w:shd w:val="clear" w:color="auto" w:fill="auto"/>
            <w:vAlign w:val="center"/>
          </w:tcPr>
          <w:p w14:paraId="38BF6384" w14:textId="77777777" w:rsidR="00CA2F84" w:rsidRPr="00E10156" w:rsidRDefault="00CA2F84" w:rsidP="00CA2F84">
            <w:pPr>
              <w:jc w:val="both"/>
              <w:rPr>
                <w:sz w:val="22"/>
                <w:szCs w:val="22"/>
              </w:rPr>
            </w:pPr>
            <w:r w:rsidRPr="00E10156">
              <w:rPr>
                <w:sz w:val="22"/>
                <w:szCs w:val="22"/>
              </w:rPr>
              <w:t>500mg/100ml</w:t>
            </w:r>
          </w:p>
        </w:tc>
        <w:tc>
          <w:tcPr>
            <w:tcW w:w="851" w:type="dxa"/>
            <w:tcBorders>
              <w:top w:val="nil"/>
              <w:left w:val="nil"/>
              <w:bottom w:val="single" w:sz="4" w:space="0" w:color="auto"/>
              <w:right w:val="single" w:sz="4" w:space="0" w:color="auto"/>
            </w:tcBorders>
            <w:shd w:val="clear" w:color="auto" w:fill="auto"/>
            <w:vAlign w:val="center"/>
          </w:tcPr>
          <w:p w14:paraId="21599BA4" w14:textId="77777777" w:rsidR="00CA2F84" w:rsidRPr="00E10156" w:rsidRDefault="00CA2F84" w:rsidP="00CA2F84">
            <w:pPr>
              <w:jc w:val="both"/>
              <w:rPr>
                <w:sz w:val="22"/>
                <w:szCs w:val="22"/>
              </w:rPr>
            </w:pPr>
            <w:r w:rsidRPr="00E10156">
              <w:rPr>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05B4B082" w14:textId="77777777" w:rsidR="00CA2F84" w:rsidRPr="00E10156" w:rsidRDefault="00CA2F84" w:rsidP="00CA2F84">
            <w:pPr>
              <w:jc w:val="both"/>
              <w:rPr>
                <w:i/>
                <w:iCs/>
                <w:color w:val="000000" w:themeColor="text1"/>
                <w:sz w:val="22"/>
                <w:szCs w:val="22"/>
              </w:rPr>
            </w:pPr>
            <w:r w:rsidRPr="00E10156">
              <w:rPr>
                <w:color w:val="000000" w:themeColor="text1"/>
                <w:sz w:val="22"/>
                <w:szCs w:val="22"/>
              </w:rPr>
              <w:t xml:space="preserve">- Điều trị các trường hợp nhiễm </w:t>
            </w:r>
            <w:r w:rsidRPr="00E10156">
              <w:rPr>
                <w:i/>
                <w:iCs/>
                <w:color w:val="000000" w:themeColor="text1"/>
                <w:sz w:val="22"/>
                <w:szCs w:val="22"/>
              </w:rPr>
              <w:t>Trichomonas vaginalis</w:t>
            </w:r>
            <w:r w:rsidRPr="00E10156">
              <w:rPr>
                <w:color w:val="000000" w:themeColor="text1"/>
                <w:sz w:val="22"/>
                <w:szCs w:val="22"/>
              </w:rPr>
              <w:t xml:space="preserve">, </w:t>
            </w:r>
            <w:r w:rsidRPr="00E10156">
              <w:rPr>
                <w:i/>
                <w:iCs/>
                <w:color w:val="000000" w:themeColor="text1"/>
                <w:sz w:val="22"/>
                <w:szCs w:val="22"/>
              </w:rPr>
              <w:t>Entamoeba histolytica</w:t>
            </w:r>
            <w:r w:rsidRPr="00E10156">
              <w:rPr>
                <w:color w:val="000000" w:themeColor="text1"/>
                <w:sz w:val="22"/>
                <w:szCs w:val="22"/>
              </w:rPr>
              <w:t xml:space="preserve"> (thể cấp tính ở ruột và thể áp xe ở gan), </w:t>
            </w:r>
            <w:r w:rsidRPr="00E10156">
              <w:rPr>
                <w:i/>
                <w:iCs/>
                <w:color w:val="000000" w:themeColor="text1"/>
                <w:sz w:val="22"/>
                <w:szCs w:val="22"/>
              </w:rPr>
              <w:t>Dientamoeba fragilis</w:t>
            </w:r>
            <w:r w:rsidRPr="00E10156">
              <w:rPr>
                <w:color w:val="000000" w:themeColor="text1"/>
                <w:sz w:val="22"/>
                <w:szCs w:val="22"/>
              </w:rPr>
              <w:t xml:space="preserve"> ở trẻ em, </w:t>
            </w:r>
            <w:r w:rsidRPr="00E10156">
              <w:rPr>
                <w:i/>
                <w:iCs/>
                <w:color w:val="000000" w:themeColor="text1"/>
                <w:sz w:val="22"/>
                <w:szCs w:val="22"/>
              </w:rPr>
              <w:t>Giardia Iamblia</w:t>
            </w:r>
            <w:r w:rsidRPr="00E10156">
              <w:rPr>
                <w:color w:val="000000" w:themeColor="text1"/>
                <w:sz w:val="22"/>
                <w:szCs w:val="22"/>
              </w:rPr>
              <w:t xml:space="preserve"> và </w:t>
            </w:r>
            <w:r w:rsidRPr="00E10156">
              <w:rPr>
                <w:i/>
                <w:iCs/>
                <w:color w:val="000000" w:themeColor="text1"/>
                <w:sz w:val="22"/>
                <w:szCs w:val="22"/>
              </w:rPr>
              <w:t>Dracunculus medinensis</w:t>
            </w:r>
          </w:p>
          <w:p w14:paraId="7FE41B1A" w14:textId="77777777" w:rsidR="00CA2F84" w:rsidRPr="00E10156" w:rsidRDefault="00CA2F84" w:rsidP="00CA2F84">
            <w:pPr>
              <w:jc w:val="both"/>
              <w:rPr>
                <w:color w:val="000000" w:themeColor="text1"/>
                <w:sz w:val="22"/>
                <w:szCs w:val="22"/>
              </w:rPr>
            </w:pPr>
            <w:r w:rsidRPr="00E10156">
              <w:rPr>
                <w:color w:val="000000" w:themeColor="text1"/>
                <w:sz w:val="22"/>
                <w:szCs w:val="22"/>
              </w:rPr>
              <w:t>- Điều trị nhiễm khuẩn nặng do vi khuẩn kỵ khí nhạy cảm như nhiễm khuẩn ổ bụng, nhiễm khuẩn phụ khoa, nhiễm khuẩn da và các cấu trúc da, nhiễm khuẩn hệ thần kinh trung ương, nhiễm khuẩn huyết và viêm màng trong tim. Phối hợp với uống neomycin, hoặc kanamycin để phòng ngừa khi phẫu thuật ở người phải phẫu thuật đại trực tràng và phẫu thuật phụ khoa</w:t>
            </w:r>
          </w:p>
          <w:p w14:paraId="6CF0B745" w14:textId="77777777" w:rsidR="00CA2F84" w:rsidRPr="00E10156" w:rsidRDefault="00CA2F84" w:rsidP="00CA2F84">
            <w:pPr>
              <w:jc w:val="both"/>
              <w:rPr>
                <w:color w:val="000000" w:themeColor="text1"/>
                <w:sz w:val="22"/>
                <w:szCs w:val="22"/>
              </w:rPr>
            </w:pPr>
            <w:r w:rsidRPr="00E10156">
              <w:rPr>
                <w:color w:val="000000" w:themeColor="text1"/>
                <w:sz w:val="22"/>
                <w:szCs w:val="22"/>
              </w:rPr>
              <w:t xml:space="preserve">- Viêm lợi hoại tử loét cấp, viêm lợi quanh thân răng và các nhiễm khuẩn răng khác do vi khuẩn kỵ khí. Bệnh Crohn thể hoạt động ở kết tràng, trực tràng. Viêm loét dạ dày- tá tràng do </w:t>
            </w:r>
            <w:r w:rsidRPr="00E10156">
              <w:rPr>
                <w:i/>
                <w:iCs/>
                <w:color w:val="000000" w:themeColor="text1"/>
                <w:sz w:val="22"/>
                <w:szCs w:val="22"/>
              </w:rPr>
              <w:t>Helicobacter pylori</w:t>
            </w:r>
            <w:r w:rsidRPr="00E10156">
              <w:rPr>
                <w:color w:val="000000" w:themeColor="text1"/>
                <w:sz w:val="22"/>
                <w:szCs w:val="22"/>
              </w:rPr>
              <w:t xml:space="preserve"> (phối hợp với 1 số thuốc khác)</w:t>
            </w:r>
          </w:p>
        </w:tc>
        <w:tc>
          <w:tcPr>
            <w:tcW w:w="1871" w:type="dxa"/>
            <w:tcBorders>
              <w:top w:val="nil"/>
              <w:left w:val="nil"/>
              <w:bottom w:val="single" w:sz="4" w:space="0" w:color="auto"/>
              <w:right w:val="single" w:sz="4" w:space="0" w:color="auto"/>
            </w:tcBorders>
            <w:shd w:val="clear" w:color="auto" w:fill="auto"/>
            <w:vAlign w:val="center"/>
          </w:tcPr>
          <w:p w14:paraId="69B3B199" w14:textId="77777777" w:rsidR="00CA2F84" w:rsidRPr="00E10156" w:rsidRDefault="00CA2F84" w:rsidP="00CA2F84">
            <w:pPr>
              <w:jc w:val="both"/>
              <w:rPr>
                <w:color w:val="000000" w:themeColor="text1"/>
                <w:sz w:val="22"/>
                <w:szCs w:val="22"/>
              </w:rPr>
            </w:pPr>
          </w:p>
        </w:tc>
      </w:tr>
      <w:tr w:rsidR="00CA2F84" w:rsidRPr="00E10156" w14:paraId="40FD93D4" w14:textId="77777777" w:rsidTr="00D20A85">
        <w:trPr>
          <w:trHeight w:val="585"/>
        </w:trPr>
        <w:tc>
          <w:tcPr>
            <w:tcW w:w="730" w:type="dxa"/>
            <w:tcBorders>
              <w:top w:val="nil"/>
              <w:left w:val="single" w:sz="4" w:space="0" w:color="auto"/>
              <w:bottom w:val="single" w:sz="4" w:space="0" w:color="auto"/>
              <w:right w:val="single" w:sz="4" w:space="0" w:color="auto"/>
            </w:tcBorders>
            <w:shd w:val="clear" w:color="auto" w:fill="auto"/>
            <w:vAlign w:val="center"/>
          </w:tcPr>
          <w:p w14:paraId="00D31D98" w14:textId="3B62B3DA" w:rsidR="00CA2F84" w:rsidRPr="00E10156" w:rsidRDefault="00CA2F84"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E23106F" w14:textId="77777777" w:rsidR="00CA2F84" w:rsidRPr="00E10156" w:rsidRDefault="00CA2F84" w:rsidP="00CA2F84">
            <w:pPr>
              <w:jc w:val="both"/>
              <w:rPr>
                <w:sz w:val="22"/>
                <w:szCs w:val="22"/>
              </w:rPr>
            </w:pPr>
            <w:r w:rsidRPr="00E10156">
              <w:rPr>
                <w:sz w:val="22"/>
                <w:szCs w:val="22"/>
              </w:rPr>
              <w:t>Tinidazol</w:t>
            </w:r>
          </w:p>
        </w:tc>
        <w:tc>
          <w:tcPr>
            <w:tcW w:w="2166" w:type="dxa"/>
            <w:gridSpan w:val="2"/>
            <w:tcBorders>
              <w:top w:val="nil"/>
              <w:left w:val="nil"/>
              <w:bottom w:val="single" w:sz="4" w:space="0" w:color="auto"/>
              <w:right w:val="single" w:sz="4" w:space="0" w:color="auto"/>
            </w:tcBorders>
            <w:shd w:val="clear" w:color="auto" w:fill="auto"/>
            <w:vAlign w:val="center"/>
          </w:tcPr>
          <w:p w14:paraId="623A3F5A" w14:textId="4949EEFC" w:rsidR="00CA2F84" w:rsidRPr="00E10156" w:rsidRDefault="00CA2F84" w:rsidP="00CA2F84">
            <w:pPr>
              <w:jc w:val="both"/>
              <w:rPr>
                <w:color w:val="000000" w:themeColor="text1"/>
                <w:sz w:val="22"/>
                <w:szCs w:val="22"/>
              </w:rPr>
            </w:pPr>
            <w:r w:rsidRPr="00E10156">
              <w:rPr>
                <w:color w:val="000000" w:themeColor="text1"/>
                <w:sz w:val="22"/>
                <w:szCs w:val="22"/>
              </w:rPr>
              <w:t>Tinidazol</w:t>
            </w:r>
          </w:p>
        </w:tc>
        <w:tc>
          <w:tcPr>
            <w:tcW w:w="1632" w:type="dxa"/>
            <w:tcBorders>
              <w:top w:val="nil"/>
              <w:left w:val="nil"/>
              <w:bottom w:val="single" w:sz="4" w:space="0" w:color="auto"/>
              <w:right w:val="single" w:sz="4" w:space="0" w:color="auto"/>
            </w:tcBorders>
            <w:shd w:val="clear" w:color="auto" w:fill="auto"/>
            <w:vAlign w:val="center"/>
          </w:tcPr>
          <w:p w14:paraId="6F9D3A81" w14:textId="046CC1E6" w:rsidR="00CA2F84" w:rsidRPr="00E10156" w:rsidRDefault="00CA2F84" w:rsidP="00CA2F84">
            <w:pPr>
              <w:jc w:val="both"/>
              <w:rPr>
                <w:color w:val="000000" w:themeColor="text1"/>
                <w:sz w:val="22"/>
                <w:szCs w:val="22"/>
              </w:rPr>
            </w:pPr>
            <w:r w:rsidRPr="00E10156">
              <w:rPr>
                <w:color w:val="000000" w:themeColor="text1"/>
                <w:sz w:val="22"/>
                <w:szCs w:val="22"/>
              </w:rPr>
              <w:t>500mg/100ml</w:t>
            </w:r>
          </w:p>
        </w:tc>
        <w:tc>
          <w:tcPr>
            <w:tcW w:w="851" w:type="dxa"/>
            <w:tcBorders>
              <w:top w:val="nil"/>
              <w:left w:val="nil"/>
              <w:bottom w:val="single" w:sz="4" w:space="0" w:color="auto"/>
              <w:right w:val="single" w:sz="4" w:space="0" w:color="auto"/>
            </w:tcBorders>
            <w:shd w:val="clear" w:color="auto" w:fill="auto"/>
            <w:vAlign w:val="center"/>
          </w:tcPr>
          <w:p w14:paraId="7DDA6CC2" w14:textId="026C70E9" w:rsidR="00CA2F84" w:rsidRPr="00E10156" w:rsidRDefault="00CA2F84" w:rsidP="00CA2F84">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122472C2" w14:textId="3F4564C9" w:rsidR="00CA2F84" w:rsidRPr="00E10156" w:rsidRDefault="00CA2F84" w:rsidP="00CA2F84">
            <w:pPr>
              <w:jc w:val="both"/>
              <w:rPr>
                <w:color w:val="000000" w:themeColor="text1"/>
                <w:sz w:val="22"/>
                <w:szCs w:val="22"/>
              </w:rPr>
            </w:pPr>
            <w:r w:rsidRPr="00E10156">
              <w:rPr>
                <w:color w:val="000000" w:themeColor="text1"/>
                <w:sz w:val="22"/>
                <w:szCs w:val="22"/>
              </w:rPr>
              <w:t>- Tinidazol thường phối hợp với các kháng sinh khác trong các trường hợp nhiễm khuẩn hỗn hợp.</w:t>
            </w:r>
          </w:p>
          <w:p w14:paraId="3F8B3F18" w14:textId="15344AC0" w:rsidR="00CA2F84" w:rsidRPr="00E10156" w:rsidRDefault="00CA2F84" w:rsidP="00CA2F84">
            <w:pPr>
              <w:jc w:val="both"/>
              <w:rPr>
                <w:color w:val="000000" w:themeColor="text1"/>
                <w:sz w:val="22"/>
                <w:szCs w:val="22"/>
              </w:rPr>
            </w:pPr>
            <w:r w:rsidRPr="00E10156">
              <w:rPr>
                <w:color w:val="000000" w:themeColor="text1"/>
                <w:sz w:val="22"/>
                <w:szCs w:val="22"/>
              </w:rPr>
              <w:t>- Dự phòng nhiễm khuẩn sau phẫu thuật do các vi khuẩn kỵ khí, đặc biệt các nhiễm khuẩn liên quan tơi phẫu thuật đại tràng, dạ dày và phụ khoa</w:t>
            </w:r>
          </w:p>
          <w:p w14:paraId="5C0055DB" w14:textId="629B5047" w:rsidR="00CA2F84" w:rsidRPr="00E10156" w:rsidRDefault="00CA2F84" w:rsidP="00CA2F84">
            <w:pPr>
              <w:jc w:val="both"/>
              <w:rPr>
                <w:color w:val="000000" w:themeColor="text1"/>
                <w:sz w:val="22"/>
                <w:szCs w:val="22"/>
              </w:rPr>
            </w:pPr>
            <w:r w:rsidRPr="00E10156">
              <w:rPr>
                <w:color w:val="000000" w:themeColor="text1"/>
                <w:sz w:val="22"/>
                <w:szCs w:val="22"/>
              </w:rPr>
              <w:t xml:space="preserve">- Điều trị: Các nhiễm khuẩn do vi khuẩn kỵ khí như: </w:t>
            </w:r>
          </w:p>
          <w:p w14:paraId="13EAA01B" w14:textId="77777777" w:rsidR="00CA2F84" w:rsidRPr="00E10156" w:rsidRDefault="00CA2F84" w:rsidP="00CA2F84">
            <w:pPr>
              <w:ind w:firstLineChars="128" w:firstLine="282"/>
              <w:jc w:val="both"/>
              <w:rPr>
                <w:color w:val="000000" w:themeColor="text1"/>
                <w:sz w:val="22"/>
                <w:szCs w:val="22"/>
              </w:rPr>
            </w:pPr>
            <w:r w:rsidRPr="00E10156">
              <w:rPr>
                <w:color w:val="000000" w:themeColor="text1"/>
                <w:sz w:val="22"/>
                <w:szCs w:val="22"/>
              </w:rPr>
              <w:t>+ Nhiễm khuẩn trong ổ bụng: viêm màng bụng, áp xe</w:t>
            </w:r>
          </w:p>
          <w:p w14:paraId="2B0CF4B7" w14:textId="77777777" w:rsidR="00CA2F84" w:rsidRPr="00E10156" w:rsidRDefault="00CA2F84" w:rsidP="00CA2F84">
            <w:pPr>
              <w:ind w:leftChars="78" w:left="187" w:firstLineChars="28" w:firstLine="62"/>
              <w:jc w:val="both"/>
              <w:rPr>
                <w:color w:val="000000" w:themeColor="text1"/>
                <w:sz w:val="22"/>
                <w:szCs w:val="22"/>
              </w:rPr>
            </w:pPr>
            <w:r w:rsidRPr="00E10156">
              <w:rPr>
                <w:color w:val="000000" w:themeColor="text1"/>
                <w:sz w:val="22"/>
                <w:szCs w:val="22"/>
              </w:rPr>
              <w:t xml:space="preserve"> + Nhiễm khuẩn phụ khoa: viêm nội mạc tử cung, viêm cơ nội mạc tử cung, áp xe vòi buồng trứng</w:t>
            </w:r>
          </w:p>
          <w:p w14:paraId="2D779B75" w14:textId="7202B455" w:rsidR="00CA2F84" w:rsidRPr="00E10156" w:rsidRDefault="00CA2F84" w:rsidP="00CA2F84">
            <w:pPr>
              <w:ind w:leftChars="78" w:left="187" w:firstLineChars="28" w:firstLine="62"/>
              <w:jc w:val="both"/>
              <w:rPr>
                <w:color w:val="000000" w:themeColor="text1"/>
                <w:sz w:val="22"/>
                <w:szCs w:val="22"/>
              </w:rPr>
            </w:pPr>
            <w:r w:rsidRPr="00E10156">
              <w:rPr>
                <w:color w:val="000000" w:themeColor="text1"/>
                <w:sz w:val="22"/>
                <w:szCs w:val="22"/>
              </w:rPr>
              <w:t xml:space="preserve"> + Nhiễm khuẩn huyết</w:t>
            </w:r>
          </w:p>
          <w:p w14:paraId="365424FB" w14:textId="11D7BFFC" w:rsidR="00CA2F84" w:rsidRPr="00E10156" w:rsidRDefault="00CA2F84" w:rsidP="00CA2F84">
            <w:pPr>
              <w:ind w:leftChars="78" w:left="187" w:firstLineChars="28" w:firstLine="62"/>
              <w:jc w:val="both"/>
              <w:rPr>
                <w:color w:val="000000" w:themeColor="text1"/>
                <w:sz w:val="22"/>
                <w:szCs w:val="22"/>
              </w:rPr>
            </w:pPr>
            <w:r w:rsidRPr="00E10156">
              <w:rPr>
                <w:color w:val="000000" w:themeColor="text1"/>
                <w:sz w:val="22"/>
                <w:szCs w:val="22"/>
              </w:rPr>
              <w:t xml:space="preserve">+ Nhiễm khuẩn vết thương sau phẫu thuật </w:t>
            </w:r>
          </w:p>
          <w:p w14:paraId="2B14E035" w14:textId="5F6FE5AD" w:rsidR="00CA2F84" w:rsidRPr="00E10156" w:rsidRDefault="00CA2F84" w:rsidP="00CA2F84">
            <w:pPr>
              <w:ind w:leftChars="78" w:left="187" w:firstLineChars="28" w:firstLine="62"/>
              <w:jc w:val="both"/>
              <w:rPr>
                <w:color w:val="000000" w:themeColor="text1"/>
                <w:sz w:val="22"/>
                <w:szCs w:val="22"/>
              </w:rPr>
            </w:pPr>
            <w:r w:rsidRPr="00E10156">
              <w:rPr>
                <w:color w:val="000000" w:themeColor="text1"/>
                <w:sz w:val="22"/>
                <w:szCs w:val="22"/>
              </w:rPr>
              <w:t>+ Nhiễm khuẩn da và các mô mềm</w:t>
            </w:r>
          </w:p>
          <w:p w14:paraId="5AEA0EEB" w14:textId="0D53C8CA" w:rsidR="00CA2F84" w:rsidRPr="00E10156" w:rsidRDefault="00CA2F84" w:rsidP="00CA2F84">
            <w:pPr>
              <w:ind w:leftChars="78" w:left="187" w:firstLineChars="28" w:firstLine="62"/>
              <w:jc w:val="both"/>
              <w:rPr>
                <w:color w:val="000000" w:themeColor="text1"/>
                <w:sz w:val="22"/>
                <w:szCs w:val="22"/>
              </w:rPr>
            </w:pPr>
            <w:r w:rsidRPr="00E10156">
              <w:rPr>
                <w:color w:val="000000" w:themeColor="text1"/>
                <w:sz w:val="22"/>
                <w:szCs w:val="22"/>
              </w:rPr>
              <w:lastRenderedPageBreak/>
              <w:t xml:space="preserve"> + Nhiễm khuẩn đường hô hấp trên và dưới: Viêm phổi, viêm màng phổi mủ, áp xe phổi.</w:t>
            </w:r>
          </w:p>
        </w:tc>
        <w:tc>
          <w:tcPr>
            <w:tcW w:w="1871" w:type="dxa"/>
            <w:tcBorders>
              <w:top w:val="nil"/>
              <w:left w:val="nil"/>
              <w:bottom w:val="single" w:sz="4" w:space="0" w:color="auto"/>
              <w:right w:val="single" w:sz="4" w:space="0" w:color="auto"/>
            </w:tcBorders>
            <w:shd w:val="clear" w:color="auto" w:fill="auto"/>
            <w:vAlign w:val="center"/>
          </w:tcPr>
          <w:p w14:paraId="604B3A04" w14:textId="77777777" w:rsidR="00CA2F84" w:rsidRPr="00E10156" w:rsidRDefault="00CA2F84" w:rsidP="00CA2F84">
            <w:pPr>
              <w:jc w:val="both"/>
              <w:rPr>
                <w:color w:val="000000" w:themeColor="text1"/>
                <w:sz w:val="22"/>
                <w:szCs w:val="22"/>
              </w:rPr>
            </w:pPr>
          </w:p>
        </w:tc>
      </w:tr>
      <w:tr w:rsidR="00CA2F84" w:rsidRPr="00E10156" w14:paraId="0BE93568"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B1D06D4" w14:textId="77777777" w:rsidR="00CA2F84" w:rsidRPr="0029130C" w:rsidRDefault="00CA2F84"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039BD28E" w14:textId="77777777" w:rsidR="00CA2F84" w:rsidRPr="00E10156" w:rsidRDefault="00CA2F84" w:rsidP="00CA2F84">
            <w:pPr>
              <w:jc w:val="both"/>
              <w:rPr>
                <w:b/>
                <w:color w:val="000000" w:themeColor="text1"/>
                <w:sz w:val="22"/>
                <w:szCs w:val="22"/>
              </w:rPr>
            </w:pPr>
            <w:r w:rsidRPr="00E10156">
              <w:rPr>
                <w:b/>
                <w:color w:val="000000" w:themeColor="text1"/>
                <w:sz w:val="22"/>
                <w:szCs w:val="22"/>
              </w:rPr>
              <w:t>6.4. Thuốc nhóm macrolid</w:t>
            </w:r>
          </w:p>
        </w:tc>
      </w:tr>
      <w:tr w:rsidR="00CA2F84" w:rsidRPr="00E10156" w14:paraId="095B17B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CB28384" w14:textId="7A99B14E" w:rsidR="00CA2F84" w:rsidRPr="00E10156" w:rsidRDefault="00CA2F84"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76C234A" w14:textId="77777777" w:rsidR="00CA2F84" w:rsidRPr="00E10156" w:rsidRDefault="00CA2F84" w:rsidP="00CA2F84">
            <w:pPr>
              <w:jc w:val="both"/>
              <w:rPr>
                <w:sz w:val="22"/>
                <w:szCs w:val="22"/>
              </w:rPr>
            </w:pPr>
            <w:r w:rsidRPr="00E10156">
              <w:rPr>
                <w:sz w:val="22"/>
                <w:szCs w:val="22"/>
              </w:rPr>
              <w:t>Azithromycin</w:t>
            </w:r>
          </w:p>
        </w:tc>
        <w:tc>
          <w:tcPr>
            <w:tcW w:w="2166" w:type="dxa"/>
            <w:gridSpan w:val="2"/>
            <w:tcBorders>
              <w:top w:val="nil"/>
              <w:left w:val="nil"/>
              <w:bottom w:val="single" w:sz="4" w:space="0" w:color="auto"/>
              <w:right w:val="single" w:sz="4" w:space="0" w:color="auto"/>
            </w:tcBorders>
            <w:shd w:val="clear" w:color="auto" w:fill="auto"/>
            <w:vAlign w:val="center"/>
          </w:tcPr>
          <w:p w14:paraId="4A929A89" w14:textId="77777777" w:rsidR="00CA2F84" w:rsidRPr="00E10156" w:rsidRDefault="00CA2F84" w:rsidP="00CA2F84">
            <w:pPr>
              <w:jc w:val="both"/>
              <w:rPr>
                <w:color w:val="000000" w:themeColor="text1"/>
                <w:sz w:val="22"/>
                <w:szCs w:val="22"/>
              </w:rPr>
            </w:pPr>
            <w:r w:rsidRPr="00E10156">
              <w:rPr>
                <w:color w:val="000000" w:themeColor="text1"/>
                <w:sz w:val="22"/>
                <w:szCs w:val="22"/>
              </w:rPr>
              <w:t>Zitromax</w:t>
            </w:r>
          </w:p>
        </w:tc>
        <w:tc>
          <w:tcPr>
            <w:tcW w:w="1632" w:type="dxa"/>
            <w:tcBorders>
              <w:top w:val="nil"/>
              <w:left w:val="nil"/>
              <w:bottom w:val="single" w:sz="4" w:space="0" w:color="auto"/>
              <w:right w:val="single" w:sz="4" w:space="0" w:color="auto"/>
            </w:tcBorders>
            <w:shd w:val="clear" w:color="auto" w:fill="auto"/>
            <w:vAlign w:val="center"/>
          </w:tcPr>
          <w:p w14:paraId="753F4CA3" w14:textId="77777777" w:rsidR="00CA2F84" w:rsidRPr="00E10156" w:rsidRDefault="00CA2F84" w:rsidP="00CA2F84">
            <w:pPr>
              <w:jc w:val="both"/>
              <w:rPr>
                <w:color w:val="000000" w:themeColor="text1"/>
                <w:sz w:val="22"/>
                <w:szCs w:val="22"/>
              </w:rPr>
            </w:pPr>
            <w:r w:rsidRPr="00E10156">
              <w:rPr>
                <w:color w:val="000000" w:themeColor="text1"/>
                <w:sz w:val="22"/>
                <w:szCs w:val="22"/>
              </w:rPr>
              <w:t>500mg</w:t>
            </w:r>
          </w:p>
        </w:tc>
        <w:tc>
          <w:tcPr>
            <w:tcW w:w="851" w:type="dxa"/>
            <w:tcBorders>
              <w:top w:val="nil"/>
              <w:left w:val="nil"/>
              <w:bottom w:val="single" w:sz="4" w:space="0" w:color="auto"/>
              <w:right w:val="single" w:sz="4" w:space="0" w:color="auto"/>
            </w:tcBorders>
            <w:shd w:val="clear" w:color="auto" w:fill="auto"/>
            <w:vAlign w:val="center"/>
          </w:tcPr>
          <w:p w14:paraId="186C0560" w14:textId="77777777" w:rsidR="00CA2F84" w:rsidRPr="00E10156" w:rsidRDefault="00CA2F84"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0316E69B" w14:textId="77777777" w:rsidR="00CA2F84" w:rsidRPr="00E10156" w:rsidRDefault="00CA2F84" w:rsidP="00CA2F84">
            <w:pPr>
              <w:jc w:val="both"/>
              <w:rPr>
                <w:color w:val="000000" w:themeColor="text1"/>
                <w:sz w:val="22"/>
                <w:szCs w:val="22"/>
              </w:rPr>
            </w:pPr>
            <w:r w:rsidRPr="00E10156">
              <w:rPr>
                <w:color w:val="000000" w:themeColor="text1"/>
                <w:sz w:val="22"/>
                <w:szCs w:val="22"/>
              </w:rPr>
              <w:t xml:space="preserve">- Nhiễm khuẩn gây ra bởi vi khuẩn nhạy cảm: </w:t>
            </w:r>
          </w:p>
          <w:p w14:paraId="20997AAA" w14:textId="77777777" w:rsidR="00CA2F84" w:rsidRPr="00E10156" w:rsidRDefault="00CA2F84" w:rsidP="00CA2F84">
            <w:pPr>
              <w:ind w:left="440" w:hangingChars="200" w:hanging="440"/>
              <w:jc w:val="both"/>
              <w:rPr>
                <w:color w:val="000000" w:themeColor="text1"/>
                <w:sz w:val="22"/>
                <w:szCs w:val="22"/>
              </w:rPr>
            </w:pPr>
            <w:r w:rsidRPr="00E10156">
              <w:rPr>
                <w:color w:val="000000" w:themeColor="text1"/>
                <w:sz w:val="22"/>
                <w:szCs w:val="22"/>
              </w:rPr>
              <w:t xml:space="preserve">      + Nhiễm khuẩn đường hô hấp dưới bao gồm viêm phế quản và viêm phổi</w:t>
            </w:r>
          </w:p>
          <w:p w14:paraId="3B0381A2" w14:textId="77777777" w:rsidR="00CA2F84" w:rsidRPr="00E10156" w:rsidRDefault="00CA2F84" w:rsidP="00CA2F84">
            <w:pPr>
              <w:jc w:val="both"/>
              <w:rPr>
                <w:color w:val="000000" w:themeColor="text1"/>
                <w:sz w:val="22"/>
                <w:szCs w:val="22"/>
              </w:rPr>
            </w:pPr>
            <w:r w:rsidRPr="00E10156">
              <w:rPr>
                <w:color w:val="000000" w:themeColor="text1"/>
                <w:sz w:val="22"/>
                <w:szCs w:val="22"/>
              </w:rPr>
              <w:t xml:space="preserve">      + Nhiễm khuẩn răng miệng</w:t>
            </w:r>
          </w:p>
          <w:p w14:paraId="10910556" w14:textId="77777777" w:rsidR="00CA2F84" w:rsidRPr="00E10156" w:rsidRDefault="00CA2F84" w:rsidP="00CA2F84">
            <w:pPr>
              <w:jc w:val="both"/>
              <w:rPr>
                <w:color w:val="000000" w:themeColor="text1"/>
                <w:sz w:val="22"/>
                <w:szCs w:val="22"/>
              </w:rPr>
            </w:pPr>
            <w:r w:rsidRPr="00E10156">
              <w:rPr>
                <w:color w:val="000000" w:themeColor="text1"/>
                <w:sz w:val="22"/>
                <w:szCs w:val="22"/>
              </w:rPr>
              <w:t xml:space="preserve">      + Nhiễm khuẩn da và mô mềm</w:t>
            </w:r>
          </w:p>
          <w:p w14:paraId="268673C9" w14:textId="77777777" w:rsidR="00CA2F84" w:rsidRPr="00E10156" w:rsidRDefault="00CA2F84" w:rsidP="00CA2F84">
            <w:pPr>
              <w:jc w:val="both"/>
              <w:rPr>
                <w:color w:val="000000" w:themeColor="text1"/>
                <w:sz w:val="22"/>
                <w:szCs w:val="22"/>
              </w:rPr>
            </w:pPr>
            <w:r w:rsidRPr="00E10156">
              <w:rPr>
                <w:color w:val="000000" w:themeColor="text1"/>
                <w:sz w:val="22"/>
                <w:szCs w:val="22"/>
              </w:rPr>
              <w:t xml:space="preserve">      + Viêm tai giữa cấp tính</w:t>
            </w:r>
          </w:p>
          <w:p w14:paraId="0F149AB3" w14:textId="77777777" w:rsidR="00CA2F84" w:rsidRPr="00E10156" w:rsidRDefault="00CA2F84" w:rsidP="00CA2F84">
            <w:pPr>
              <w:ind w:left="440" w:hangingChars="200" w:hanging="440"/>
              <w:jc w:val="both"/>
              <w:rPr>
                <w:color w:val="000000" w:themeColor="text1"/>
                <w:sz w:val="22"/>
                <w:szCs w:val="22"/>
              </w:rPr>
            </w:pPr>
            <w:r w:rsidRPr="00E10156">
              <w:rPr>
                <w:color w:val="000000" w:themeColor="text1"/>
                <w:sz w:val="22"/>
                <w:szCs w:val="22"/>
              </w:rPr>
              <w:t xml:space="preserve">      + Nhiễm khuẩn đường hô hấp trên bao gồm viêm xoang, viêm hầu họng/ viêm amiđan</w:t>
            </w:r>
          </w:p>
          <w:p w14:paraId="247F6CBE" w14:textId="77777777" w:rsidR="00CA2F84" w:rsidRPr="00E10156" w:rsidRDefault="00CA2F84" w:rsidP="00CA2F84">
            <w:pPr>
              <w:ind w:left="440" w:hangingChars="200" w:hanging="440"/>
              <w:jc w:val="both"/>
              <w:rPr>
                <w:color w:val="000000" w:themeColor="text1"/>
                <w:sz w:val="22"/>
                <w:szCs w:val="22"/>
              </w:rPr>
            </w:pPr>
            <w:r w:rsidRPr="00E10156">
              <w:rPr>
                <w:color w:val="000000" w:themeColor="text1"/>
                <w:sz w:val="22"/>
                <w:szCs w:val="22"/>
              </w:rPr>
              <w:t>- Các bệnh lây qua đường tình dục ở nam và nữ:</w:t>
            </w:r>
          </w:p>
          <w:p w14:paraId="477B72D7" w14:textId="77777777" w:rsidR="00CA2F84" w:rsidRPr="00E10156" w:rsidRDefault="00CA2F84" w:rsidP="00CA2F84">
            <w:pPr>
              <w:ind w:left="440" w:hangingChars="200" w:hanging="440"/>
              <w:jc w:val="both"/>
              <w:rPr>
                <w:color w:val="000000" w:themeColor="text1"/>
                <w:sz w:val="22"/>
                <w:szCs w:val="22"/>
              </w:rPr>
            </w:pPr>
            <w:r w:rsidRPr="00E10156">
              <w:rPr>
                <w:color w:val="000000" w:themeColor="text1"/>
                <w:sz w:val="22"/>
                <w:szCs w:val="22"/>
              </w:rPr>
              <w:t xml:space="preserve">      + Điều trị nhiễm khuẩn cơ quan sinh dục không biến chứng do </w:t>
            </w:r>
            <w:r w:rsidRPr="00E10156">
              <w:rPr>
                <w:i/>
                <w:iCs/>
                <w:color w:val="000000" w:themeColor="text1"/>
                <w:sz w:val="22"/>
                <w:szCs w:val="22"/>
              </w:rPr>
              <w:t>Chlamydia trachomatis</w:t>
            </w:r>
          </w:p>
          <w:p w14:paraId="65F17653" w14:textId="77777777" w:rsidR="00CA2F84" w:rsidRPr="00E10156" w:rsidRDefault="00CA2F84" w:rsidP="00CA2F84">
            <w:pPr>
              <w:ind w:left="440" w:hangingChars="200" w:hanging="440"/>
              <w:jc w:val="both"/>
              <w:rPr>
                <w:i/>
                <w:iCs/>
                <w:color w:val="000000" w:themeColor="text1"/>
                <w:sz w:val="22"/>
                <w:szCs w:val="22"/>
              </w:rPr>
            </w:pPr>
            <w:r w:rsidRPr="00E10156">
              <w:rPr>
                <w:color w:val="000000" w:themeColor="text1"/>
                <w:sz w:val="22"/>
                <w:szCs w:val="22"/>
              </w:rPr>
              <w:t xml:space="preserve">       + Bệnh hạ cam (chancroid) do</w:t>
            </w:r>
            <w:r w:rsidRPr="00E10156">
              <w:rPr>
                <w:i/>
                <w:iCs/>
                <w:color w:val="000000" w:themeColor="text1"/>
                <w:sz w:val="22"/>
                <w:szCs w:val="22"/>
              </w:rPr>
              <w:t xml:space="preserve"> Haemophilus ducreyi</w:t>
            </w:r>
          </w:p>
          <w:p w14:paraId="7B552E48" w14:textId="77777777" w:rsidR="00CA2F84" w:rsidRPr="00E10156" w:rsidRDefault="00CA2F84" w:rsidP="00CA2F84">
            <w:pPr>
              <w:ind w:left="440" w:hangingChars="200" w:hanging="440"/>
              <w:jc w:val="both"/>
              <w:rPr>
                <w:color w:val="000000" w:themeColor="text1"/>
                <w:sz w:val="22"/>
                <w:szCs w:val="22"/>
              </w:rPr>
            </w:pPr>
            <w:r w:rsidRPr="00E10156">
              <w:rPr>
                <w:color w:val="000000" w:themeColor="text1"/>
                <w:sz w:val="22"/>
                <w:szCs w:val="22"/>
              </w:rPr>
              <w:t xml:space="preserve">       + Nhiễm khuẩn cơ quan sinh dục không biến chứng do </w:t>
            </w:r>
            <w:r w:rsidRPr="00E10156">
              <w:rPr>
                <w:i/>
                <w:iCs/>
                <w:color w:val="000000" w:themeColor="text1"/>
                <w:sz w:val="22"/>
                <w:szCs w:val="22"/>
              </w:rPr>
              <w:t>Neisseria gonorrhoeae</w:t>
            </w:r>
            <w:r w:rsidRPr="00E10156">
              <w:rPr>
                <w:color w:val="000000" w:themeColor="text1"/>
                <w:sz w:val="22"/>
                <w:szCs w:val="22"/>
              </w:rPr>
              <w:t xml:space="preserve"> không đa kháng</w:t>
            </w:r>
          </w:p>
          <w:p w14:paraId="0DDD8216" w14:textId="77777777" w:rsidR="00CA2F84" w:rsidRPr="00E10156" w:rsidRDefault="00CA2F84" w:rsidP="00CA2F84">
            <w:pPr>
              <w:ind w:left="440" w:hangingChars="200" w:hanging="440"/>
              <w:jc w:val="both"/>
              <w:rPr>
                <w:i/>
                <w:iCs/>
                <w:color w:val="000000" w:themeColor="text1"/>
                <w:sz w:val="22"/>
                <w:szCs w:val="22"/>
              </w:rPr>
            </w:pPr>
            <w:r w:rsidRPr="00E10156">
              <w:rPr>
                <w:color w:val="000000" w:themeColor="text1"/>
                <w:sz w:val="22"/>
                <w:szCs w:val="22"/>
              </w:rPr>
              <w:t xml:space="preserve">       + Không chỉ định điều trị nhiễm khuẩn đồng thời với </w:t>
            </w:r>
            <w:r w:rsidRPr="00E10156">
              <w:rPr>
                <w:i/>
                <w:iCs/>
                <w:color w:val="000000" w:themeColor="text1"/>
                <w:sz w:val="22"/>
                <w:szCs w:val="22"/>
              </w:rPr>
              <w:t>Treponema pallidum</w:t>
            </w:r>
          </w:p>
          <w:p w14:paraId="05D43846" w14:textId="77777777" w:rsidR="00CA2F84" w:rsidRPr="00E10156" w:rsidRDefault="00CA2F84" w:rsidP="00CA2F84">
            <w:pPr>
              <w:ind w:left="440" w:hangingChars="200" w:hanging="440"/>
              <w:jc w:val="both"/>
              <w:rPr>
                <w:color w:val="000000" w:themeColor="text1"/>
                <w:sz w:val="22"/>
                <w:szCs w:val="22"/>
              </w:rPr>
            </w:pPr>
            <w:r w:rsidRPr="00E10156">
              <w:rPr>
                <w:color w:val="000000" w:themeColor="text1"/>
                <w:sz w:val="22"/>
                <w:szCs w:val="22"/>
              </w:rPr>
              <w:t xml:space="preserve">-   Đề phòng nhiễm </w:t>
            </w:r>
            <w:r w:rsidRPr="00E10156">
              <w:rPr>
                <w:i/>
                <w:iCs/>
                <w:color w:val="000000" w:themeColor="text1"/>
                <w:sz w:val="22"/>
                <w:szCs w:val="22"/>
              </w:rPr>
              <w:t>Mycobacterium avium-intracellulare complex</w:t>
            </w:r>
            <w:r w:rsidRPr="00E10156">
              <w:rPr>
                <w:color w:val="000000" w:themeColor="text1"/>
                <w:sz w:val="22"/>
                <w:szCs w:val="22"/>
              </w:rPr>
              <w:t xml:space="preserve"> (MAC) , là tình trạng nhiễm khuẩn cơ hội thường gặp ở bệnh nhân nhiễm virus gây suy giảm miễn dịch ở người (HIV) giai đoạn tiến triển</w:t>
            </w:r>
          </w:p>
          <w:p w14:paraId="397F8456" w14:textId="77777777" w:rsidR="00CA2F84" w:rsidRPr="00E10156" w:rsidRDefault="00CA2F84" w:rsidP="00CA2F84">
            <w:pPr>
              <w:ind w:left="440" w:hangingChars="200" w:hanging="440"/>
              <w:jc w:val="both"/>
              <w:rPr>
                <w:color w:val="000000" w:themeColor="text1"/>
                <w:sz w:val="22"/>
                <w:szCs w:val="22"/>
              </w:rPr>
            </w:pPr>
            <w:r w:rsidRPr="00E10156">
              <w:rPr>
                <w:color w:val="000000" w:themeColor="text1"/>
                <w:sz w:val="22"/>
                <w:szCs w:val="22"/>
              </w:rPr>
              <w:t>- Phối hợp với ethambutol để điều trị nhiễm MAC lan tỏa (DMAC) ở bệnh nhân nhiễm (HIV) giai đoạn tiến triển</w:t>
            </w:r>
          </w:p>
        </w:tc>
        <w:tc>
          <w:tcPr>
            <w:tcW w:w="1871" w:type="dxa"/>
            <w:tcBorders>
              <w:top w:val="nil"/>
              <w:left w:val="nil"/>
              <w:bottom w:val="single" w:sz="4" w:space="0" w:color="auto"/>
              <w:right w:val="single" w:sz="4" w:space="0" w:color="auto"/>
            </w:tcBorders>
            <w:shd w:val="clear" w:color="auto" w:fill="auto"/>
            <w:vAlign w:val="center"/>
          </w:tcPr>
          <w:p w14:paraId="6C04A5D7" w14:textId="77777777" w:rsidR="00CA2F84" w:rsidRPr="00E10156" w:rsidRDefault="00CA2F84" w:rsidP="00CA2F84">
            <w:pPr>
              <w:jc w:val="both"/>
              <w:rPr>
                <w:color w:val="000000" w:themeColor="text1"/>
                <w:sz w:val="22"/>
                <w:szCs w:val="22"/>
              </w:rPr>
            </w:pPr>
          </w:p>
        </w:tc>
      </w:tr>
      <w:tr w:rsidR="00CA2F84" w:rsidRPr="00E10156" w14:paraId="76FA026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7B8DB3E" w14:textId="068E9259" w:rsidR="00CA2F84" w:rsidRPr="00E10156" w:rsidRDefault="00CA2F84" w:rsidP="0029130C">
            <w:pPr>
              <w:pStyle w:val="ListParagraph"/>
              <w:numPr>
                <w:ilvl w:val="0"/>
                <w:numId w:val="18"/>
              </w:numPr>
              <w:jc w:val="both"/>
              <w:rPr>
                <w:rFonts w:cs="Times New Roman"/>
                <w:color w:val="000000" w:themeColor="text1"/>
                <w:sz w:val="22"/>
              </w:rPr>
            </w:pPr>
            <w:r w:rsidRPr="00E10156">
              <w:rPr>
                <w:rFonts w:cs="Times New Roman"/>
                <w:color w:val="000000" w:themeColor="text1"/>
                <w:sz w:val="22"/>
              </w:rPr>
              <w:t>227</w:t>
            </w:r>
          </w:p>
        </w:tc>
        <w:tc>
          <w:tcPr>
            <w:tcW w:w="1866" w:type="dxa"/>
            <w:tcBorders>
              <w:top w:val="nil"/>
              <w:left w:val="nil"/>
              <w:bottom w:val="single" w:sz="4" w:space="0" w:color="auto"/>
              <w:right w:val="single" w:sz="4" w:space="0" w:color="auto"/>
            </w:tcBorders>
            <w:shd w:val="clear" w:color="auto" w:fill="auto"/>
            <w:vAlign w:val="center"/>
          </w:tcPr>
          <w:p w14:paraId="19BFA6C7" w14:textId="18D8E743" w:rsidR="00CA2F84" w:rsidRPr="00E10156" w:rsidRDefault="00CA2F84" w:rsidP="00CA2F84">
            <w:pPr>
              <w:jc w:val="both"/>
              <w:rPr>
                <w:sz w:val="22"/>
                <w:szCs w:val="22"/>
              </w:rPr>
            </w:pPr>
            <w:r w:rsidRPr="00E10156">
              <w:rPr>
                <w:sz w:val="22"/>
                <w:szCs w:val="22"/>
              </w:rPr>
              <w:t>Clarithromycin</w:t>
            </w:r>
          </w:p>
        </w:tc>
        <w:tc>
          <w:tcPr>
            <w:tcW w:w="2166" w:type="dxa"/>
            <w:gridSpan w:val="2"/>
            <w:tcBorders>
              <w:top w:val="nil"/>
              <w:left w:val="nil"/>
              <w:bottom w:val="single" w:sz="4" w:space="0" w:color="auto"/>
              <w:right w:val="single" w:sz="4" w:space="0" w:color="auto"/>
            </w:tcBorders>
            <w:shd w:val="clear" w:color="auto" w:fill="auto"/>
            <w:vAlign w:val="center"/>
          </w:tcPr>
          <w:p w14:paraId="686DDE2E" w14:textId="3CF4DE3C" w:rsidR="00CA2F84" w:rsidRPr="00E10156" w:rsidRDefault="00CA2F84" w:rsidP="00CA2F84">
            <w:pPr>
              <w:jc w:val="both"/>
              <w:rPr>
                <w:color w:val="000000" w:themeColor="text1"/>
                <w:sz w:val="22"/>
                <w:szCs w:val="22"/>
              </w:rPr>
            </w:pPr>
            <w:r w:rsidRPr="00E10156">
              <w:rPr>
                <w:sz w:val="22"/>
                <w:szCs w:val="22"/>
              </w:rPr>
              <w:t>Crutit</w:t>
            </w:r>
          </w:p>
        </w:tc>
        <w:tc>
          <w:tcPr>
            <w:tcW w:w="1632" w:type="dxa"/>
            <w:tcBorders>
              <w:top w:val="nil"/>
              <w:left w:val="nil"/>
              <w:bottom w:val="single" w:sz="4" w:space="0" w:color="auto"/>
              <w:right w:val="single" w:sz="4" w:space="0" w:color="auto"/>
            </w:tcBorders>
            <w:shd w:val="clear" w:color="auto" w:fill="auto"/>
            <w:vAlign w:val="center"/>
          </w:tcPr>
          <w:p w14:paraId="59F18C43" w14:textId="5B889577" w:rsidR="00CA2F84" w:rsidRPr="00E10156" w:rsidRDefault="00CA2F84" w:rsidP="00CA2F84">
            <w:pPr>
              <w:jc w:val="both"/>
              <w:rPr>
                <w:color w:val="000000" w:themeColor="text1"/>
                <w:sz w:val="22"/>
                <w:szCs w:val="22"/>
              </w:rPr>
            </w:pPr>
            <w:r w:rsidRPr="00E10156">
              <w:rPr>
                <w:color w:val="000000" w:themeColor="text1"/>
                <w:sz w:val="22"/>
                <w:szCs w:val="22"/>
              </w:rPr>
              <w:t>500mg</w:t>
            </w:r>
          </w:p>
        </w:tc>
        <w:tc>
          <w:tcPr>
            <w:tcW w:w="851" w:type="dxa"/>
            <w:tcBorders>
              <w:top w:val="nil"/>
              <w:left w:val="nil"/>
              <w:bottom w:val="single" w:sz="4" w:space="0" w:color="auto"/>
              <w:right w:val="single" w:sz="4" w:space="0" w:color="auto"/>
            </w:tcBorders>
            <w:shd w:val="clear" w:color="auto" w:fill="auto"/>
            <w:vAlign w:val="center"/>
          </w:tcPr>
          <w:p w14:paraId="229EC25B" w14:textId="0A2486C0" w:rsidR="00CA2F84" w:rsidRPr="00E10156" w:rsidRDefault="00CA2F84"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4CCDBB4F" w14:textId="77777777" w:rsidR="00CA2F84" w:rsidRPr="00E10156" w:rsidRDefault="00CA2F84" w:rsidP="00CA2F84">
            <w:pPr>
              <w:jc w:val="both"/>
              <w:rPr>
                <w:sz w:val="22"/>
                <w:szCs w:val="22"/>
              </w:rPr>
            </w:pPr>
            <w:r w:rsidRPr="00E10156">
              <w:rPr>
                <w:sz w:val="22"/>
                <w:szCs w:val="22"/>
              </w:rPr>
              <w:t xml:space="preserve">Viên nén bao phim Crutit được chỉ định cho người lớn và thiếu niên từ 12 tuổi trở lên để điều trị các bệnh nhiễm khuẩn gây bởi các vi khuẩn nhạy cảm với clarithromycin sau đây: </w:t>
            </w:r>
          </w:p>
          <w:p w14:paraId="4B660F49" w14:textId="10CE1379" w:rsidR="00CA2F84" w:rsidRPr="00E10156" w:rsidRDefault="00CA2F84" w:rsidP="00CA2F84">
            <w:pPr>
              <w:jc w:val="both"/>
              <w:rPr>
                <w:sz w:val="22"/>
                <w:szCs w:val="22"/>
              </w:rPr>
            </w:pPr>
            <w:r w:rsidRPr="00E10156">
              <w:rPr>
                <w:sz w:val="22"/>
                <w:szCs w:val="22"/>
              </w:rPr>
              <w:t>- Đợt cấp của viêm phế quản mạn tính</w:t>
            </w:r>
          </w:p>
          <w:p w14:paraId="78785CC4" w14:textId="77777777" w:rsidR="00CA2F84" w:rsidRPr="00E10156" w:rsidRDefault="00CA2F84" w:rsidP="00CA2F84">
            <w:pPr>
              <w:jc w:val="both"/>
              <w:rPr>
                <w:sz w:val="22"/>
                <w:szCs w:val="22"/>
              </w:rPr>
            </w:pPr>
            <w:r w:rsidRPr="00E10156">
              <w:rPr>
                <w:sz w:val="22"/>
                <w:szCs w:val="22"/>
              </w:rPr>
              <w:t xml:space="preserve">- Viêm phổi mắc phải ở cộng đồng nhẹ và vừa </w:t>
            </w:r>
          </w:p>
          <w:p w14:paraId="58917757" w14:textId="77777777" w:rsidR="00CA2F84" w:rsidRPr="00E10156" w:rsidRDefault="00CA2F84" w:rsidP="00CA2F84">
            <w:pPr>
              <w:jc w:val="both"/>
              <w:rPr>
                <w:sz w:val="22"/>
                <w:szCs w:val="22"/>
              </w:rPr>
            </w:pPr>
            <w:r w:rsidRPr="00E10156">
              <w:rPr>
                <w:sz w:val="22"/>
                <w:szCs w:val="22"/>
              </w:rPr>
              <w:t xml:space="preserve">- Viêm xoang cấp tính do vi khuẩn </w:t>
            </w:r>
          </w:p>
          <w:p w14:paraId="040F242B" w14:textId="77777777" w:rsidR="00CA2F84" w:rsidRPr="00E10156" w:rsidRDefault="00CA2F84" w:rsidP="00CA2F84">
            <w:pPr>
              <w:jc w:val="both"/>
              <w:rPr>
                <w:sz w:val="22"/>
                <w:szCs w:val="22"/>
              </w:rPr>
            </w:pPr>
            <w:r w:rsidRPr="00E10156">
              <w:rPr>
                <w:sz w:val="22"/>
                <w:szCs w:val="22"/>
              </w:rPr>
              <w:t xml:space="preserve">- Viêm họng do vi khuẩn </w:t>
            </w:r>
          </w:p>
          <w:p w14:paraId="7F8A81D0" w14:textId="7FA3143A" w:rsidR="00CA2F84" w:rsidRPr="00E10156" w:rsidRDefault="00CA2F84" w:rsidP="00CA2F84">
            <w:pPr>
              <w:jc w:val="both"/>
              <w:rPr>
                <w:sz w:val="22"/>
                <w:szCs w:val="22"/>
              </w:rPr>
            </w:pPr>
            <w:r w:rsidRPr="00E10156">
              <w:rPr>
                <w:sz w:val="22"/>
                <w:szCs w:val="22"/>
              </w:rPr>
              <w:t>- Nhiễm khuẩn da và mô mền nhẹ và vừa, như viêm lang lông, viêm mô tế bào, viêm quầng .</w:t>
            </w:r>
          </w:p>
          <w:p w14:paraId="3F92D2A2" w14:textId="53EB28D6" w:rsidR="00CA2F84" w:rsidRPr="00E10156" w:rsidRDefault="00CA2F84" w:rsidP="00CA2F84">
            <w:pPr>
              <w:jc w:val="both"/>
              <w:rPr>
                <w:color w:val="000000" w:themeColor="text1"/>
                <w:sz w:val="22"/>
                <w:szCs w:val="22"/>
              </w:rPr>
            </w:pPr>
            <w:r w:rsidRPr="00E10156">
              <w:rPr>
                <w:sz w:val="22"/>
                <w:szCs w:val="22"/>
              </w:rPr>
              <w:lastRenderedPageBreak/>
              <w:t>Cũng có thể dùng Crutit để phối hợp điều trị một cách phù hợp với các liệu pháp điều trị với kháng sinh và các thuốc làm lành vết loét để diệt trừ Helicobacter pylori ở những bệnh nhân bị loét liên quan đến Helicobacter pylori (xem phần liều dùng, cách dùng)</w:t>
            </w:r>
          </w:p>
        </w:tc>
        <w:tc>
          <w:tcPr>
            <w:tcW w:w="1871" w:type="dxa"/>
            <w:tcBorders>
              <w:top w:val="nil"/>
              <w:left w:val="nil"/>
              <w:bottom w:val="single" w:sz="4" w:space="0" w:color="auto"/>
              <w:right w:val="single" w:sz="4" w:space="0" w:color="auto"/>
            </w:tcBorders>
            <w:shd w:val="clear" w:color="auto" w:fill="auto"/>
            <w:vAlign w:val="center"/>
          </w:tcPr>
          <w:p w14:paraId="7EA765D1" w14:textId="77777777" w:rsidR="00CA2F84" w:rsidRPr="00E10156" w:rsidRDefault="00CA2F84" w:rsidP="00CA2F84">
            <w:pPr>
              <w:jc w:val="both"/>
              <w:rPr>
                <w:color w:val="000000" w:themeColor="text1"/>
                <w:sz w:val="22"/>
                <w:szCs w:val="22"/>
              </w:rPr>
            </w:pPr>
          </w:p>
        </w:tc>
      </w:tr>
      <w:tr w:rsidR="00CA2F84" w:rsidRPr="00E10156" w14:paraId="151A1D7C"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6A90BC4" w14:textId="77777777" w:rsidR="00CA2F84" w:rsidRPr="0029130C" w:rsidRDefault="00CA2F84" w:rsidP="0029130C">
            <w:pPr>
              <w:pStyle w:val="ListParagraph"/>
              <w:numPr>
                <w:ilvl w:val="0"/>
                <w:numId w:val="18"/>
              </w:numPr>
              <w:jc w:val="both"/>
              <w:rPr>
                <w:color w:val="000000" w:themeColor="text1"/>
                <w:sz w:val="22"/>
              </w:rPr>
            </w:pPr>
          </w:p>
        </w:tc>
        <w:tc>
          <w:tcPr>
            <w:tcW w:w="12639" w:type="dxa"/>
            <w:gridSpan w:val="6"/>
            <w:tcBorders>
              <w:top w:val="nil"/>
              <w:left w:val="nil"/>
              <w:bottom w:val="single" w:sz="4" w:space="0" w:color="auto"/>
              <w:right w:val="single" w:sz="4" w:space="0" w:color="auto"/>
            </w:tcBorders>
            <w:shd w:val="clear" w:color="auto" w:fill="auto"/>
            <w:vAlign w:val="center"/>
          </w:tcPr>
          <w:p w14:paraId="1E351A99" w14:textId="77777777" w:rsidR="00CA2F84" w:rsidRPr="00E10156" w:rsidRDefault="00CA2F84" w:rsidP="00CA2F84">
            <w:pPr>
              <w:jc w:val="both"/>
              <w:rPr>
                <w:b/>
                <w:bCs/>
                <w:color w:val="000000" w:themeColor="text1"/>
                <w:sz w:val="22"/>
                <w:szCs w:val="22"/>
              </w:rPr>
            </w:pPr>
            <w:r w:rsidRPr="00E10156">
              <w:rPr>
                <w:b/>
                <w:bCs/>
                <w:color w:val="000000" w:themeColor="text1"/>
                <w:sz w:val="22"/>
                <w:szCs w:val="22"/>
              </w:rPr>
              <w:t>6.5. Thuốc nhóm quinolon</w:t>
            </w:r>
          </w:p>
        </w:tc>
        <w:tc>
          <w:tcPr>
            <w:tcW w:w="1871" w:type="dxa"/>
            <w:tcBorders>
              <w:top w:val="nil"/>
              <w:left w:val="nil"/>
              <w:bottom w:val="single" w:sz="4" w:space="0" w:color="auto"/>
              <w:right w:val="single" w:sz="4" w:space="0" w:color="auto"/>
            </w:tcBorders>
            <w:shd w:val="clear" w:color="auto" w:fill="auto"/>
            <w:vAlign w:val="center"/>
          </w:tcPr>
          <w:p w14:paraId="764A227D" w14:textId="77777777" w:rsidR="00CA2F84" w:rsidRPr="00E10156" w:rsidRDefault="00CA2F84" w:rsidP="00CA2F84">
            <w:pPr>
              <w:jc w:val="both"/>
              <w:rPr>
                <w:color w:val="000000" w:themeColor="text1"/>
                <w:sz w:val="22"/>
                <w:szCs w:val="22"/>
              </w:rPr>
            </w:pPr>
          </w:p>
        </w:tc>
      </w:tr>
      <w:tr w:rsidR="00CA2F84" w:rsidRPr="00E10156" w14:paraId="63D67DC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1846F86" w14:textId="4BEB1C26" w:rsidR="00CA2F84" w:rsidRPr="00E10156" w:rsidRDefault="00CA2F84" w:rsidP="0029130C">
            <w:pPr>
              <w:pStyle w:val="ListParagraph"/>
              <w:numPr>
                <w:ilvl w:val="0"/>
                <w:numId w:val="18"/>
              </w:numPr>
              <w:jc w:val="both"/>
              <w:rPr>
                <w:rFonts w:cs="Times New Roman"/>
                <w:color w:val="000000" w:themeColor="text1"/>
                <w:sz w:val="22"/>
              </w:rPr>
            </w:pPr>
            <w:r w:rsidRPr="00E10156">
              <w:rPr>
                <w:rFonts w:cs="Times New Roman"/>
                <w:color w:val="000000" w:themeColor="text1"/>
                <w:sz w:val="22"/>
              </w:rPr>
              <w:t>236</w:t>
            </w:r>
          </w:p>
        </w:tc>
        <w:tc>
          <w:tcPr>
            <w:tcW w:w="1866" w:type="dxa"/>
            <w:tcBorders>
              <w:top w:val="nil"/>
              <w:left w:val="nil"/>
              <w:bottom w:val="single" w:sz="4" w:space="0" w:color="auto"/>
              <w:right w:val="single" w:sz="4" w:space="0" w:color="auto"/>
            </w:tcBorders>
            <w:shd w:val="clear" w:color="auto" w:fill="auto"/>
            <w:vAlign w:val="center"/>
          </w:tcPr>
          <w:p w14:paraId="50B72665" w14:textId="4EDA15E3" w:rsidR="00CA2F84" w:rsidRPr="00E10156" w:rsidRDefault="00CA2F84" w:rsidP="00CA2F84">
            <w:pPr>
              <w:jc w:val="both"/>
              <w:rPr>
                <w:sz w:val="22"/>
                <w:szCs w:val="22"/>
              </w:rPr>
            </w:pPr>
            <w:r w:rsidRPr="00E10156">
              <w:rPr>
                <w:sz w:val="22"/>
                <w:szCs w:val="22"/>
              </w:rPr>
              <w:t>Moxifloxacin</w:t>
            </w:r>
          </w:p>
        </w:tc>
        <w:tc>
          <w:tcPr>
            <w:tcW w:w="2166" w:type="dxa"/>
            <w:gridSpan w:val="2"/>
            <w:tcBorders>
              <w:top w:val="nil"/>
              <w:left w:val="nil"/>
              <w:bottom w:val="single" w:sz="4" w:space="0" w:color="auto"/>
              <w:right w:val="single" w:sz="4" w:space="0" w:color="auto"/>
            </w:tcBorders>
            <w:shd w:val="clear" w:color="auto" w:fill="auto"/>
            <w:vAlign w:val="center"/>
          </w:tcPr>
          <w:p w14:paraId="1D48CBCF" w14:textId="59CC6965" w:rsidR="00CA2F84" w:rsidRPr="00E10156" w:rsidRDefault="00CA2F84" w:rsidP="00CA2F84">
            <w:pPr>
              <w:jc w:val="both"/>
              <w:rPr>
                <w:color w:val="000000" w:themeColor="text1"/>
                <w:sz w:val="22"/>
                <w:szCs w:val="22"/>
              </w:rPr>
            </w:pPr>
            <w:r w:rsidRPr="00E10156">
              <w:rPr>
                <w:color w:val="000000" w:themeColor="text1"/>
                <w:sz w:val="22"/>
                <w:szCs w:val="22"/>
              </w:rPr>
              <w:t>Avelox</w:t>
            </w:r>
          </w:p>
        </w:tc>
        <w:tc>
          <w:tcPr>
            <w:tcW w:w="1632" w:type="dxa"/>
            <w:tcBorders>
              <w:top w:val="nil"/>
              <w:left w:val="nil"/>
              <w:bottom w:val="single" w:sz="4" w:space="0" w:color="auto"/>
              <w:right w:val="single" w:sz="4" w:space="0" w:color="auto"/>
            </w:tcBorders>
            <w:shd w:val="clear" w:color="auto" w:fill="auto"/>
            <w:vAlign w:val="center"/>
          </w:tcPr>
          <w:p w14:paraId="0CBF7E59" w14:textId="140A2E4E" w:rsidR="00CA2F84" w:rsidRPr="00E10156" w:rsidRDefault="00CA2F84" w:rsidP="00CA2F84">
            <w:pPr>
              <w:jc w:val="both"/>
              <w:rPr>
                <w:color w:val="000000" w:themeColor="text1"/>
                <w:sz w:val="22"/>
                <w:szCs w:val="22"/>
              </w:rPr>
            </w:pPr>
            <w:r w:rsidRPr="00E10156">
              <w:rPr>
                <w:color w:val="000000" w:themeColor="text1"/>
                <w:sz w:val="22"/>
                <w:szCs w:val="22"/>
              </w:rPr>
              <w:t>400mg/250ml</w:t>
            </w:r>
          </w:p>
        </w:tc>
        <w:tc>
          <w:tcPr>
            <w:tcW w:w="851" w:type="dxa"/>
            <w:tcBorders>
              <w:top w:val="nil"/>
              <w:left w:val="nil"/>
              <w:bottom w:val="single" w:sz="4" w:space="0" w:color="auto"/>
              <w:right w:val="single" w:sz="4" w:space="0" w:color="auto"/>
            </w:tcBorders>
            <w:shd w:val="clear" w:color="auto" w:fill="auto"/>
            <w:vAlign w:val="center"/>
          </w:tcPr>
          <w:p w14:paraId="295ECE03" w14:textId="6FD82BA7" w:rsidR="00CA2F84" w:rsidRPr="00E10156" w:rsidRDefault="00CA2F84" w:rsidP="00CA2F84">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0FE58D5C" w14:textId="77777777" w:rsidR="00CA2F84" w:rsidRPr="00E10156" w:rsidRDefault="00CA2F84" w:rsidP="00CA2F84">
            <w:pPr>
              <w:jc w:val="both"/>
              <w:rPr>
                <w:sz w:val="22"/>
                <w:szCs w:val="22"/>
              </w:rPr>
            </w:pPr>
            <w:r w:rsidRPr="00E10156">
              <w:rPr>
                <w:sz w:val="22"/>
                <w:szCs w:val="22"/>
              </w:rPr>
              <w:t>Được chỉ định trong điều trị bệnh viêm phổi mắc phải từ cộng đồng do những chủng vi khuẩn nhạy cảm.</w:t>
            </w:r>
          </w:p>
          <w:p w14:paraId="104D9FF0" w14:textId="77777777" w:rsidR="00CA2F84" w:rsidRPr="00E10156" w:rsidRDefault="00CA2F84" w:rsidP="00CA2F84">
            <w:pPr>
              <w:jc w:val="both"/>
              <w:rPr>
                <w:sz w:val="22"/>
                <w:szCs w:val="22"/>
              </w:rPr>
            </w:pPr>
            <w:r w:rsidRPr="00E10156">
              <w:rPr>
                <w:sz w:val="22"/>
                <w:szCs w:val="22"/>
              </w:rPr>
              <w:t>Nhiễm trùng da và tổ chức dưới da phức tạp (bao gồm nhiễm trùng bàn chân do bệnh đái tháo đường).</w:t>
            </w:r>
          </w:p>
          <w:p w14:paraId="251E0016" w14:textId="77777777" w:rsidR="00CA2F84" w:rsidRPr="00E10156" w:rsidRDefault="00CA2F84" w:rsidP="00CA2F84">
            <w:pPr>
              <w:jc w:val="both"/>
              <w:rPr>
                <w:sz w:val="22"/>
                <w:szCs w:val="22"/>
              </w:rPr>
            </w:pPr>
            <w:r w:rsidRPr="00E10156">
              <w:rPr>
                <w:sz w:val="22"/>
                <w:szCs w:val="22"/>
              </w:rPr>
              <w:t>Nhiễm trùng ổ bụng phức tạp (bao gồm cả các trường hợp nhiễm trùng do nhiều loại vi khuẩn như áp xe).</w:t>
            </w:r>
          </w:p>
          <w:p w14:paraId="35120CFA" w14:textId="21F3F9D8" w:rsidR="00CA2F84" w:rsidRPr="00E10156" w:rsidRDefault="00CA2F84" w:rsidP="00CA2F84">
            <w:pPr>
              <w:jc w:val="both"/>
              <w:rPr>
                <w:sz w:val="22"/>
                <w:szCs w:val="22"/>
              </w:rPr>
            </w:pPr>
            <w:r w:rsidRPr="00E10156">
              <w:rPr>
                <w:sz w:val="22"/>
                <w:szCs w:val="22"/>
              </w:rPr>
              <w:t>Nên xem xét cẩn thận các chỉ dẫn chính thức về sử dụng thích hợp các kháng sinh.</w:t>
            </w:r>
          </w:p>
        </w:tc>
        <w:tc>
          <w:tcPr>
            <w:tcW w:w="1871" w:type="dxa"/>
            <w:tcBorders>
              <w:top w:val="nil"/>
              <w:left w:val="nil"/>
              <w:bottom w:val="single" w:sz="4" w:space="0" w:color="auto"/>
              <w:right w:val="single" w:sz="4" w:space="0" w:color="auto"/>
            </w:tcBorders>
            <w:shd w:val="clear" w:color="auto" w:fill="auto"/>
            <w:vAlign w:val="center"/>
          </w:tcPr>
          <w:p w14:paraId="10889C07" w14:textId="77777777" w:rsidR="00CA2F84" w:rsidRPr="00E10156" w:rsidRDefault="00CA2F84" w:rsidP="00CA2F84">
            <w:pPr>
              <w:jc w:val="both"/>
              <w:rPr>
                <w:color w:val="000000" w:themeColor="text1"/>
                <w:sz w:val="22"/>
                <w:szCs w:val="22"/>
              </w:rPr>
            </w:pPr>
          </w:p>
        </w:tc>
      </w:tr>
      <w:tr w:rsidR="00CA2F84" w:rsidRPr="00E10156" w14:paraId="604C8BD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EE131AF" w14:textId="32A8D776" w:rsidR="00CA2F84" w:rsidRPr="00E10156" w:rsidRDefault="00CA2F84" w:rsidP="0029130C">
            <w:pPr>
              <w:pStyle w:val="ListParagraph"/>
              <w:numPr>
                <w:ilvl w:val="0"/>
                <w:numId w:val="18"/>
              </w:numPr>
              <w:jc w:val="both"/>
              <w:rPr>
                <w:rFonts w:cs="Times New Roman"/>
                <w:color w:val="000000" w:themeColor="text1"/>
                <w:sz w:val="22"/>
              </w:rPr>
            </w:pPr>
            <w:r w:rsidRPr="00E10156">
              <w:rPr>
                <w:rFonts w:cs="Times New Roman"/>
                <w:color w:val="000000" w:themeColor="text1"/>
                <w:sz w:val="22"/>
              </w:rPr>
              <w:t>233</w:t>
            </w:r>
          </w:p>
        </w:tc>
        <w:tc>
          <w:tcPr>
            <w:tcW w:w="1866" w:type="dxa"/>
            <w:tcBorders>
              <w:top w:val="nil"/>
              <w:left w:val="nil"/>
              <w:bottom w:val="single" w:sz="4" w:space="0" w:color="auto"/>
              <w:right w:val="single" w:sz="4" w:space="0" w:color="auto"/>
            </w:tcBorders>
            <w:shd w:val="clear" w:color="auto" w:fill="auto"/>
            <w:vAlign w:val="center"/>
          </w:tcPr>
          <w:p w14:paraId="003BE630" w14:textId="59D70BCD" w:rsidR="00CA2F84" w:rsidRPr="00E10156" w:rsidRDefault="00CA2F84" w:rsidP="00CA2F84">
            <w:pPr>
              <w:jc w:val="both"/>
              <w:rPr>
                <w:color w:val="000000" w:themeColor="text1"/>
                <w:sz w:val="22"/>
                <w:szCs w:val="22"/>
              </w:rPr>
            </w:pPr>
            <w:r w:rsidRPr="00E10156">
              <w:rPr>
                <w:color w:val="000000" w:themeColor="text1"/>
                <w:sz w:val="22"/>
                <w:szCs w:val="22"/>
              </w:rPr>
              <w:t>Cprofloxacin</w:t>
            </w:r>
          </w:p>
        </w:tc>
        <w:tc>
          <w:tcPr>
            <w:tcW w:w="2166" w:type="dxa"/>
            <w:gridSpan w:val="2"/>
            <w:tcBorders>
              <w:top w:val="nil"/>
              <w:left w:val="nil"/>
              <w:bottom w:val="single" w:sz="4" w:space="0" w:color="auto"/>
              <w:right w:val="single" w:sz="4" w:space="0" w:color="auto"/>
            </w:tcBorders>
            <w:shd w:val="clear" w:color="auto" w:fill="auto"/>
            <w:vAlign w:val="center"/>
          </w:tcPr>
          <w:p w14:paraId="14FA6A39" w14:textId="4796C41E" w:rsidR="00CA2F84" w:rsidRPr="00E10156" w:rsidRDefault="00CA2F84" w:rsidP="00CA2F84">
            <w:pPr>
              <w:jc w:val="both"/>
              <w:rPr>
                <w:color w:val="000000" w:themeColor="text1"/>
                <w:sz w:val="22"/>
                <w:szCs w:val="22"/>
              </w:rPr>
            </w:pPr>
            <w:r w:rsidRPr="00E10156">
              <w:rPr>
                <w:color w:val="000000" w:themeColor="text1"/>
                <w:sz w:val="22"/>
                <w:szCs w:val="22"/>
              </w:rPr>
              <w:t>Ciprobay</w:t>
            </w:r>
          </w:p>
        </w:tc>
        <w:tc>
          <w:tcPr>
            <w:tcW w:w="1632" w:type="dxa"/>
            <w:tcBorders>
              <w:top w:val="nil"/>
              <w:left w:val="nil"/>
              <w:bottom w:val="single" w:sz="4" w:space="0" w:color="auto"/>
              <w:right w:val="single" w:sz="4" w:space="0" w:color="auto"/>
            </w:tcBorders>
            <w:shd w:val="clear" w:color="auto" w:fill="auto"/>
            <w:vAlign w:val="center"/>
          </w:tcPr>
          <w:p w14:paraId="65C9DBAE" w14:textId="0BC492A2" w:rsidR="00CA2F84" w:rsidRPr="00E10156" w:rsidRDefault="00CA2F84" w:rsidP="00CA2F84">
            <w:pPr>
              <w:jc w:val="both"/>
              <w:rPr>
                <w:color w:val="000000" w:themeColor="text1"/>
                <w:sz w:val="22"/>
                <w:szCs w:val="22"/>
              </w:rPr>
            </w:pPr>
            <w:r w:rsidRPr="00E10156">
              <w:rPr>
                <w:color w:val="000000" w:themeColor="text1"/>
                <w:sz w:val="22"/>
                <w:szCs w:val="22"/>
              </w:rPr>
              <w:t>400mg/200ml</w:t>
            </w:r>
          </w:p>
        </w:tc>
        <w:tc>
          <w:tcPr>
            <w:tcW w:w="851" w:type="dxa"/>
            <w:tcBorders>
              <w:top w:val="nil"/>
              <w:left w:val="nil"/>
              <w:bottom w:val="single" w:sz="4" w:space="0" w:color="auto"/>
              <w:right w:val="single" w:sz="4" w:space="0" w:color="auto"/>
            </w:tcBorders>
            <w:shd w:val="clear" w:color="auto" w:fill="auto"/>
            <w:vAlign w:val="center"/>
          </w:tcPr>
          <w:p w14:paraId="0BFD9BA8" w14:textId="237DBBB0" w:rsidR="00CA2F84" w:rsidRPr="00E10156" w:rsidRDefault="00CA2F84"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3183C3A2" w14:textId="77777777" w:rsidR="00CA2F84" w:rsidRPr="00E10156" w:rsidRDefault="00CA2F84" w:rsidP="00CA2F84">
            <w:pPr>
              <w:rPr>
                <w:b/>
                <w:color w:val="000000" w:themeColor="text1"/>
                <w:sz w:val="22"/>
                <w:szCs w:val="22"/>
              </w:rPr>
            </w:pPr>
            <w:r w:rsidRPr="00E10156">
              <w:rPr>
                <w:b/>
                <w:color w:val="000000" w:themeColor="text1"/>
                <w:sz w:val="22"/>
                <w:szCs w:val="22"/>
              </w:rPr>
              <w:t xml:space="preserve">CÁC NHIỄM TRÙNG CÓ BIẾN CHỨNG VÀ KHÔNG BIẾN CHỨNG DO CÁC TÁC NHÂN GÂY BỆNH NHẠY CẢM VỚI CIPROFLOXACIN. </w:t>
            </w:r>
          </w:p>
          <w:p w14:paraId="26F4FE96"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đường hô hấp: Ciprofloxacin có thể được dùng trong điều trị viêm phổi do Klebsiella, Enterobacter, Proteus, E.coli, Pseudomonas, Haemophilus, Branhamella, Legionella spp. va Staphylococci. </w:t>
            </w:r>
          </w:p>
          <w:p w14:paraId="1FD78714" w14:textId="77777777" w:rsidR="00CA2F84" w:rsidRPr="00E10156" w:rsidRDefault="00CA2F84" w:rsidP="00CA2F84">
            <w:pPr>
              <w:ind w:right="9"/>
              <w:rPr>
                <w:bCs/>
                <w:color w:val="000000" w:themeColor="text1"/>
                <w:sz w:val="22"/>
                <w:szCs w:val="22"/>
              </w:rPr>
            </w:pPr>
            <w:r w:rsidRPr="00E10156">
              <w:rPr>
                <w:bCs/>
                <w:color w:val="000000" w:themeColor="text1"/>
                <w:sz w:val="22"/>
                <w:szCs w:val="22"/>
              </w:rPr>
              <w:t>Nhiễm trùng tai giữa (viêm tai giữa), đặc biệt nguyên nhân do vi khuẩn Gram âm, kể cả Pseudomonas aeruginosa hay do Staphylococci.</w:t>
            </w:r>
          </w:p>
          <w:p w14:paraId="2A65C1CA" w14:textId="77777777" w:rsidR="00CA2F84" w:rsidRPr="00E10156" w:rsidRDefault="00CA2F84" w:rsidP="00CA2F84">
            <w:pPr>
              <w:rPr>
                <w:bCs/>
                <w:color w:val="000000" w:themeColor="text1"/>
                <w:sz w:val="22"/>
                <w:szCs w:val="22"/>
              </w:rPr>
            </w:pPr>
            <w:r w:rsidRPr="00E10156">
              <w:rPr>
                <w:bCs/>
                <w:color w:val="000000" w:themeColor="text1"/>
                <w:sz w:val="22"/>
                <w:szCs w:val="22"/>
              </w:rPr>
              <w:t>Nhiễm trùng mắt</w:t>
            </w:r>
          </w:p>
          <w:p w14:paraId="1CC82CB7"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thận và/hoặc đường tiết niệu </w:t>
            </w:r>
          </w:p>
          <w:p w14:paraId="46682326"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cơ quan sinh dục, kể cả viêm phần phụ. bệnh lậu và viêm tiền liệt tuyến </w:t>
            </w:r>
          </w:p>
          <w:p w14:paraId="24194B43"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ổ bụng (như nhiễm trùng đường tiêu hóa hoặc đường mật. viêm phúc mạc) </w:t>
            </w:r>
          </w:p>
          <w:p w14:paraId="796916BD"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da và mô mềm </w:t>
            </w:r>
          </w:p>
          <w:p w14:paraId="4F9A42DA"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xương và khớp </w:t>
            </w:r>
          </w:p>
          <w:p w14:paraId="6C037823"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huyết </w:t>
            </w:r>
          </w:p>
          <w:p w14:paraId="5C24D9D7"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Nhiễm trùng hoặc có nguy cơ nhiễm trùng (dự phòng) trên bệnh nhân bị suy giảm hệ miễn dịch (ví dụ bệnh nhân đang dùng thuốc ức chế miễn dịch hoặc giảm bạch cầu) </w:t>
            </w:r>
          </w:p>
          <w:p w14:paraId="0CC5E227" w14:textId="77777777" w:rsidR="00CA2F84" w:rsidRPr="00E10156" w:rsidRDefault="00CA2F84" w:rsidP="00CA2F84">
            <w:pPr>
              <w:rPr>
                <w:bCs/>
                <w:color w:val="000000" w:themeColor="text1"/>
                <w:sz w:val="22"/>
                <w:szCs w:val="22"/>
              </w:rPr>
            </w:pPr>
            <w:r w:rsidRPr="00E10156">
              <w:rPr>
                <w:bCs/>
                <w:color w:val="000000" w:themeColor="text1"/>
                <w:sz w:val="22"/>
                <w:szCs w:val="22"/>
              </w:rPr>
              <w:lastRenderedPageBreak/>
              <w:t>Khử trùng đường ruột có chọn lọc ở các bệnh nhân suy giảm miễn dịch</w:t>
            </w:r>
          </w:p>
          <w:p w14:paraId="1E81ABDD" w14:textId="77777777" w:rsidR="00CA2F84" w:rsidRPr="00E10156" w:rsidRDefault="00CA2F84" w:rsidP="00CA2F84">
            <w:pPr>
              <w:rPr>
                <w:bCs/>
                <w:color w:val="000000" w:themeColor="text1"/>
                <w:sz w:val="22"/>
                <w:szCs w:val="22"/>
              </w:rPr>
            </w:pPr>
            <w:r w:rsidRPr="00E10156">
              <w:rPr>
                <w:bCs/>
                <w:color w:val="000000" w:themeColor="text1"/>
                <w:sz w:val="22"/>
                <w:szCs w:val="22"/>
              </w:rPr>
              <w:t>Nhiễm trùng đường tiết niệu không biến chứng</w:t>
            </w:r>
          </w:p>
          <w:p w14:paraId="6FAB11E0" w14:textId="77777777" w:rsidR="00CA2F84" w:rsidRPr="00E10156" w:rsidRDefault="00CA2F84" w:rsidP="00CA2F84">
            <w:pPr>
              <w:rPr>
                <w:bCs/>
                <w:color w:val="000000" w:themeColor="text1"/>
                <w:sz w:val="22"/>
                <w:szCs w:val="22"/>
              </w:rPr>
            </w:pPr>
            <w:r w:rsidRPr="00E10156">
              <w:rPr>
                <w:bCs/>
                <w:color w:val="000000" w:themeColor="text1"/>
                <w:sz w:val="22"/>
                <w:szCs w:val="22"/>
              </w:rPr>
              <w:t>Do kháng sinh fluoroquinolon, trong đó có Ciprobay liên quan đến phản ứng có hại nghiêm trọng (xem mục Cảnh báo và thận trọng) và nhiễm khuẩn đường tiết niệu không biến chứng ở một số bệnh nhân có thể tự khỏi, chỉ nên sử dụng ciprobay cho những bệnh nhân không có lựa chọn điều trị khác thay thế.</w:t>
            </w:r>
          </w:p>
          <w:p w14:paraId="10D9C15A" w14:textId="77777777" w:rsidR="00CA2F84" w:rsidRPr="00E10156" w:rsidRDefault="00CA2F84" w:rsidP="00CA2F84">
            <w:pPr>
              <w:rPr>
                <w:bCs/>
                <w:color w:val="000000" w:themeColor="text1"/>
                <w:sz w:val="22"/>
                <w:szCs w:val="22"/>
              </w:rPr>
            </w:pPr>
            <w:r w:rsidRPr="00E10156">
              <w:rPr>
                <w:bCs/>
                <w:color w:val="000000" w:themeColor="text1"/>
                <w:sz w:val="22"/>
                <w:szCs w:val="22"/>
              </w:rPr>
              <w:t xml:space="preserve">Đợt nhiễm khuẩn cấp của viêm phế quản mạn tính </w:t>
            </w:r>
          </w:p>
          <w:p w14:paraId="44E359A6" w14:textId="77777777" w:rsidR="00CA2F84" w:rsidRPr="00E10156" w:rsidRDefault="00CA2F84" w:rsidP="00CA2F84">
            <w:pPr>
              <w:jc w:val="both"/>
              <w:rPr>
                <w:bCs/>
                <w:color w:val="000000" w:themeColor="text1"/>
                <w:sz w:val="22"/>
                <w:szCs w:val="22"/>
              </w:rPr>
            </w:pPr>
            <w:r w:rsidRPr="00E10156">
              <w:rPr>
                <w:bCs/>
                <w:color w:val="000000" w:themeColor="text1"/>
                <w:sz w:val="22"/>
                <w:szCs w:val="22"/>
              </w:rPr>
              <w:t>Do kháng sinh fluoroquinolon, trong đó có Ciprobay liên quan đến phản ứng có hại nghiêm trọng (xem mục Cảnh báo và thận trọng) và đợt nhiễm khuẩn cấp của viêm phế quản mạn tính ở một số bệnh nhân có thể tự khỏi, chỉ nên sử dụng Ciprobay cho những bệnh nhân không có lựa chọn điều trị khác thay thế.</w:t>
            </w:r>
          </w:p>
          <w:p w14:paraId="34D9EC7E" w14:textId="77777777" w:rsidR="00CA2F84" w:rsidRPr="00E10156" w:rsidRDefault="00CA2F84" w:rsidP="00CA2F84">
            <w:pPr>
              <w:jc w:val="both"/>
              <w:rPr>
                <w:color w:val="000000" w:themeColor="text1"/>
                <w:sz w:val="22"/>
                <w:szCs w:val="22"/>
              </w:rPr>
            </w:pPr>
            <w:r w:rsidRPr="00E10156">
              <w:rPr>
                <w:color w:val="000000" w:themeColor="text1"/>
                <w:sz w:val="22"/>
                <w:szCs w:val="22"/>
              </w:rPr>
              <w:t>Viêm xoang cấp tính do vi khuẩn</w:t>
            </w:r>
          </w:p>
          <w:p w14:paraId="620941A2" w14:textId="77777777" w:rsidR="00CA2F84" w:rsidRPr="00E10156" w:rsidRDefault="00CA2F84" w:rsidP="00CA2F84">
            <w:pPr>
              <w:jc w:val="both"/>
              <w:rPr>
                <w:bCs/>
                <w:color w:val="000000" w:themeColor="text1"/>
                <w:sz w:val="22"/>
                <w:szCs w:val="22"/>
              </w:rPr>
            </w:pPr>
            <w:r w:rsidRPr="00E10156">
              <w:rPr>
                <w:bCs/>
                <w:color w:val="000000" w:themeColor="text1"/>
                <w:sz w:val="22"/>
                <w:szCs w:val="22"/>
              </w:rPr>
              <w:t>Do kháng sinh fluoroquinolon, trong đó có Ciprobay liên quan đến phản ứng có hại nghiêm trọng (xem mục Cảnh báo và thận trọng) và đợt nhiễm khuẩn cấp của viêm phế quản mạn tính ở một số bệnh nhân có thể tự khỏi, chỉ nên sử dụng Ciprobay cho những bệnh nhân không có lựa chọn điều trị khác thay thế.</w:t>
            </w:r>
          </w:p>
          <w:p w14:paraId="66A709FB" w14:textId="77777777" w:rsidR="00CA2F84" w:rsidRPr="00E10156" w:rsidRDefault="00CA2F84" w:rsidP="00CA2F84">
            <w:pPr>
              <w:jc w:val="both"/>
              <w:rPr>
                <w:b/>
                <w:bCs/>
                <w:color w:val="000000" w:themeColor="text1"/>
                <w:sz w:val="22"/>
                <w:szCs w:val="22"/>
              </w:rPr>
            </w:pPr>
            <w:r w:rsidRPr="00E10156">
              <w:rPr>
                <w:b/>
                <w:bCs/>
                <w:color w:val="000000" w:themeColor="text1"/>
                <w:sz w:val="22"/>
                <w:szCs w:val="22"/>
              </w:rPr>
              <w:t>Trẻ em</w:t>
            </w:r>
          </w:p>
          <w:p w14:paraId="4C9F7FD5" w14:textId="77777777" w:rsidR="00CA2F84" w:rsidRPr="00E10156" w:rsidRDefault="00CA2F84" w:rsidP="00CA2F84">
            <w:pPr>
              <w:jc w:val="both"/>
              <w:rPr>
                <w:bCs/>
                <w:color w:val="000000" w:themeColor="text1"/>
                <w:sz w:val="22"/>
                <w:szCs w:val="22"/>
              </w:rPr>
            </w:pPr>
            <w:r w:rsidRPr="00E10156">
              <w:rPr>
                <w:bCs/>
                <w:color w:val="000000" w:themeColor="text1"/>
                <w:sz w:val="22"/>
                <w:szCs w:val="22"/>
              </w:rPr>
              <w:t>Có thể được sử dụng ở trẻ em cho điều trị chọn lựa thứ 2 hoặc thứ 3 trong các nhiễm khuẩn đường tiết niệu phức tạp và viêm thận – bể thận do Escherichia coli (độ tuổi được áp dụng trong các thử nghiệm lâm sàng: 1-17 tuổi) và cho điều trị viêm phổi cấp nặng do bệnh xơ nang đi kèm với Pseudomonas aeruginosa (độ tuổi được áp dụng trong các thử nghiệm lâm sàng: 5-17 tuổi).</w:t>
            </w:r>
          </w:p>
          <w:p w14:paraId="76BADB34" w14:textId="77777777" w:rsidR="00CA2F84" w:rsidRPr="00E10156" w:rsidRDefault="00CA2F84" w:rsidP="00CA2F84">
            <w:pPr>
              <w:jc w:val="both"/>
              <w:rPr>
                <w:bCs/>
                <w:color w:val="000000" w:themeColor="text1"/>
                <w:sz w:val="22"/>
                <w:szCs w:val="22"/>
              </w:rPr>
            </w:pPr>
            <w:r w:rsidRPr="00E10156">
              <w:rPr>
                <w:bCs/>
                <w:color w:val="000000" w:themeColor="text1"/>
                <w:sz w:val="22"/>
                <w:szCs w:val="22"/>
              </w:rPr>
              <w:t>Việc điều trị chỉ nên được bắt đầu sau khi đã đánh giá cẩn thận giữa lợi ích / nguy cơ do thuốc có thể có những tác dụng không mong muốn liên quan đến khớp và/ hoặc các mô xung quanh.</w:t>
            </w:r>
          </w:p>
          <w:p w14:paraId="4AFCB540" w14:textId="77777777" w:rsidR="00CA2F84" w:rsidRPr="00E10156" w:rsidRDefault="00CA2F84" w:rsidP="00CA2F84">
            <w:pPr>
              <w:jc w:val="both"/>
              <w:rPr>
                <w:b/>
                <w:bCs/>
                <w:color w:val="000000" w:themeColor="text1"/>
                <w:sz w:val="22"/>
                <w:szCs w:val="22"/>
              </w:rPr>
            </w:pPr>
            <w:r w:rsidRPr="00E10156">
              <w:rPr>
                <w:bCs/>
                <w:color w:val="000000" w:themeColor="text1"/>
                <w:sz w:val="22"/>
                <w:szCs w:val="22"/>
              </w:rPr>
              <w:t>Các thử nghiệm lâm sàng trên trẻ em đã được thực hiện trong những chỉ định nêu trên. Đối với những chỉ định khác, kinh nghiệm lâm sàng còn hạn chế.</w:t>
            </w:r>
          </w:p>
          <w:p w14:paraId="12BA5146" w14:textId="77777777" w:rsidR="00CA2F84" w:rsidRPr="00E10156" w:rsidRDefault="00CA2F84" w:rsidP="00CA2F84">
            <w:pPr>
              <w:jc w:val="both"/>
              <w:rPr>
                <w:b/>
                <w:bCs/>
                <w:color w:val="000000" w:themeColor="text1"/>
                <w:sz w:val="22"/>
                <w:szCs w:val="22"/>
              </w:rPr>
            </w:pPr>
            <w:r w:rsidRPr="00E10156">
              <w:rPr>
                <w:b/>
                <w:bCs/>
                <w:color w:val="000000" w:themeColor="text1"/>
                <w:sz w:val="22"/>
                <w:szCs w:val="22"/>
              </w:rPr>
              <w:t>Bệnh than lây truyền qua đường hô hấp (sau tiếp xúc) trên người lớn và trẻ em</w:t>
            </w:r>
          </w:p>
          <w:p w14:paraId="35FEF22A" w14:textId="77777777" w:rsidR="00CA2F84" w:rsidRPr="00E10156" w:rsidRDefault="00CA2F84" w:rsidP="00CA2F84">
            <w:pPr>
              <w:jc w:val="both"/>
              <w:rPr>
                <w:bCs/>
                <w:color w:val="000000" w:themeColor="text1"/>
                <w:sz w:val="22"/>
                <w:szCs w:val="22"/>
              </w:rPr>
            </w:pPr>
            <w:r w:rsidRPr="00E10156">
              <w:rPr>
                <w:bCs/>
                <w:color w:val="000000" w:themeColor="text1"/>
                <w:sz w:val="22"/>
                <w:szCs w:val="22"/>
              </w:rPr>
              <w:lastRenderedPageBreak/>
              <w:t>Để làm giảm tần xuất bệnh mới hoặc giảm sự tiến triển của bệnh sau khi tiếp xúc với Bacillus anthracis trong không khí.</w:t>
            </w:r>
          </w:p>
          <w:p w14:paraId="1B4921DF" w14:textId="07DE4D0B" w:rsidR="00CA2F84" w:rsidRPr="00E10156" w:rsidRDefault="00CA2F84" w:rsidP="00CA2F84">
            <w:pPr>
              <w:jc w:val="both"/>
              <w:rPr>
                <w:bCs/>
                <w:color w:val="000000" w:themeColor="text1"/>
                <w:sz w:val="22"/>
                <w:szCs w:val="22"/>
              </w:rPr>
            </w:pPr>
            <w:r w:rsidRPr="00E10156">
              <w:rPr>
                <w:bCs/>
                <w:color w:val="000000" w:themeColor="text1"/>
                <w:sz w:val="22"/>
                <w:szCs w:val="22"/>
              </w:rPr>
              <w:t>Nên xem xét cẩn thận các chỉ dẫn chính thức đã có về sử dụng thích hợp các kháng sinh.</w:t>
            </w:r>
          </w:p>
        </w:tc>
        <w:tc>
          <w:tcPr>
            <w:tcW w:w="1871" w:type="dxa"/>
            <w:tcBorders>
              <w:top w:val="nil"/>
              <w:left w:val="nil"/>
              <w:bottom w:val="single" w:sz="4" w:space="0" w:color="auto"/>
              <w:right w:val="single" w:sz="4" w:space="0" w:color="auto"/>
            </w:tcBorders>
            <w:shd w:val="clear" w:color="auto" w:fill="auto"/>
            <w:vAlign w:val="center"/>
          </w:tcPr>
          <w:p w14:paraId="5FA5376F" w14:textId="77777777" w:rsidR="00CA2F84" w:rsidRPr="00E10156" w:rsidRDefault="00CA2F84" w:rsidP="00CA2F84">
            <w:pPr>
              <w:jc w:val="both"/>
              <w:rPr>
                <w:color w:val="000000" w:themeColor="text1"/>
                <w:sz w:val="22"/>
                <w:szCs w:val="22"/>
              </w:rPr>
            </w:pPr>
          </w:p>
        </w:tc>
      </w:tr>
      <w:tr w:rsidR="00CA2F84" w:rsidRPr="00E10156" w14:paraId="2C3DD34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EEF1AC3" w14:textId="36362FB0" w:rsidR="00CA2F84" w:rsidRPr="00E10156" w:rsidRDefault="00CA2F84" w:rsidP="0029130C">
            <w:pPr>
              <w:pStyle w:val="ListParagraph"/>
              <w:numPr>
                <w:ilvl w:val="0"/>
                <w:numId w:val="18"/>
              </w:numPr>
              <w:jc w:val="both"/>
              <w:rPr>
                <w:rFonts w:cs="Times New Roman"/>
                <w:color w:val="000000" w:themeColor="text1"/>
                <w:sz w:val="22"/>
              </w:rPr>
            </w:pPr>
            <w:r w:rsidRPr="00E10156">
              <w:rPr>
                <w:rFonts w:cs="Times New Roman"/>
                <w:color w:val="000000" w:themeColor="text1"/>
                <w:sz w:val="22"/>
              </w:rPr>
              <w:lastRenderedPageBreak/>
              <w:t>239</w:t>
            </w:r>
          </w:p>
        </w:tc>
        <w:tc>
          <w:tcPr>
            <w:tcW w:w="1866" w:type="dxa"/>
            <w:tcBorders>
              <w:top w:val="nil"/>
              <w:left w:val="nil"/>
              <w:bottom w:val="single" w:sz="4" w:space="0" w:color="auto"/>
              <w:right w:val="single" w:sz="4" w:space="0" w:color="auto"/>
            </w:tcBorders>
            <w:shd w:val="clear" w:color="auto" w:fill="auto"/>
            <w:vAlign w:val="center"/>
          </w:tcPr>
          <w:p w14:paraId="35E2A832" w14:textId="5684620B" w:rsidR="00CA2F84" w:rsidRPr="00E10156" w:rsidRDefault="00CA2F84" w:rsidP="00CA2F84">
            <w:pPr>
              <w:jc w:val="both"/>
              <w:rPr>
                <w:color w:val="000000" w:themeColor="text1"/>
                <w:sz w:val="22"/>
                <w:szCs w:val="22"/>
              </w:rPr>
            </w:pPr>
            <w:r w:rsidRPr="00E10156">
              <w:rPr>
                <w:color w:val="000000" w:themeColor="text1"/>
                <w:sz w:val="22"/>
                <w:szCs w:val="22"/>
              </w:rPr>
              <w:t>Ofloxacin</w:t>
            </w:r>
          </w:p>
        </w:tc>
        <w:tc>
          <w:tcPr>
            <w:tcW w:w="2166" w:type="dxa"/>
            <w:gridSpan w:val="2"/>
            <w:tcBorders>
              <w:top w:val="nil"/>
              <w:left w:val="nil"/>
              <w:bottom w:val="single" w:sz="4" w:space="0" w:color="auto"/>
              <w:right w:val="single" w:sz="4" w:space="0" w:color="auto"/>
            </w:tcBorders>
            <w:shd w:val="clear" w:color="auto" w:fill="auto"/>
            <w:vAlign w:val="center"/>
          </w:tcPr>
          <w:p w14:paraId="535B5BA8" w14:textId="57C2C895" w:rsidR="00CA2F84" w:rsidRPr="00E10156" w:rsidRDefault="00CA2F84" w:rsidP="00CA2F84">
            <w:pPr>
              <w:jc w:val="both"/>
              <w:rPr>
                <w:color w:val="000000"/>
                <w:sz w:val="22"/>
                <w:szCs w:val="22"/>
              </w:rPr>
            </w:pPr>
            <w:r w:rsidRPr="00E10156">
              <w:rPr>
                <w:color w:val="000000"/>
                <w:sz w:val="22"/>
                <w:szCs w:val="22"/>
              </w:rPr>
              <w:t>Ofloxacin</w:t>
            </w:r>
          </w:p>
        </w:tc>
        <w:tc>
          <w:tcPr>
            <w:tcW w:w="1632" w:type="dxa"/>
            <w:tcBorders>
              <w:top w:val="nil"/>
              <w:left w:val="nil"/>
              <w:bottom w:val="single" w:sz="4" w:space="0" w:color="auto"/>
              <w:right w:val="single" w:sz="4" w:space="0" w:color="auto"/>
            </w:tcBorders>
            <w:shd w:val="clear" w:color="auto" w:fill="auto"/>
            <w:vAlign w:val="center"/>
          </w:tcPr>
          <w:p w14:paraId="72D81F89" w14:textId="34AF3BC9" w:rsidR="00CA2F84" w:rsidRPr="00E10156" w:rsidRDefault="00CA2F84" w:rsidP="00CA2F84">
            <w:pPr>
              <w:jc w:val="both"/>
              <w:rPr>
                <w:color w:val="000000"/>
                <w:sz w:val="22"/>
                <w:szCs w:val="22"/>
              </w:rPr>
            </w:pPr>
            <w:r w:rsidRPr="00E10156">
              <w:rPr>
                <w:color w:val="000000"/>
                <w:sz w:val="22"/>
                <w:szCs w:val="22"/>
              </w:rPr>
              <w:t>200mg/100ml</w:t>
            </w:r>
          </w:p>
        </w:tc>
        <w:tc>
          <w:tcPr>
            <w:tcW w:w="851" w:type="dxa"/>
            <w:tcBorders>
              <w:top w:val="nil"/>
              <w:left w:val="nil"/>
              <w:bottom w:val="single" w:sz="4" w:space="0" w:color="auto"/>
              <w:right w:val="single" w:sz="4" w:space="0" w:color="auto"/>
            </w:tcBorders>
            <w:shd w:val="clear" w:color="auto" w:fill="auto"/>
            <w:vAlign w:val="center"/>
          </w:tcPr>
          <w:p w14:paraId="683EAD00" w14:textId="516D7C01" w:rsidR="00CA2F84" w:rsidRPr="00E10156" w:rsidRDefault="00CA2F84"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30AA496E" w14:textId="5965F7CE" w:rsidR="00CA2F84" w:rsidRPr="00E10156" w:rsidRDefault="00CA2F84" w:rsidP="00CA2F84">
            <w:pPr>
              <w:pStyle w:val="Heading3"/>
              <w:shd w:val="clear" w:color="auto" w:fill="FFFFFF"/>
              <w:spacing w:before="0" w:after="120" w:line="375" w:lineRule="atLeast"/>
              <w:rPr>
                <w:rFonts w:ascii="Times New Roman" w:eastAsia="Times New Roman" w:hAnsi="Times New Roman" w:cs="Times New Roman"/>
                <w:color w:val="auto"/>
                <w:sz w:val="22"/>
                <w:szCs w:val="22"/>
              </w:rPr>
            </w:pPr>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Sử</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dụng</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theo</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đường</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toàn</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thân</w:t>
            </w:r>
            <w:proofErr w:type="spellEnd"/>
            <w:r w:rsidRPr="00E10156">
              <w:rPr>
                <w:rFonts w:ascii="Times New Roman" w:hAnsi="Times New Roman" w:cs="Times New Roman"/>
                <w:color w:val="auto"/>
                <w:sz w:val="22"/>
                <w:szCs w:val="22"/>
              </w:rPr>
              <w:t>: </w:t>
            </w:r>
          </w:p>
          <w:p w14:paraId="0FCFC18D" w14:textId="77777777" w:rsidR="00CA2F84" w:rsidRPr="00E10156" w:rsidRDefault="00000000" w:rsidP="00CA2F84">
            <w:pPr>
              <w:pStyle w:val="NormalWeb"/>
              <w:shd w:val="clear" w:color="auto" w:fill="FFFFFF"/>
              <w:spacing w:before="0" w:beforeAutospacing="0" w:after="150" w:afterAutospacing="0"/>
              <w:rPr>
                <w:sz w:val="22"/>
                <w:szCs w:val="22"/>
              </w:rPr>
            </w:pPr>
            <w:hyperlink r:id="rId16" w:tgtFrame="_blank" w:tooltip="nhiễm khuẩn tiết niệu" w:history="1">
              <w:proofErr w:type="spellStart"/>
              <w:r w:rsidR="00CA2F84" w:rsidRPr="00E10156">
                <w:rPr>
                  <w:rStyle w:val="Hyperlink"/>
                  <w:color w:val="auto"/>
                  <w:sz w:val="22"/>
                  <w:szCs w:val="22"/>
                  <w:u w:val="none"/>
                </w:rPr>
                <w:t>Nhiễm</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khuẩn</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tiết</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niệu</w:t>
              </w:r>
              <w:proofErr w:type="spellEnd"/>
            </w:hyperlink>
            <w:r w:rsidR="00CA2F84" w:rsidRPr="00E10156">
              <w:rPr>
                <w:sz w:val="22"/>
                <w:szCs w:val="22"/>
              </w:rPr>
              <w:t> </w:t>
            </w:r>
            <w:proofErr w:type="spellStart"/>
            <w:r w:rsidR="00CA2F84" w:rsidRPr="00E10156">
              <w:rPr>
                <w:sz w:val="22"/>
                <w:szCs w:val="22"/>
              </w:rPr>
              <w:t>không</w:t>
            </w:r>
            <w:proofErr w:type="spellEnd"/>
            <w:r w:rsidR="00CA2F84" w:rsidRPr="00E10156">
              <w:rPr>
                <w:sz w:val="22"/>
                <w:szCs w:val="22"/>
              </w:rPr>
              <w:t xml:space="preserve"> </w:t>
            </w:r>
            <w:proofErr w:type="spellStart"/>
            <w:r w:rsidR="00CA2F84" w:rsidRPr="00E10156">
              <w:rPr>
                <w:sz w:val="22"/>
                <w:szCs w:val="22"/>
              </w:rPr>
              <w:t>phức</w:t>
            </w:r>
            <w:proofErr w:type="spellEnd"/>
            <w:r w:rsidR="00CA2F84" w:rsidRPr="00E10156">
              <w:rPr>
                <w:sz w:val="22"/>
                <w:szCs w:val="22"/>
              </w:rPr>
              <w:t xml:space="preserve"> </w:t>
            </w:r>
            <w:proofErr w:type="spellStart"/>
            <w:r w:rsidR="00CA2F84" w:rsidRPr="00E10156">
              <w:rPr>
                <w:sz w:val="22"/>
                <w:szCs w:val="22"/>
              </w:rPr>
              <w:t>tạp</w:t>
            </w:r>
            <w:proofErr w:type="spellEnd"/>
            <w:r w:rsidR="00CA2F84" w:rsidRPr="00E10156">
              <w:rPr>
                <w:sz w:val="22"/>
                <w:szCs w:val="22"/>
              </w:rPr>
              <w:t xml:space="preserve"> </w:t>
            </w:r>
            <w:proofErr w:type="spellStart"/>
            <w:r w:rsidR="00CA2F84" w:rsidRPr="00E10156">
              <w:rPr>
                <w:sz w:val="22"/>
                <w:szCs w:val="22"/>
              </w:rPr>
              <w:t>hoặc</w:t>
            </w:r>
            <w:proofErr w:type="spellEnd"/>
            <w:r w:rsidR="00CA2F84" w:rsidRPr="00E10156">
              <w:rPr>
                <w:sz w:val="22"/>
                <w:szCs w:val="22"/>
              </w:rPr>
              <w:t xml:space="preserve"> </w:t>
            </w:r>
            <w:proofErr w:type="spellStart"/>
            <w:r w:rsidR="00CA2F84" w:rsidRPr="00E10156">
              <w:rPr>
                <w:sz w:val="22"/>
                <w:szCs w:val="22"/>
              </w:rPr>
              <w:t>phức</w:t>
            </w:r>
            <w:proofErr w:type="spellEnd"/>
            <w:r w:rsidR="00CA2F84" w:rsidRPr="00E10156">
              <w:rPr>
                <w:sz w:val="22"/>
                <w:szCs w:val="22"/>
              </w:rPr>
              <w:t xml:space="preserve"> </w:t>
            </w:r>
            <w:proofErr w:type="spellStart"/>
            <w:r w:rsidR="00CA2F84" w:rsidRPr="00E10156">
              <w:rPr>
                <w:sz w:val="22"/>
                <w:szCs w:val="22"/>
              </w:rPr>
              <w:t>tạp</w:t>
            </w:r>
            <w:proofErr w:type="spellEnd"/>
            <w:r w:rsidR="00CA2F84" w:rsidRPr="00E10156">
              <w:rPr>
                <w:sz w:val="22"/>
                <w:szCs w:val="22"/>
              </w:rPr>
              <w:t>. </w:t>
            </w:r>
          </w:p>
          <w:p w14:paraId="304107BB"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lậu</w:t>
            </w:r>
            <w:proofErr w:type="spellEnd"/>
            <w:r w:rsidRPr="00E10156">
              <w:rPr>
                <w:sz w:val="22"/>
                <w:szCs w:val="22"/>
              </w:rPr>
              <w:t xml:space="preserve"> </w:t>
            </w:r>
            <w:proofErr w:type="spellStart"/>
            <w:r w:rsidRPr="00E10156">
              <w:rPr>
                <w:sz w:val="22"/>
                <w:szCs w:val="22"/>
              </w:rPr>
              <w:t>cầu</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r w:rsidRPr="00E10156">
              <w:rPr>
                <w:sz w:val="22"/>
                <w:szCs w:val="22"/>
              </w:rPr>
              <w:t>. </w:t>
            </w:r>
          </w:p>
          <w:p w14:paraId="49D24BAD" w14:textId="77777777" w:rsidR="00CA2F84" w:rsidRPr="00E10156" w:rsidRDefault="00000000" w:rsidP="00CA2F84">
            <w:pPr>
              <w:pStyle w:val="NormalWeb"/>
              <w:shd w:val="clear" w:color="auto" w:fill="FFFFFF"/>
              <w:spacing w:before="0" w:beforeAutospacing="0" w:after="150" w:afterAutospacing="0"/>
              <w:rPr>
                <w:sz w:val="22"/>
                <w:szCs w:val="22"/>
              </w:rPr>
            </w:pPr>
            <w:hyperlink r:id="rId17" w:tgtFrame="_blank" w:tooltip="viêm niệu đạo" w:history="1">
              <w:proofErr w:type="spellStart"/>
              <w:r w:rsidR="00CA2F84" w:rsidRPr="00E10156">
                <w:rPr>
                  <w:rStyle w:val="Hyperlink"/>
                  <w:color w:val="auto"/>
                  <w:sz w:val="22"/>
                  <w:szCs w:val="22"/>
                  <w:u w:val="none"/>
                </w:rPr>
                <w:t>Viêm</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niệu</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đạo</w:t>
              </w:r>
              <w:proofErr w:type="spellEnd"/>
            </w:hyperlink>
            <w:r w:rsidR="00CA2F84" w:rsidRPr="00E10156">
              <w:rPr>
                <w:sz w:val="22"/>
                <w:szCs w:val="22"/>
              </w:rPr>
              <w:t> </w:t>
            </w:r>
            <w:proofErr w:type="spellStart"/>
            <w:r w:rsidR="00CA2F84" w:rsidRPr="00E10156">
              <w:rPr>
                <w:sz w:val="22"/>
                <w:szCs w:val="22"/>
              </w:rPr>
              <w:t>hoặc</w:t>
            </w:r>
            <w:proofErr w:type="spellEnd"/>
            <w:r w:rsidR="00CA2F84" w:rsidRPr="00E10156">
              <w:rPr>
                <w:sz w:val="22"/>
                <w:szCs w:val="22"/>
              </w:rPr>
              <w:t xml:space="preserve"> </w:t>
            </w:r>
            <w:proofErr w:type="spellStart"/>
            <w:r w:rsidR="00CA2F84" w:rsidRPr="00E10156">
              <w:rPr>
                <w:sz w:val="22"/>
                <w:szCs w:val="22"/>
              </w:rPr>
              <w:t>viêm</w:t>
            </w:r>
            <w:proofErr w:type="spellEnd"/>
            <w:r w:rsidR="00CA2F84" w:rsidRPr="00E10156">
              <w:rPr>
                <w:sz w:val="22"/>
                <w:szCs w:val="22"/>
              </w:rPr>
              <w:t xml:space="preserve"> </w:t>
            </w:r>
            <w:proofErr w:type="spellStart"/>
            <w:r w:rsidR="00CA2F84" w:rsidRPr="00E10156">
              <w:rPr>
                <w:sz w:val="22"/>
                <w:szCs w:val="22"/>
              </w:rPr>
              <w:t>cổ</w:t>
            </w:r>
            <w:proofErr w:type="spellEnd"/>
            <w:r w:rsidR="00CA2F84" w:rsidRPr="00E10156">
              <w:rPr>
                <w:sz w:val="22"/>
                <w:szCs w:val="22"/>
              </w:rPr>
              <w:t xml:space="preserve"> </w:t>
            </w:r>
            <w:proofErr w:type="spellStart"/>
            <w:r w:rsidR="00CA2F84" w:rsidRPr="00E10156">
              <w:rPr>
                <w:sz w:val="22"/>
                <w:szCs w:val="22"/>
              </w:rPr>
              <w:t>tử</w:t>
            </w:r>
            <w:proofErr w:type="spellEnd"/>
            <w:r w:rsidR="00CA2F84" w:rsidRPr="00E10156">
              <w:rPr>
                <w:sz w:val="22"/>
                <w:szCs w:val="22"/>
              </w:rPr>
              <w:t xml:space="preserve"> </w:t>
            </w:r>
            <w:proofErr w:type="spellStart"/>
            <w:r w:rsidR="00CA2F84" w:rsidRPr="00E10156">
              <w:rPr>
                <w:sz w:val="22"/>
                <w:szCs w:val="22"/>
              </w:rPr>
              <w:t>cung</w:t>
            </w:r>
            <w:proofErr w:type="spellEnd"/>
            <w:r w:rsidR="00CA2F84" w:rsidRPr="00E10156">
              <w:rPr>
                <w:sz w:val="22"/>
                <w:szCs w:val="22"/>
              </w:rPr>
              <w:t xml:space="preserve"> </w:t>
            </w:r>
            <w:proofErr w:type="spellStart"/>
            <w:r w:rsidR="00CA2F84" w:rsidRPr="00E10156">
              <w:rPr>
                <w:sz w:val="22"/>
                <w:szCs w:val="22"/>
              </w:rPr>
              <w:t>không</w:t>
            </w:r>
            <w:proofErr w:type="spellEnd"/>
            <w:r w:rsidR="00CA2F84" w:rsidRPr="00E10156">
              <w:rPr>
                <w:sz w:val="22"/>
                <w:szCs w:val="22"/>
              </w:rPr>
              <w:t xml:space="preserve"> do </w:t>
            </w:r>
            <w:proofErr w:type="spellStart"/>
            <w:r w:rsidR="00CA2F84" w:rsidRPr="00E10156">
              <w:rPr>
                <w:sz w:val="22"/>
                <w:szCs w:val="22"/>
              </w:rPr>
              <w:t>lậu</w:t>
            </w:r>
            <w:proofErr w:type="spellEnd"/>
            <w:r w:rsidR="00CA2F84" w:rsidRPr="00E10156">
              <w:rPr>
                <w:sz w:val="22"/>
                <w:szCs w:val="22"/>
              </w:rPr>
              <w:t xml:space="preserve"> </w:t>
            </w:r>
            <w:proofErr w:type="spellStart"/>
            <w:r w:rsidR="00CA2F84" w:rsidRPr="00E10156">
              <w:rPr>
                <w:sz w:val="22"/>
                <w:szCs w:val="22"/>
              </w:rPr>
              <w:t>cầu</w:t>
            </w:r>
            <w:proofErr w:type="spellEnd"/>
            <w:r w:rsidR="00CA2F84" w:rsidRPr="00E10156">
              <w:rPr>
                <w:sz w:val="22"/>
                <w:szCs w:val="22"/>
              </w:rPr>
              <w:t>. </w:t>
            </w:r>
          </w:p>
          <w:p w14:paraId="23AE1546"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Chlamydia </w:t>
            </w:r>
            <w:proofErr w:type="spellStart"/>
            <w:r w:rsidRPr="00E10156">
              <w:rPr>
                <w:sz w:val="22"/>
                <w:szCs w:val="22"/>
              </w:rPr>
              <w:t>sinh</w:t>
            </w:r>
            <w:proofErr w:type="spellEnd"/>
            <w:r w:rsidRPr="00E10156">
              <w:rPr>
                <w:sz w:val="22"/>
                <w:szCs w:val="22"/>
              </w:rPr>
              <w:t xml:space="preserve"> </w:t>
            </w:r>
            <w:proofErr w:type="spellStart"/>
            <w:r w:rsidRPr="00E10156">
              <w:rPr>
                <w:sz w:val="22"/>
                <w:szCs w:val="22"/>
              </w:rPr>
              <w:t>dục</w:t>
            </w:r>
            <w:proofErr w:type="spellEnd"/>
            <w:r w:rsidRPr="00E10156">
              <w:rPr>
                <w:sz w:val="22"/>
                <w:szCs w:val="22"/>
              </w:rPr>
              <w:t xml:space="preserve"> </w:t>
            </w:r>
            <w:proofErr w:type="spellStart"/>
            <w:r w:rsidRPr="00E10156">
              <w:rPr>
                <w:sz w:val="22"/>
                <w:szCs w:val="22"/>
              </w:rPr>
              <w:t>không</w:t>
            </w:r>
            <w:proofErr w:type="spellEnd"/>
            <w:r w:rsidRPr="00E10156">
              <w:rPr>
                <w:sz w:val="22"/>
                <w:szCs w:val="22"/>
              </w:rPr>
              <w:t xml:space="preserve"> </w:t>
            </w:r>
            <w:proofErr w:type="spellStart"/>
            <w:r w:rsidRPr="00E10156">
              <w:rPr>
                <w:sz w:val="22"/>
                <w:szCs w:val="22"/>
              </w:rPr>
              <w:t>biến</w:t>
            </w:r>
            <w:proofErr w:type="spellEnd"/>
            <w:r w:rsidRPr="00E10156">
              <w:rPr>
                <w:sz w:val="22"/>
                <w:szCs w:val="22"/>
              </w:rPr>
              <w:t xml:space="preserve"> </w:t>
            </w:r>
            <w:proofErr w:type="spellStart"/>
            <w:r w:rsidRPr="00E10156">
              <w:rPr>
                <w:sz w:val="22"/>
                <w:szCs w:val="22"/>
              </w:rPr>
              <w:t>chứng</w:t>
            </w:r>
            <w:proofErr w:type="spellEnd"/>
            <w:r w:rsidRPr="00E10156">
              <w:rPr>
                <w:sz w:val="22"/>
                <w:szCs w:val="22"/>
              </w:rPr>
              <w:t>. </w:t>
            </w:r>
          </w:p>
          <w:p w14:paraId="6872E7B5" w14:textId="77777777" w:rsidR="00CA2F84" w:rsidRPr="00E10156" w:rsidRDefault="00000000" w:rsidP="00CA2F84">
            <w:pPr>
              <w:pStyle w:val="NormalWeb"/>
              <w:shd w:val="clear" w:color="auto" w:fill="FFFFFF"/>
              <w:spacing w:before="0" w:beforeAutospacing="0" w:after="150" w:afterAutospacing="0"/>
              <w:rPr>
                <w:sz w:val="22"/>
                <w:szCs w:val="22"/>
              </w:rPr>
            </w:pPr>
            <w:hyperlink r:id="rId18" w:tgtFrame="_blank" w:tooltip="viêm tuyến tiền liệt cấp" w:history="1">
              <w:proofErr w:type="spellStart"/>
              <w:r w:rsidR="00CA2F84" w:rsidRPr="00E10156">
                <w:rPr>
                  <w:rStyle w:val="Hyperlink"/>
                  <w:color w:val="auto"/>
                  <w:sz w:val="22"/>
                  <w:szCs w:val="22"/>
                  <w:u w:val="none"/>
                </w:rPr>
                <w:t>Viêm</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tuyến</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tiền</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liệt</w:t>
              </w:r>
              <w:proofErr w:type="spellEnd"/>
              <w:r w:rsidR="00CA2F84" w:rsidRPr="00E10156">
                <w:rPr>
                  <w:rStyle w:val="Hyperlink"/>
                  <w:color w:val="auto"/>
                  <w:sz w:val="22"/>
                  <w:szCs w:val="22"/>
                  <w:u w:val="none"/>
                </w:rPr>
                <w:t xml:space="preserve"> </w:t>
              </w:r>
              <w:proofErr w:type="spellStart"/>
              <w:r w:rsidR="00CA2F84" w:rsidRPr="00E10156">
                <w:rPr>
                  <w:rStyle w:val="Hyperlink"/>
                  <w:color w:val="auto"/>
                  <w:sz w:val="22"/>
                  <w:szCs w:val="22"/>
                  <w:u w:val="none"/>
                </w:rPr>
                <w:t>cấp</w:t>
              </w:r>
              <w:proofErr w:type="spellEnd"/>
            </w:hyperlink>
            <w:r w:rsidR="00CA2F84" w:rsidRPr="00E10156">
              <w:rPr>
                <w:sz w:val="22"/>
                <w:szCs w:val="22"/>
              </w:rPr>
              <w:t> </w:t>
            </w:r>
            <w:proofErr w:type="spellStart"/>
            <w:r w:rsidR="00CA2F84" w:rsidRPr="00E10156">
              <w:rPr>
                <w:sz w:val="22"/>
                <w:szCs w:val="22"/>
              </w:rPr>
              <w:t>hoặc</w:t>
            </w:r>
            <w:proofErr w:type="spellEnd"/>
            <w:r w:rsidR="00CA2F84" w:rsidRPr="00E10156">
              <w:rPr>
                <w:sz w:val="22"/>
                <w:szCs w:val="22"/>
              </w:rPr>
              <w:t xml:space="preserve"> </w:t>
            </w:r>
            <w:proofErr w:type="spellStart"/>
            <w:r w:rsidR="00CA2F84" w:rsidRPr="00E10156">
              <w:rPr>
                <w:sz w:val="22"/>
                <w:szCs w:val="22"/>
              </w:rPr>
              <w:t>mạn</w:t>
            </w:r>
            <w:proofErr w:type="spellEnd"/>
            <w:r w:rsidR="00CA2F84" w:rsidRPr="00E10156">
              <w:rPr>
                <w:sz w:val="22"/>
                <w:szCs w:val="22"/>
              </w:rPr>
              <w:t xml:space="preserve"> </w:t>
            </w:r>
            <w:proofErr w:type="spellStart"/>
            <w:r w:rsidR="00CA2F84" w:rsidRPr="00E10156">
              <w:rPr>
                <w:sz w:val="22"/>
                <w:szCs w:val="22"/>
              </w:rPr>
              <w:t>tính</w:t>
            </w:r>
            <w:proofErr w:type="spellEnd"/>
            <w:r w:rsidR="00CA2F84" w:rsidRPr="00E10156">
              <w:rPr>
                <w:sz w:val="22"/>
                <w:szCs w:val="22"/>
              </w:rPr>
              <w:t>. </w:t>
            </w:r>
          </w:p>
          <w:p w14:paraId="1B2FFD52"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lý</w:t>
            </w:r>
            <w:proofErr w:type="spellEnd"/>
            <w:r w:rsidRPr="00E10156">
              <w:rPr>
                <w:sz w:val="22"/>
                <w:szCs w:val="22"/>
              </w:rPr>
              <w:t> </w:t>
            </w:r>
            <w:proofErr w:type="spellStart"/>
            <w:r w:rsidRPr="00E10156">
              <w:fldChar w:fldCharType="begin"/>
            </w:r>
            <w:r w:rsidRPr="00E10156">
              <w:rPr>
                <w:sz w:val="22"/>
                <w:szCs w:val="22"/>
              </w:rPr>
              <w:instrText>HYPERLINK "https://trungtamthuoc.com/bai-viet/chuan-doan-va-dieu-tri-viem-vung-chau" \t "_blank" \o "viêm vùng chậu"</w:instrText>
            </w:r>
            <w:r w:rsidRPr="00E10156">
              <w:fldChar w:fldCharType="separate"/>
            </w:r>
            <w:r w:rsidRPr="00E10156">
              <w:rPr>
                <w:rStyle w:val="Hyperlink"/>
                <w:color w:val="auto"/>
                <w:sz w:val="22"/>
                <w:szCs w:val="22"/>
                <w:u w:val="none"/>
              </w:rPr>
              <w:t>viêm</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vùng</w:t>
            </w:r>
            <w:proofErr w:type="spellEnd"/>
            <w:r w:rsidRPr="00E10156">
              <w:rPr>
                <w:rStyle w:val="Hyperlink"/>
                <w:color w:val="auto"/>
                <w:sz w:val="22"/>
                <w:szCs w:val="22"/>
                <w:u w:val="none"/>
              </w:rPr>
              <w:t xml:space="preserve"> </w:t>
            </w:r>
            <w:proofErr w:type="spellStart"/>
            <w:r w:rsidRPr="00E10156">
              <w:rPr>
                <w:rStyle w:val="Hyperlink"/>
                <w:color w:val="auto"/>
                <w:sz w:val="22"/>
                <w:szCs w:val="22"/>
                <w:u w:val="none"/>
              </w:rPr>
              <w:t>chậu</w:t>
            </w:r>
            <w:proofErr w:type="spellEnd"/>
            <w:r w:rsidRPr="00E10156">
              <w:rPr>
                <w:rStyle w:val="Hyperlink"/>
                <w:color w:val="auto"/>
                <w:sz w:val="22"/>
                <w:szCs w:val="22"/>
                <w:u w:val="none"/>
              </w:rPr>
              <w:fldChar w:fldCharType="end"/>
            </w:r>
            <w:r w:rsidRPr="00E10156">
              <w:rPr>
                <w:sz w:val="22"/>
                <w:szCs w:val="22"/>
              </w:rPr>
              <w:t>. </w:t>
            </w:r>
          </w:p>
          <w:p w14:paraId="1B160237"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Đợt</w:t>
            </w:r>
            <w:proofErr w:type="spellEnd"/>
            <w:r w:rsidRPr="00E10156">
              <w:rPr>
                <w:sz w:val="22"/>
                <w:szCs w:val="22"/>
              </w:rPr>
              <w:t xml:space="preserve"> </w:t>
            </w: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cấp</w:t>
            </w:r>
            <w:proofErr w:type="spellEnd"/>
            <w:r w:rsidRPr="00E10156">
              <w:rPr>
                <w:sz w:val="22"/>
                <w:szCs w:val="22"/>
              </w:rPr>
              <w:t xml:space="preserve"> </w:t>
            </w:r>
            <w:proofErr w:type="spellStart"/>
            <w:r w:rsidRPr="00E10156">
              <w:rPr>
                <w:sz w:val="22"/>
                <w:szCs w:val="22"/>
              </w:rPr>
              <w:t>của</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phế</w:t>
            </w:r>
            <w:proofErr w:type="spellEnd"/>
            <w:r w:rsidRPr="00E10156">
              <w:rPr>
                <w:sz w:val="22"/>
                <w:szCs w:val="22"/>
              </w:rPr>
              <w:t xml:space="preserve"> </w:t>
            </w:r>
            <w:proofErr w:type="spellStart"/>
            <w:r w:rsidRPr="00E10156">
              <w:rPr>
                <w:sz w:val="22"/>
                <w:szCs w:val="22"/>
              </w:rPr>
              <w:t>quản</w:t>
            </w:r>
            <w:proofErr w:type="spellEnd"/>
            <w:r w:rsidRPr="00E10156">
              <w:rPr>
                <w:sz w:val="22"/>
                <w:szCs w:val="22"/>
              </w:rPr>
              <w:t xml:space="preserve"> </w:t>
            </w:r>
            <w:proofErr w:type="spellStart"/>
            <w:r w:rsidRPr="00E10156">
              <w:rPr>
                <w:sz w:val="22"/>
                <w:szCs w:val="22"/>
              </w:rPr>
              <w:t>mạn</w:t>
            </w:r>
            <w:proofErr w:type="spellEnd"/>
            <w:r w:rsidRPr="00E10156">
              <w:rPr>
                <w:sz w:val="22"/>
                <w:szCs w:val="22"/>
              </w:rPr>
              <w:t>. </w:t>
            </w:r>
          </w:p>
          <w:p w14:paraId="365FC023"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phổi</w:t>
            </w:r>
            <w:proofErr w:type="spellEnd"/>
            <w:r w:rsidRPr="00E10156">
              <w:rPr>
                <w:sz w:val="22"/>
                <w:szCs w:val="22"/>
              </w:rPr>
              <w:t xml:space="preserve"> </w:t>
            </w:r>
            <w:proofErr w:type="spellStart"/>
            <w:r w:rsidRPr="00E10156">
              <w:rPr>
                <w:sz w:val="22"/>
                <w:szCs w:val="22"/>
              </w:rPr>
              <w:t>mắc</w:t>
            </w:r>
            <w:proofErr w:type="spellEnd"/>
            <w:r w:rsidRPr="00E10156">
              <w:rPr>
                <w:sz w:val="22"/>
                <w:szCs w:val="22"/>
              </w:rPr>
              <w:t xml:space="preserve"> </w:t>
            </w:r>
            <w:proofErr w:type="spellStart"/>
            <w:r w:rsidRPr="00E10156">
              <w:rPr>
                <w:sz w:val="22"/>
                <w:szCs w:val="22"/>
              </w:rPr>
              <w:t>phải</w:t>
            </w:r>
            <w:proofErr w:type="spellEnd"/>
            <w:r w:rsidRPr="00E10156">
              <w:rPr>
                <w:sz w:val="22"/>
                <w:szCs w:val="22"/>
              </w:rPr>
              <w:t xml:space="preserve"> ở </w:t>
            </w:r>
            <w:proofErr w:type="spellStart"/>
            <w:r w:rsidRPr="00E10156">
              <w:rPr>
                <w:sz w:val="22"/>
                <w:szCs w:val="22"/>
              </w:rPr>
              <w:t>cộng</w:t>
            </w:r>
            <w:proofErr w:type="spellEnd"/>
            <w:r w:rsidRPr="00E10156">
              <w:rPr>
                <w:sz w:val="22"/>
                <w:szCs w:val="22"/>
              </w:rPr>
              <w:t xml:space="preserve"> </w:t>
            </w:r>
            <w:proofErr w:type="spellStart"/>
            <w:r w:rsidRPr="00E10156">
              <w:rPr>
                <w:sz w:val="22"/>
                <w:szCs w:val="22"/>
              </w:rPr>
              <w:t>đồng</w:t>
            </w:r>
            <w:proofErr w:type="spellEnd"/>
            <w:r w:rsidRPr="00E10156">
              <w:rPr>
                <w:sz w:val="22"/>
                <w:szCs w:val="22"/>
              </w:rPr>
              <w:t>. </w:t>
            </w:r>
          </w:p>
          <w:p w14:paraId="125AD57C"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da </w:t>
            </w:r>
            <w:proofErr w:type="spellStart"/>
            <w:r w:rsidRPr="00E10156">
              <w:rPr>
                <w:sz w:val="22"/>
                <w:szCs w:val="22"/>
              </w:rPr>
              <w:t>và</w:t>
            </w:r>
            <w:proofErr w:type="spellEnd"/>
            <w:r w:rsidRPr="00E10156">
              <w:rPr>
                <w:sz w:val="22"/>
                <w:szCs w:val="22"/>
              </w:rPr>
              <w:t xml:space="preserve"> </w:t>
            </w:r>
            <w:proofErr w:type="spellStart"/>
            <w:r w:rsidRPr="00E10156">
              <w:rPr>
                <w:sz w:val="22"/>
                <w:szCs w:val="22"/>
              </w:rPr>
              <w:t>mô</w:t>
            </w:r>
            <w:proofErr w:type="spellEnd"/>
            <w:r w:rsidRPr="00E10156">
              <w:rPr>
                <w:sz w:val="22"/>
                <w:szCs w:val="22"/>
              </w:rPr>
              <w:t xml:space="preserve"> </w:t>
            </w:r>
            <w:proofErr w:type="spellStart"/>
            <w:r w:rsidRPr="00E10156">
              <w:rPr>
                <w:sz w:val="22"/>
                <w:szCs w:val="22"/>
              </w:rPr>
              <w:t>mềm</w:t>
            </w:r>
            <w:proofErr w:type="spellEnd"/>
            <w:r w:rsidRPr="00E10156">
              <w:rPr>
                <w:sz w:val="22"/>
                <w:szCs w:val="22"/>
              </w:rPr>
              <w:t>. </w:t>
            </w:r>
          </w:p>
          <w:p w14:paraId="41BCB68F"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huyết</w:t>
            </w:r>
            <w:proofErr w:type="spellEnd"/>
            <w:r w:rsidRPr="00E10156">
              <w:rPr>
                <w:sz w:val="22"/>
                <w:szCs w:val="22"/>
              </w:rPr>
              <w:t>. </w:t>
            </w:r>
          </w:p>
          <w:p w14:paraId="7FB474D8" w14:textId="6DFAAF83" w:rsidR="00CA2F84" w:rsidRPr="00E10156" w:rsidRDefault="00CA2F84" w:rsidP="00CA2F84">
            <w:pPr>
              <w:pStyle w:val="Heading3"/>
              <w:shd w:val="clear" w:color="auto" w:fill="FFFFFF"/>
              <w:spacing w:before="0" w:after="120" w:line="375" w:lineRule="atLeast"/>
              <w:rPr>
                <w:rFonts w:ascii="Times New Roman" w:hAnsi="Times New Roman" w:cs="Times New Roman"/>
                <w:color w:val="auto"/>
                <w:sz w:val="22"/>
                <w:szCs w:val="22"/>
              </w:rPr>
            </w:pPr>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Sử</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dụng</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tại</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mắt</w:t>
            </w:r>
            <w:proofErr w:type="spellEnd"/>
            <w:r w:rsidRPr="00E10156">
              <w:rPr>
                <w:rFonts w:ascii="Times New Roman" w:hAnsi="Times New Roman" w:cs="Times New Roman"/>
                <w:color w:val="auto"/>
                <w:sz w:val="22"/>
                <w:szCs w:val="22"/>
              </w:rPr>
              <w:t>: </w:t>
            </w:r>
          </w:p>
          <w:p w14:paraId="48F38E0F"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Nhiễm</w:t>
            </w:r>
            <w:proofErr w:type="spellEnd"/>
            <w:r w:rsidRPr="00E10156">
              <w:rPr>
                <w:sz w:val="22"/>
                <w:szCs w:val="22"/>
              </w:rPr>
              <w:t xml:space="preserve"> </w:t>
            </w:r>
            <w:proofErr w:type="spellStart"/>
            <w:r w:rsidRPr="00E10156">
              <w:rPr>
                <w:sz w:val="22"/>
                <w:szCs w:val="22"/>
              </w:rPr>
              <w:t>khuẩn</w:t>
            </w:r>
            <w:proofErr w:type="spellEnd"/>
            <w:r w:rsidRPr="00E10156">
              <w:rPr>
                <w:sz w:val="22"/>
                <w:szCs w:val="22"/>
              </w:rPr>
              <w:t xml:space="preserve"> </w:t>
            </w:r>
            <w:proofErr w:type="spellStart"/>
            <w:r w:rsidRPr="00E10156">
              <w:rPr>
                <w:sz w:val="22"/>
                <w:szCs w:val="22"/>
              </w:rPr>
              <w:t>mắt</w:t>
            </w:r>
            <w:proofErr w:type="spellEnd"/>
            <w:r w:rsidRPr="00E10156">
              <w:rPr>
                <w:sz w:val="22"/>
                <w:szCs w:val="22"/>
              </w:rPr>
              <w:t xml:space="preserve"> (</w:t>
            </w:r>
            <w:proofErr w:type="spellStart"/>
            <w:r w:rsidRPr="00E10156">
              <w:rPr>
                <w:sz w:val="22"/>
                <w:szCs w:val="22"/>
              </w:rPr>
              <w:t>như</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kết</w:t>
            </w:r>
            <w:proofErr w:type="spellEnd"/>
            <w:r w:rsidRPr="00E10156">
              <w:rPr>
                <w:sz w:val="22"/>
                <w:szCs w:val="22"/>
              </w:rPr>
              <w:t xml:space="preserve"> </w:t>
            </w:r>
            <w:proofErr w:type="spellStart"/>
            <w:r w:rsidRPr="00E10156">
              <w:rPr>
                <w:sz w:val="22"/>
                <w:szCs w:val="22"/>
              </w:rPr>
              <w:t>mạc</w:t>
            </w:r>
            <w:proofErr w:type="spellEnd"/>
            <w:r w:rsidRPr="00E10156">
              <w:rPr>
                <w:sz w:val="22"/>
                <w:szCs w:val="22"/>
              </w:rPr>
              <w:t xml:space="preserve">, </w:t>
            </w: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kết</w:t>
            </w:r>
            <w:proofErr w:type="spellEnd"/>
            <w:r w:rsidRPr="00E10156">
              <w:rPr>
                <w:sz w:val="22"/>
                <w:szCs w:val="22"/>
              </w:rPr>
              <w:t xml:space="preserve"> </w:t>
            </w:r>
            <w:proofErr w:type="spellStart"/>
            <w:r w:rsidRPr="00E10156">
              <w:rPr>
                <w:sz w:val="22"/>
                <w:szCs w:val="22"/>
              </w:rPr>
              <w:t>giác</w:t>
            </w:r>
            <w:proofErr w:type="spellEnd"/>
            <w:r w:rsidRPr="00E10156">
              <w:rPr>
                <w:sz w:val="22"/>
                <w:szCs w:val="22"/>
              </w:rPr>
              <w:t xml:space="preserve"> </w:t>
            </w:r>
            <w:proofErr w:type="spellStart"/>
            <w:r w:rsidRPr="00E10156">
              <w:rPr>
                <w:sz w:val="22"/>
                <w:szCs w:val="22"/>
              </w:rPr>
              <w:t>mạc</w:t>
            </w:r>
            <w:proofErr w:type="spellEnd"/>
            <w:r w:rsidRPr="00E10156">
              <w:rPr>
                <w:sz w:val="22"/>
                <w:szCs w:val="22"/>
              </w:rPr>
              <w:t>). </w:t>
            </w:r>
          </w:p>
          <w:p w14:paraId="429DBE93" w14:textId="4B8461A8" w:rsidR="00CA2F84" w:rsidRPr="00E10156" w:rsidRDefault="00CA2F84" w:rsidP="00CA2F84">
            <w:pPr>
              <w:pStyle w:val="Heading3"/>
              <w:shd w:val="clear" w:color="auto" w:fill="FFFFFF"/>
              <w:spacing w:before="0" w:after="120" w:line="375" w:lineRule="atLeast"/>
              <w:rPr>
                <w:rFonts w:ascii="Times New Roman" w:hAnsi="Times New Roman" w:cs="Times New Roman"/>
                <w:color w:val="auto"/>
                <w:sz w:val="22"/>
                <w:szCs w:val="22"/>
              </w:rPr>
            </w:pPr>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Sử</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dụng</w:t>
            </w:r>
            <w:proofErr w:type="spellEnd"/>
            <w:r w:rsidRPr="00E10156">
              <w:rPr>
                <w:rFonts w:ascii="Times New Roman" w:hAnsi="Times New Roman" w:cs="Times New Roman"/>
                <w:color w:val="auto"/>
                <w:sz w:val="22"/>
                <w:szCs w:val="22"/>
              </w:rPr>
              <w:t xml:space="preserve"> </w:t>
            </w:r>
            <w:proofErr w:type="spellStart"/>
            <w:r w:rsidRPr="00E10156">
              <w:rPr>
                <w:rFonts w:ascii="Times New Roman" w:hAnsi="Times New Roman" w:cs="Times New Roman"/>
                <w:color w:val="auto"/>
                <w:sz w:val="22"/>
                <w:szCs w:val="22"/>
              </w:rPr>
              <w:t>tại</w:t>
            </w:r>
            <w:proofErr w:type="spellEnd"/>
            <w:r w:rsidRPr="00E10156">
              <w:rPr>
                <w:rFonts w:ascii="Times New Roman" w:hAnsi="Times New Roman" w:cs="Times New Roman"/>
                <w:color w:val="auto"/>
                <w:sz w:val="22"/>
                <w:szCs w:val="22"/>
              </w:rPr>
              <w:t xml:space="preserve"> tai: </w:t>
            </w:r>
          </w:p>
          <w:p w14:paraId="38A4E12C"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Viêm</w:t>
            </w:r>
            <w:proofErr w:type="spellEnd"/>
            <w:r w:rsidRPr="00E10156">
              <w:rPr>
                <w:sz w:val="22"/>
                <w:szCs w:val="22"/>
              </w:rPr>
              <w:t xml:space="preserve"> tai </w:t>
            </w:r>
            <w:proofErr w:type="spellStart"/>
            <w:r w:rsidRPr="00E10156">
              <w:rPr>
                <w:sz w:val="22"/>
                <w:szCs w:val="22"/>
              </w:rPr>
              <w:t>giữa</w:t>
            </w:r>
            <w:proofErr w:type="spellEnd"/>
            <w:r w:rsidRPr="00E10156">
              <w:rPr>
                <w:sz w:val="22"/>
                <w:szCs w:val="22"/>
              </w:rPr>
              <w:t xml:space="preserve"> </w:t>
            </w:r>
            <w:proofErr w:type="spellStart"/>
            <w:r w:rsidRPr="00E10156">
              <w:rPr>
                <w:sz w:val="22"/>
                <w:szCs w:val="22"/>
              </w:rPr>
              <w:t>cấp</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chỉ</w:t>
            </w:r>
            <w:proofErr w:type="spellEnd"/>
            <w:r w:rsidRPr="00E10156">
              <w:rPr>
                <w:sz w:val="22"/>
                <w:szCs w:val="22"/>
              </w:rPr>
              <w:t xml:space="preserve"> </w:t>
            </w:r>
            <w:proofErr w:type="spellStart"/>
            <w:r w:rsidRPr="00E10156">
              <w:rPr>
                <w:sz w:val="22"/>
                <w:szCs w:val="22"/>
              </w:rPr>
              <w:t>định</w:t>
            </w:r>
            <w:proofErr w:type="spellEnd"/>
            <w:r w:rsidRPr="00E10156">
              <w:rPr>
                <w:sz w:val="22"/>
                <w:szCs w:val="22"/>
              </w:rPr>
              <w:t xml:space="preserve"> </w:t>
            </w:r>
            <w:proofErr w:type="spellStart"/>
            <w:r w:rsidRPr="00E10156">
              <w:rPr>
                <w:sz w:val="22"/>
                <w:szCs w:val="22"/>
              </w:rPr>
              <w:t>thủ</w:t>
            </w:r>
            <w:proofErr w:type="spellEnd"/>
            <w:r w:rsidRPr="00E10156">
              <w:rPr>
                <w:sz w:val="22"/>
                <w:szCs w:val="22"/>
              </w:rPr>
              <w:t xml:space="preserve"> </w:t>
            </w:r>
            <w:proofErr w:type="spellStart"/>
            <w:r w:rsidRPr="00E10156">
              <w:rPr>
                <w:sz w:val="22"/>
                <w:szCs w:val="22"/>
              </w:rPr>
              <w:t>thuật</w:t>
            </w:r>
            <w:proofErr w:type="spellEnd"/>
            <w:r w:rsidRPr="00E10156">
              <w:rPr>
                <w:sz w:val="22"/>
                <w:szCs w:val="22"/>
              </w:rPr>
              <w:t xml:space="preserve"> </w:t>
            </w:r>
            <w:proofErr w:type="spellStart"/>
            <w:r w:rsidRPr="00E10156">
              <w:rPr>
                <w:sz w:val="22"/>
                <w:szCs w:val="22"/>
              </w:rPr>
              <w:t>chèn</w:t>
            </w:r>
            <w:proofErr w:type="spellEnd"/>
            <w:r w:rsidRPr="00E10156">
              <w:rPr>
                <w:sz w:val="22"/>
                <w:szCs w:val="22"/>
              </w:rPr>
              <w:t xml:space="preserve"> </w:t>
            </w:r>
            <w:proofErr w:type="spellStart"/>
            <w:r w:rsidRPr="00E10156">
              <w:rPr>
                <w:sz w:val="22"/>
                <w:szCs w:val="22"/>
              </w:rPr>
              <w:t>ống</w:t>
            </w:r>
            <w:proofErr w:type="spellEnd"/>
            <w:r w:rsidRPr="00E10156">
              <w:rPr>
                <w:sz w:val="22"/>
                <w:szCs w:val="22"/>
              </w:rPr>
              <w:t xml:space="preserve"> </w:t>
            </w:r>
            <w:proofErr w:type="spellStart"/>
            <w:r w:rsidRPr="00E10156">
              <w:rPr>
                <w:sz w:val="22"/>
                <w:szCs w:val="22"/>
              </w:rPr>
              <w:t>thông</w:t>
            </w:r>
            <w:proofErr w:type="spellEnd"/>
            <w:r w:rsidRPr="00E10156">
              <w:rPr>
                <w:sz w:val="22"/>
                <w:szCs w:val="22"/>
              </w:rPr>
              <w:t xml:space="preserve"> </w:t>
            </w:r>
            <w:proofErr w:type="spellStart"/>
            <w:r w:rsidRPr="00E10156">
              <w:rPr>
                <w:sz w:val="22"/>
                <w:szCs w:val="22"/>
              </w:rPr>
              <w:t>tại</w:t>
            </w:r>
            <w:proofErr w:type="spellEnd"/>
            <w:r w:rsidRPr="00E10156">
              <w:rPr>
                <w:sz w:val="22"/>
                <w:szCs w:val="22"/>
              </w:rPr>
              <w:t>. </w:t>
            </w:r>
          </w:p>
          <w:p w14:paraId="285F31AC" w14:textId="77777777"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Viêm</w:t>
            </w:r>
            <w:proofErr w:type="spellEnd"/>
            <w:r w:rsidRPr="00E10156">
              <w:rPr>
                <w:sz w:val="22"/>
                <w:szCs w:val="22"/>
              </w:rPr>
              <w:t xml:space="preserve"> tai </w:t>
            </w:r>
            <w:proofErr w:type="spellStart"/>
            <w:r w:rsidRPr="00E10156">
              <w:rPr>
                <w:sz w:val="22"/>
                <w:szCs w:val="22"/>
              </w:rPr>
              <w:t>mạn</w:t>
            </w:r>
            <w:proofErr w:type="spellEnd"/>
            <w:r w:rsidRPr="00E10156">
              <w:rPr>
                <w:sz w:val="22"/>
                <w:szCs w:val="22"/>
              </w:rPr>
              <w:t xml:space="preserve"> </w:t>
            </w:r>
            <w:proofErr w:type="spellStart"/>
            <w:r w:rsidRPr="00E10156">
              <w:rPr>
                <w:sz w:val="22"/>
                <w:szCs w:val="22"/>
              </w:rPr>
              <w:t>tính</w:t>
            </w:r>
            <w:proofErr w:type="spellEnd"/>
            <w:r w:rsidRPr="00E10156">
              <w:rPr>
                <w:sz w:val="22"/>
                <w:szCs w:val="22"/>
              </w:rPr>
              <w:t xml:space="preserve"> </w:t>
            </w:r>
            <w:proofErr w:type="spellStart"/>
            <w:r w:rsidRPr="00E10156">
              <w:rPr>
                <w:sz w:val="22"/>
                <w:szCs w:val="22"/>
              </w:rPr>
              <w:t>có</w:t>
            </w:r>
            <w:proofErr w:type="spellEnd"/>
            <w:r w:rsidRPr="00E10156">
              <w:rPr>
                <w:sz w:val="22"/>
                <w:szCs w:val="22"/>
              </w:rPr>
              <w:t xml:space="preserve"> </w:t>
            </w:r>
            <w:proofErr w:type="spellStart"/>
            <w:r w:rsidRPr="00E10156">
              <w:rPr>
                <w:sz w:val="22"/>
                <w:szCs w:val="22"/>
              </w:rPr>
              <w:t>mủ</w:t>
            </w:r>
            <w:proofErr w:type="spellEnd"/>
            <w:r w:rsidRPr="00E10156">
              <w:rPr>
                <w:sz w:val="22"/>
                <w:szCs w:val="22"/>
              </w:rPr>
              <w:t xml:space="preserve"> ở </w:t>
            </w:r>
            <w:proofErr w:type="spellStart"/>
            <w:r w:rsidRPr="00E10156">
              <w:rPr>
                <w:sz w:val="22"/>
                <w:szCs w:val="22"/>
              </w:rPr>
              <w:t>bệnh</w:t>
            </w:r>
            <w:proofErr w:type="spellEnd"/>
            <w:r w:rsidRPr="00E10156">
              <w:rPr>
                <w:sz w:val="22"/>
                <w:szCs w:val="22"/>
              </w:rPr>
              <w:t xml:space="preserve"> </w:t>
            </w:r>
            <w:proofErr w:type="spellStart"/>
            <w:r w:rsidRPr="00E10156">
              <w:rPr>
                <w:sz w:val="22"/>
                <w:szCs w:val="22"/>
              </w:rPr>
              <w:t>nhân</w:t>
            </w:r>
            <w:proofErr w:type="spellEnd"/>
            <w:r w:rsidRPr="00E10156">
              <w:rPr>
                <w:sz w:val="22"/>
                <w:szCs w:val="22"/>
              </w:rPr>
              <w:t xml:space="preserve"> </w:t>
            </w:r>
            <w:proofErr w:type="spellStart"/>
            <w:r w:rsidRPr="00E10156">
              <w:rPr>
                <w:sz w:val="22"/>
                <w:szCs w:val="22"/>
              </w:rPr>
              <w:t>thủng</w:t>
            </w:r>
            <w:proofErr w:type="spellEnd"/>
            <w:r w:rsidRPr="00E10156">
              <w:rPr>
                <w:sz w:val="22"/>
                <w:szCs w:val="22"/>
              </w:rPr>
              <w:t xml:space="preserve"> </w:t>
            </w:r>
            <w:proofErr w:type="spellStart"/>
            <w:r w:rsidRPr="00E10156">
              <w:rPr>
                <w:sz w:val="22"/>
                <w:szCs w:val="22"/>
              </w:rPr>
              <w:t>màng</w:t>
            </w:r>
            <w:proofErr w:type="spellEnd"/>
            <w:r w:rsidRPr="00E10156">
              <w:rPr>
                <w:sz w:val="22"/>
                <w:szCs w:val="22"/>
              </w:rPr>
              <w:t xml:space="preserve"> </w:t>
            </w:r>
            <w:proofErr w:type="spellStart"/>
            <w:r w:rsidRPr="00E10156">
              <w:rPr>
                <w:sz w:val="22"/>
                <w:szCs w:val="22"/>
              </w:rPr>
              <w:t>nhĩ</w:t>
            </w:r>
            <w:proofErr w:type="spellEnd"/>
            <w:r w:rsidRPr="00E10156">
              <w:rPr>
                <w:sz w:val="22"/>
                <w:szCs w:val="22"/>
              </w:rPr>
              <w:t>. </w:t>
            </w:r>
          </w:p>
          <w:p w14:paraId="477FB7EF" w14:textId="75DAE56C" w:rsidR="00CA2F84" w:rsidRPr="00E10156" w:rsidRDefault="00CA2F84" w:rsidP="00CA2F84">
            <w:pPr>
              <w:pStyle w:val="NormalWeb"/>
              <w:shd w:val="clear" w:color="auto" w:fill="FFFFFF"/>
              <w:spacing w:before="0" w:beforeAutospacing="0" w:after="150" w:afterAutospacing="0"/>
              <w:rPr>
                <w:sz w:val="22"/>
                <w:szCs w:val="22"/>
              </w:rPr>
            </w:pPr>
            <w:proofErr w:type="spellStart"/>
            <w:r w:rsidRPr="00E10156">
              <w:rPr>
                <w:sz w:val="22"/>
                <w:szCs w:val="22"/>
              </w:rPr>
              <w:t>Viêm</w:t>
            </w:r>
            <w:proofErr w:type="spellEnd"/>
            <w:r w:rsidRPr="00E10156">
              <w:rPr>
                <w:sz w:val="22"/>
                <w:szCs w:val="22"/>
              </w:rPr>
              <w:t xml:space="preserve"> </w:t>
            </w:r>
            <w:proofErr w:type="spellStart"/>
            <w:r w:rsidRPr="00E10156">
              <w:rPr>
                <w:sz w:val="22"/>
                <w:szCs w:val="22"/>
              </w:rPr>
              <w:t>khoang</w:t>
            </w:r>
            <w:proofErr w:type="spellEnd"/>
            <w:r w:rsidRPr="00E10156">
              <w:rPr>
                <w:sz w:val="22"/>
                <w:szCs w:val="22"/>
              </w:rPr>
              <w:t xml:space="preserve"> tai </w:t>
            </w:r>
            <w:proofErr w:type="spellStart"/>
            <w:r w:rsidRPr="00E10156">
              <w:rPr>
                <w:sz w:val="22"/>
                <w:szCs w:val="22"/>
              </w:rPr>
              <w:t>ngoài</w:t>
            </w:r>
            <w:proofErr w:type="spellEnd"/>
            <w:r w:rsidRPr="00E10156">
              <w:rPr>
                <w:sz w:val="22"/>
                <w:szCs w:val="22"/>
              </w:rPr>
              <w:t>. </w:t>
            </w:r>
          </w:p>
        </w:tc>
        <w:tc>
          <w:tcPr>
            <w:tcW w:w="1871" w:type="dxa"/>
            <w:tcBorders>
              <w:top w:val="nil"/>
              <w:left w:val="nil"/>
              <w:bottom w:val="single" w:sz="4" w:space="0" w:color="auto"/>
              <w:right w:val="single" w:sz="4" w:space="0" w:color="auto"/>
            </w:tcBorders>
            <w:shd w:val="clear" w:color="auto" w:fill="auto"/>
            <w:vAlign w:val="center"/>
          </w:tcPr>
          <w:p w14:paraId="09C02AFD" w14:textId="77777777" w:rsidR="00CA2F84" w:rsidRPr="00E10156" w:rsidRDefault="00CA2F84" w:rsidP="00CA2F84">
            <w:pPr>
              <w:jc w:val="both"/>
              <w:rPr>
                <w:color w:val="000000" w:themeColor="text1"/>
                <w:sz w:val="22"/>
                <w:szCs w:val="22"/>
              </w:rPr>
            </w:pPr>
          </w:p>
        </w:tc>
      </w:tr>
      <w:tr w:rsidR="00CA2F84" w:rsidRPr="00E10156" w14:paraId="699AE528" w14:textId="77777777" w:rsidTr="0025494F">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AAF4317" w14:textId="77777777" w:rsidR="00CA2F84" w:rsidRPr="0029130C" w:rsidRDefault="00CA2F84" w:rsidP="0029130C">
            <w:pPr>
              <w:pStyle w:val="ListParagraph"/>
              <w:numPr>
                <w:ilvl w:val="0"/>
                <w:numId w:val="18"/>
              </w:numPr>
              <w:jc w:val="both"/>
              <w:rPr>
                <w:color w:val="000000" w:themeColor="text1"/>
                <w:sz w:val="22"/>
              </w:rPr>
            </w:pPr>
          </w:p>
        </w:tc>
        <w:tc>
          <w:tcPr>
            <w:tcW w:w="12639" w:type="dxa"/>
            <w:gridSpan w:val="6"/>
            <w:tcBorders>
              <w:top w:val="nil"/>
              <w:left w:val="nil"/>
              <w:bottom w:val="single" w:sz="4" w:space="0" w:color="auto"/>
              <w:right w:val="single" w:sz="4" w:space="0" w:color="auto"/>
            </w:tcBorders>
            <w:shd w:val="clear" w:color="auto" w:fill="auto"/>
            <w:vAlign w:val="center"/>
          </w:tcPr>
          <w:p w14:paraId="4EAA08C0" w14:textId="5916AF47" w:rsidR="00CA2F84" w:rsidRPr="00E10156" w:rsidRDefault="00CA2F84" w:rsidP="00CA2F84">
            <w:pPr>
              <w:jc w:val="both"/>
              <w:rPr>
                <w:b/>
                <w:sz w:val="22"/>
                <w:szCs w:val="22"/>
              </w:rPr>
            </w:pPr>
            <w:r w:rsidRPr="00E10156">
              <w:rPr>
                <w:b/>
                <w:color w:val="000000" w:themeColor="text1"/>
                <w:sz w:val="22"/>
                <w:szCs w:val="22"/>
              </w:rPr>
              <w:t>6.</w:t>
            </w:r>
            <w:r w:rsidR="0053001A" w:rsidRPr="00E10156">
              <w:rPr>
                <w:b/>
                <w:color w:val="000000" w:themeColor="text1"/>
                <w:sz w:val="22"/>
                <w:szCs w:val="22"/>
                <w:lang w:val="vi-VN"/>
              </w:rPr>
              <w:t>6</w:t>
            </w:r>
            <w:r w:rsidRPr="00E10156">
              <w:rPr>
                <w:b/>
                <w:color w:val="000000" w:themeColor="text1"/>
                <w:sz w:val="22"/>
                <w:szCs w:val="22"/>
              </w:rPr>
              <w:t>. Thuốc khác</w:t>
            </w:r>
          </w:p>
        </w:tc>
        <w:tc>
          <w:tcPr>
            <w:tcW w:w="1871" w:type="dxa"/>
            <w:tcBorders>
              <w:top w:val="nil"/>
              <w:left w:val="nil"/>
              <w:bottom w:val="single" w:sz="4" w:space="0" w:color="auto"/>
              <w:right w:val="single" w:sz="4" w:space="0" w:color="auto"/>
            </w:tcBorders>
            <w:shd w:val="clear" w:color="auto" w:fill="auto"/>
            <w:vAlign w:val="center"/>
          </w:tcPr>
          <w:p w14:paraId="6C1E832A" w14:textId="77777777" w:rsidR="00CA2F84" w:rsidRPr="00E10156" w:rsidRDefault="00CA2F84" w:rsidP="00CA2F84">
            <w:pPr>
              <w:jc w:val="both"/>
              <w:rPr>
                <w:color w:val="000000" w:themeColor="text1"/>
                <w:sz w:val="22"/>
                <w:szCs w:val="22"/>
              </w:rPr>
            </w:pPr>
          </w:p>
        </w:tc>
      </w:tr>
      <w:tr w:rsidR="00CA2F84" w:rsidRPr="00E10156" w14:paraId="31841FB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C11E47F" w14:textId="673089A4" w:rsidR="00CA2F84" w:rsidRPr="00E10156" w:rsidRDefault="00CA2F84"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3519DB0" w14:textId="18902CF8" w:rsidR="00CA2F84" w:rsidRPr="00E10156" w:rsidRDefault="00CA2F84" w:rsidP="00CA2F84">
            <w:pPr>
              <w:jc w:val="both"/>
              <w:rPr>
                <w:color w:val="000000" w:themeColor="text1"/>
                <w:sz w:val="22"/>
                <w:szCs w:val="22"/>
              </w:rPr>
            </w:pPr>
            <w:r w:rsidRPr="00E10156">
              <w:rPr>
                <w:color w:val="000000" w:themeColor="text1"/>
                <w:sz w:val="22"/>
                <w:szCs w:val="22"/>
              </w:rPr>
              <w:t>Fosfomycin</w:t>
            </w:r>
          </w:p>
        </w:tc>
        <w:tc>
          <w:tcPr>
            <w:tcW w:w="2166" w:type="dxa"/>
            <w:gridSpan w:val="2"/>
            <w:tcBorders>
              <w:top w:val="nil"/>
              <w:left w:val="nil"/>
              <w:bottom w:val="single" w:sz="4" w:space="0" w:color="auto"/>
              <w:right w:val="single" w:sz="4" w:space="0" w:color="auto"/>
            </w:tcBorders>
            <w:shd w:val="clear" w:color="auto" w:fill="auto"/>
            <w:vAlign w:val="center"/>
          </w:tcPr>
          <w:p w14:paraId="50305F97" w14:textId="2C9777AD" w:rsidR="00CA2F84" w:rsidRPr="00E10156" w:rsidRDefault="00CA2F84" w:rsidP="00CA2F84">
            <w:pPr>
              <w:jc w:val="both"/>
              <w:rPr>
                <w:color w:val="000000" w:themeColor="text1"/>
                <w:sz w:val="22"/>
                <w:szCs w:val="22"/>
              </w:rPr>
            </w:pPr>
            <w:r w:rsidRPr="00E10156">
              <w:rPr>
                <w:color w:val="000000" w:themeColor="text1"/>
                <w:sz w:val="22"/>
                <w:szCs w:val="22"/>
              </w:rPr>
              <w:t>Fosmicin for I.V.Use</w:t>
            </w:r>
          </w:p>
        </w:tc>
        <w:tc>
          <w:tcPr>
            <w:tcW w:w="1632" w:type="dxa"/>
            <w:tcBorders>
              <w:top w:val="nil"/>
              <w:left w:val="nil"/>
              <w:bottom w:val="single" w:sz="4" w:space="0" w:color="auto"/>
              <w:right w:val="single" w:sz="4" w:space="0" w:color="auto"/>
            </w:tcBorders>
            <w:shd w:val="clear" w:color="auto" w:fill="auto"/>
            <w:vAlign w:val="center"/>
          </w:tcPr>
          <w:p w14:paraId="6AD004BC" w14:textId="5751BB27" w:rsidR="00CA2F84" w:rsidRPr="00E10156" w:rsidRDefault="00CA2F84" w:rsidP="00CA2F84">
            <w:pPr>
              <w:jc w:val="both"/>
              <w:rPr>
                <w:color w:val="000000" w:themeColor="text1"/>
                <w:sz w:val="22"/>
                <w:szCs w:val="22"/>
              </w:rPr>
            </w:pPr>
            <w:r w:rsidRPr="00E10156">
              <w:rPr>
                <w:color w:val="000000" w:themeColor="text1"/>
                <w:sz w:val="22"/>
                <w:szCs w:val="22"/>
              </w:rPr>
              <w:t>1g</w:t>
            </w:r>
          </w:p>
        </w:tc>
        <w:tc>
          <w:tcPr>
            <w:tcW w:w="851" w:type="dxa"/>
            <w:tcBorders>
              <w:top w:val="nil"/>
              <w:left w:val="nil"/>
              <w:bottom w:val="single" w:sz="4" w:space="0" w:color="auto"/>
              <w:right w:val="single" w:sz="4" w:space="0" w:color="auto"/>
            </w:tcBorders>
            <w:shd w:val="clear" w:color="auto" w:fill="auto"/>
            <w:vAlign w:val="center"/>
          </w:tcPr>
          <w:p w14:paraId="49529B2E" w14:textId="05894AE4" w:rsidR="00CA2F84" w:rsidRPr="00E10156" w:rsidRDefault="00CA2F84"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118095C" w14:textId="378743CE" w:rsidR="00CA2F84" w:rsidRPr="00E10156" w:rsidRDefault="00CA2F84" w:rsidP="00CA2F84">
            <w:pPr>
              <w:jc w:val="both"/>
              <w:rPr>
                <w:sz w:val="22"/>
                <w:szCs w:val="22"/>
              </w:rPr>
            </w:pPr>
            <w:r w:rsidRPr="00E10156">
              <w:rPr>
                <w:sz w:val="22"/>
                <w:szCs w:val="22"/>
              </w:rPr>
              <w:t>Được chỉ định trong các trường hợp nhiễm khuẩn sau đây do các chủng vi khuẩn nhạy cảm với fosfomycin như Pseudomonas aeruginosa, Proteus vulgaris, Serratia marcescens và các chủng Staphylococcus aureus và Escherichia coli kháng nhiều loại thuốc: nhiễm khuẩn huyết, viêm phế quản, viêm tiểu phế quản, giãn phế quản nhiễm khuẩn, viêm phổi, bệnh phổi có mủ, viêm màng phổi mủ, viêm phúc mạc, viêm thận – bể thận, viêm bang quang, viêm phần phụ, nhiễm khuẩn trong tử cung, nhiễm khuẩn khoang chậu, viêm mô cận tử cung và viêm tuyến bartholin.</w:t>
            </w:r>
          </w:p>
        </w:tc>
        <w:tc>
          <w:tcPr>
            <w:tcW w:w="1871" w:type="dxa"/>
            <w:tcBorders>
              <w:top w:val="nil"/>
              <w:left w:val="nil"/>
              <w:bottom w:val="single" w:sz="4" w:space="0" w:color="auto"/>
              <w:right w:val="single" w:sz="4" w:space="0" w:color="auto"/>
            </w:tcBorders>
            <w:shd w:val="clear" w:color="auto" w:fill="auto"/>
            <w:vAlign w:val="center"/>
          </w:tcPr>
          <w:p w14:paraId="122BB324" w14:textId="77777777" w:rsidR="00CA2F84" w:rsidRPr="00E10156" w:rsidRDefault="00CA2F84" w:rsidP="00CA2F84">
            <w:pPr>
              <w:jc w:val="both"/>
              <w:rPr>
                <w:color w:val="000000" w:themeColor="text1"/>
                <w:sz w:val="22"/>
                <w:szCs w:val="22"/>
              </w:rPr>
            </w:pPr>
          </w:p>
        </w:tc>
      </w:tr>
      <w:tr w:rsidR="00CA2F84" w:rsidRPr="00E10156" w14:paraId="125CA257"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E88496F" w14:textId="77777777" w:rsidR="00CA2F84" w:rsidRPr="0029130C" w:rsidRDefault="00CA2F84" w:rsidP="0029130C">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5D75FC4B" w14:textId="77777777" w:rsidR="00CA2F84" w:rsidRPr="00E10156" w:rsidRDefault="00CA2F84" w:rsidP="00CA2F84">
            <w:pPr>
              <w:jc w:val="both"/>
              <w:rPr>
                <w:b/>
                <w:color w:val="000000" w:themeColor="text1"/>
                <w:sz w:val="22"/>
                <w:szCs w:val="22"/>
              </w:rPr>
            </w:pPr>
            <w:r w:rsidRPr="00E10156">
              <w:rPr>
                <w:b/>
                <w:color w:val="000000" w:themeColor="text1"/>
                <w:sz w:val="22"/>
                <w:szCs w:val="22"/>
              </w:rPr>
              <w:t>8. THUỐC ĐIỀU TRỊ UNG THƯ VÀ ĐIỀU HÒA MIỄN DỊCH</w:t>
            </w:r>
          </w:p>
        </w:tc>
      </w:tr>
      <w:tr w:rsidR="009568FA" w:rsidRPr="00E10156" w14:paraId="11B4DAE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8567FD0"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97231D7" w14:textId="77777777" w:rsidR="009568FA" w:rsidRPr="00E10156" w:rsidRDefault="009568FA" w:rsidP="00CA2F84">
            <w:pPr>
              <w:jc w:val="both"/>
              <w:rPr>
                <w:color w:val="000000" w:themeColor="text1"/>
                <w:sz w:val="22"/>
                <w:szCs w:val="22"/>
              </w:rPr>
            </w:pPr>
            <w:r w:rsidRPr="00E10156">
              <w:rPr>
                <w:color w:val="000000" w:themeColor="text1"/>
                <w:sz w:val="22"/>
                <w:szCs w:val="22"/>
              </w:rPr>
              <w:t>Afatinib (dưới dạng Afatinib dimaleate (Form H3) 44,34mg)</w:t>
            </w:r>
          </w:p>
        </w:tc>
        <w:tc>
          <w:tcPr>
            <w:tcW w:w="2166" w:type="dxa"/>
            <w:gridSpan w:val="2"/>
            <w:tcBorders>
              <w:top w:val="nil"/>
              <w:left w:val="nil"/>
              <w:bottom w:val="single" w:sz="4" w:space="0" w:color="auto"/>
              <w:right w:val="single" w:sz="4" w:space="0" w:color="auto"/>
            </w:tcBorders>
            <w:shd w:val="clear" w:color="auto" w:fill="auto"/>
            <w:vAlign w:val="center"/>
          </w:tcPr>
          <w:p w14:paraId="5CEEF8CB" w14:textId="77777777" w:rsidR="009568FA" w:rsidRPr="00E10156" w:rsidRDefault="009568FA" w:rsidP="00CA2F84">
            <w:pPr>
              <w:jc w:val="both"/>
              <w:rPr>
                <w:color w:val="000000" w:themeColor="text1"/>
                <w:sz w:val="22"/>
                <w:szCs w:val="22"/>
              </w:rPr>
            </w:pPr>
            <w:r w:rsidRPr="00E10156">
              <w:rPr>
                <w:color w:val="000000" w:themeColor="text1"/>
                <w:sz w:val="22"/>
                <w:szCs w:val="22"/>
              </w:rPr>
              <w:t>Afatinib</w:t>
            </w:r>
            <w:r w:rsidRPr="00E10156">
              <w:rPr>
                <w:color w:val="000000" w:themeColor="text1"/>
                <w:sz w:val="22"/>
                <w:szCs w:val="22"/>
                <w:lang w:val="vi-VN"/>
              </w:rPr>
              <w:t xml:space="preserve"> T</w:t>
            </w:r>
            <w:r w:rsidRPr="00E10156">
              <w:rPr>
                <w:color w:val="000000" w:themeColor="text1"/>
                <w:sz w:val="22"/>
                <w:szCs w:val="22"/>
              </w:rPr>
              <w:t>ablets 30mg</w:t>
            </w:r>
          </w:p>
          <w:p w14:paraId="56CB6EF8" w14:textId="77777777" w:rsidR="009568FA" w:rsidRPr="00E10156" w:rsidRDefault="009568FA" w:rsidP="00CA2F84">
            <w:pPr>
              <w:jc w:val="both"/>
              <w:rPr>
                <w:color w:val="000000" w:themeColor="text1"/>
                <w:sz w:val="22"/>
                <w:szCs w:val="22"/>
              </w:rPr>
            </w:pPr>
            <w:r w:rsidRPr="00E10156">
              <w:rPr>
                <w:color w:val="000000"/>
                <w:sz w:val="22"/>
                <w:szCs w:val="22"/>
              </w:rPr>
              <w:t>Afatinib Tablets</w:t>
            </w:r>
            <w:r w:rsidRPr="00E10156">
              <w:rPr>
                <w:color w:val="000000"/>
                <w:sz w:val="22"/>
                <w:szCs w:val="22"/>
                <w:lang w:val="vi-VN"/>
              </w:rPr>
              <w:t xml:space="preserve"> </w:t>
            </w:r>
            <w:r w:rsidRPr="00E10156">
              <w:rPr>
                <w:color w:val="000000"/>
                <w:sz w:val="22"/>
                <w:szCs w:val="22"/>
              </w:rPr>
              <w:t>40mg</w:t>
            </w:r>
          </w:p>
        </w:tc>
        <w:tc>
          <w:tcPr>
            <w:tcW w:w="1632" w:type="dxa"/>
            <w:tcBorders>
              <w:top w:val="nil"/>
              <w:left w:val="nil"/>
              <w:bottom w:val="single" w:sz="4" w:space="0" w:color="auto"/>
              <w:right w:val="single" w:sz="4" w:space="0" w:color="auto"/>
            </w:tcBorders>
            <w:shd w:val="clear" w:color="auto" w:fill="auto"/>
            <w:vAlign w:val="center"/>
          </w:tcPr>
          <w:p w14:paraId="556CF729"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30mg</w:t>
            </w:r>
          </w:p>
          <w:p w14:paraId="5052BC48"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40mg</w:t>
            </w:r>
          </w:p>
        </w:tc>
        <w:tc>
          <w:tcPr>
            <w:tcW w:w="851" w:type="dxa"/>
            <w:tcBorders>
              <w:top w:val="nil"/>
              <w:left w:val="nil"/>
              <w:bottom w:val="single" w:sz="4" w:space="0" w:color="auto"/>
              <w:right w:val="single" w:sz="4" w:space="0" w:color="auto"/>
            </w:tcBorders>
            <w:shd w:val="clear" w:color="auto" w:fill="auto"/>
            <w:vAlign w:val="center"/>
          </w:tcPr>
          <w:p w14:paraId="110DEE93"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5E863DC4" w14:textId="77777777" w:rsidR="009568FA" w:rsidRPr="00E10156" w:rsidRDefault="009568FA" w:rsidP="00CA2F84">
            <w:pPr>
              <w:jc w:val="both"/>
              <w:rPr>
                <w:bCs/>
                <w:color w:val="000000" w:themeColor="text1"/>
                <w:sz w:val="22"/>
                <w:szCs w:val="22"/>
                <w:lang w:val="vi-VN"/>
              </w:rPr>
            </w:pPr>
            <w:r w:rsidRPr="00E10156">
              <w:rPr>
                <w:bCs/>
                <w:color w:val="000000" w:themeColor="text1"/>
                <w:sz w:val="22"/>
                <w:szCs w:val="22"/>
                <w:lang w:val="vi-VN"/>
              </w:rPr>
              <w:t>-Ung thư phổi không tế bào nhỏ (NSCLC) tiến triển tại chỗ hoặc di căn có đột biến thụ thể yếu tố tăng trưởng biểu bì (EGFR) ở bệnh nhân trưởng thành chưa được điều trị trước đó bằng thuốc ức chế EFFR tyrosine kinase.</w:t>
            </w:r>
          </w:p>
          <w:p w14:paraId="5EFC632A" w14:textId="77777777" w:rsidR="009568FA" w:rsidRPr="00E10156" w:rsidRDefault="009568FA" w:rsidP="00CA2F84">
            <w:pPr>
              <w:jc w:val="both"/>
              <w:rPr>
                <w:bCs/>
                <w:color w:val="000000" w:themeColor="text1"/>
                <w:sz w:val="22"/>
                <w:szCs w:val="22"/>
                <w:lang w:val="vi-VN"/>
              </w:rPr>
            </w:pPr>
            <w:r w:rsidRPr="00E10156">
              <w:rPr>
                <w:bCs/>
                <w:color w:val="000000" w:themeColor="text1"/>
                <w:sz w:val="22"/>
                <w:szCs w:val="22"/>
                <w:lang w:val="vi-VN"/>
              </w:rPr>
              <w:t>- Bệnh nhân bị NSCLC tiến triển tại chỗ hoặc di căn thuộc loại ung thư tế bào vảy đã hoặc đang hoá trị bằng dẫn chất platin.</w:t>
            </w:r>
          </w:p>
        </w:tc>
        <w:tc>
          <w:tcPr>
            <w:tcW w:w="1871" w:type="dxa"/>
            <w:tcBorders>
              <w:top w:val="nil"/>
              <w:left w:val="nil"/>
              <w:bottom w:val="single" w:sz="4" w:space="0" w:color="auto"/>
              <w:right w:val="single" w:sz="4" w:space="0" w:color="auto"/>
            </w:tcBorders>
            <w:shd w:val="clear" w:color="auto" w:fill="auto"/>
            <w:vAlign w:val="center"/>
          </w:tcPr>
          <w:p w14:paraId="13752FBB" w14:textId="77777777" w:rsidR="009568FA" w:rsidRPr="00E10156" w:rsidRDefault="009568FA" w:rsidP="00CA2F84">
            <w:pPr>
              <w:jc w:val="both"/>
              <w:rPr>
                <w:sz w:val="22"/>
                <w:szCs w:val="22"/>
              </w:rPr>
            </w:pPr>
            <w:r w:rsidRPr="00E10156">
              <w:rPr>
                <w:color w:val="000000"/>
                <w:sz w:val="22"/>
                <w:szCs w:val="22"/>
                <w:shd w:val="clear" w:color="auto" w:fill="FFFFFF"/>
              </w:rPr>
              <w:t>Quỹ bảo hiểm y tế thanh toán 50%.</w:t>
            </w:r>
          </w:p>
        </w:tc>
      </w:tr>
      <w:tr w:rsidR="009568FA" w:rsidRPr="00E10156" w14:paraId="3F81BE7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23D70DB"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A1F6536" w14:textId="77777777" w:rsidR="009568FA" w:rsidRPr="00E10156" w:rsidRDefault="009568FA" w:rsidP="00CA2F84">
            <w:pPr>
              <w:jc w:val="both"/>
              <w:rPr>
                <w:color w:val="000000" w:themeColor="text1"/>
                <w:sz w:val="22"/>
                <w:szCs w:val="22"/>
              </w:rPr>
            </w:pPr>
            <w:r w:rsidRPr="00E10156">
              <w:rPr>
                <w:sz w:val="22"/>
                <w:szCs w:val="22"/>
                <w:lang w:bidi="en-US"/>
              </w:rPr>
              <w:t>Anastrozol</w:t>
            </w:r>
          </w:p>
        </w:tc>
        <w:tc>
          <w:tcPr>
            <w:tcW w:w="2166" w:type="dxa"/>
            <w:gridSpan w:val="2"/>
            <w:tcBorders>
              <w:top w:val="nil"/>
              <w:left w:val="nil"/>
              <w:bottom w:val="single" w:sz="4" w:space="0" w:color="auto"/>
              <w:right w:val="single" w:sz="4" w:space="0" w:color="auto"/>
            </w:tcBorders>
            <w:shd w:val="clear" w:color="auto" w:fill="auto"/>
            <w:vAlign w:val="center"/>
          </w:tcPr>
          <w:p w14:paraId="517AB8C9" w14:textId="77777777" w:rsidR="009568FA" w:rsidRPr="00E10156" w:rsidRDefault="009568FA" w:rsidP="00CA2F84">
            <w:pPr>
              <w:jc w:val="both"/>
              <w:rPr>
                <w:color w:val="000000"/>
                <w:sz w:val="22"/>
                <w:szCs w:val="22"/>
              </w:rPr>
            </w:pPr>
            <w:r w:rsidRPr="00E10156">
              <w:rPr>
                <w:color w:val="000000"/>
                <w:sz w:val="22"/>
                <w:szCs w:val="22"/>
              </w:rPr>
              <w:t>Arimidex</w:t>
            </w:r>
          </w:p>
        </w:tc>
        <w:tc>
          <w:tcPr>
            <w:tcW w:w="1632" w:type="dxa"/>
            <w:tcBorders>
              <w:top w:val="nil"/>
              <w:left w:val="nil"/>
              <w:bottom w:val="single" w:sz="4" w:space="0" w:color="auto"/>
              <w:right w:val="single" w:sz="4" w:space="0" w:color="auto"/>
            </w:tcBorders>
            <w:shd w:val="clear" w:color="auto" w:fill="auto"/>
            <w:vAlign w:val="center"/>
          </w:tcPr>
          <w:p w14:paraId="6C0FCDA2" w14:textId="77777777" w:rsidR="009568FA" w:rsidRPr="00E10156" w:rsidRDefault="009568FA" w:rsidP="00CA2F84">
            <w:pPr>
              <w:jc w:val="both"/>
              <w:rPr>
                <w:color w:val="000000"/>
                <w:sz w:val="22"/>
                <w:szCs w:val="22"/>
                <w:lang w:val="vi-VN"/>
              </w:rPr>
            </w:pPr>
            <w:r w:rsidRPr="00E10156">
              <w:rPr>
                <w:color w:val="000000" w:themeColor="text1"/>
                <w:sz w:val="22"/>
                <w:szCs w:val="22"/>
              </w:rPr>
              <w:t>1mg</w:t>
            </w:r>
          </w:p>
        </w:tc>
        <w:tc>
          <w:tcPr>
            <w:tcW w:w="851" w:type="dxa"/>
            <w:tcBorders>
              <w:top w:val="nil"/>
              <w:left w:val="nil"/>
              <w:bottom w:val="single" w:sz="4" w:space="0" w:color="auto"/>
              <w:right w:val="single" w:sz="4" w:space="0" w:color="auto"/>
            </w:tcBorders>
            <w:shd w:val="clear" w:color="auto" w:fill="auto"/>
            <w:vAlign w:val="center"/>
          </w:tcPr>
          <w:p w14:paraId="3550BF28"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5C22C62" w14:textId="77777777" w:rsidR="009568FA" w:rsidRPr="00E10156" w:rsidRDefault="009568FA" w:rsidP="00CA2F84">
            <w:pPr>
              <w:jc w:val="both"/>
              <w:rPr>
                <w:sz w:val="22"/>
                <w:szCs w:val="22"/>
              </w:rPr>
            </w:pPr>
            <w:r w:rsidRPr="00E10156">
              <w:rPr>
                <w:sz w:val="22"/>
                <w:szCs w:val="22"/>
              </w:rPr>
              <w:t>- Điều trị hỗ trợ cho phụ nữ sau mãn kinh bị ung thư vú giai đoạn sớm có thụ thể estrogen dương tính.</w:t>
            </w:r>
          </w:p>
          <w:p w14:paraId="352D970D" w14:textId="77777777" w:rsidR="009568FA" w:rsidRPr="00E10156" w:rsidRDefault="009568FA" w:rsidP="00CA2F84">
            <w:pPr>
              <w:jc w:val="both"/>
              <w:rPr>
                <w:sz w:val="22"/>
                <w:szCs w:val="22"/>
              </w:rPr>
            </w:pPr>
            <w:r w:rsidRPr="00E10156">
              <w:rPr>
                <w:sz w:val="22"/>
                <w:szCs w:val="22"/>
              </w:rPr>
              <w:t>- Điều trị ung thư vú tiến triển ở phụ nữ sau mãn kinh. Ở những Bn có thụ thể estrogen âm tính, hiệu quả của thuốc chưa được chứng minh trừ khi các Bn này đã có đáp ứng tích cực trên lâm sàng với tamoxifen trước dó.</w:t>
            </w:r>
          </w:p>
          <w:p w14:paraId="31089355" w14:textId="77777777" w:rsidR="009568FA" w:rsidRPr="00E10156" w:rsidRDefault="009568FA" w:rsidP="00CA2F84">
            <w:pPr>
              <w:jc w:val="both"/>
              <w:rPr>
                <w:bCs/>
                <w:color w:val="000000" w:themeColor="text1"/>
                <w:sz w:val="22"/>
                <w:szCs w:val="22"/>
                <w:lang w:val="vi-VN"/>
              </w:rPr>
            </w:pPr>
            <w:r w:rsidRPr="00E10156">
              <w:rPr>
                <w:sz w:val="22"/>
                <w:szCs w:val="22"/>
              </w:rPr>
              <w:t>- Điều trị hỗ trợ cho phụ nữ sau mãn kinh bị ung thư vú gia đoạn sớm có thụ thể estrogen dương tính, là những Bn đã được điều trị hỗ trợ bằng tamoxifen trong 2 đến 3 năm.</w:t>
            </w:r>
          </w:p>
        </w:tc>
        <w:tc>
          <w:tcPr>
            <w:tcW w:w="1871" w:type="dxa"/>
            <w:tcBorders>
              <w:top w:val="nil"/>
              <w:left w:val="nil"/>
              <w:bottom w:val="single" w:sz="4" w:space="0" w:color="auto"/>
              <w:right w:val="single" w:sz="4" w:space="0" w:color="auto"/>
            </w:tcBorders>
            <w:shd w:val="clear" w:color="auto" w:fill="auto"/>
            <w:vAlign w:val="center"/>
          </w:tcPr>
          <w:p w14:paraId="3108F3E7" w14:textId="77777777" w:rsidR="009568FA" w:rsidRPr="00E10156" w:rsidRDefault="009568FA" w:rsidP="00CA2F84">
            <w:pPr>
              <w:jc w:val="both"/>
              <w:rPr>
                <w:color w:val="000000"/>
                <w:sz w:val="22"/>
                <w:szCs w:val="22"/>
                <w:shd w:val="clear" w:color="auto" w:fill="FFFFFF"/>
              </w:rPr>
            </w:pPr>
          </w:p>
        </w:tc>
      </w:tr>
      <w:tr w:rsidR="009568FA" w:rsidRPr="00E10156" w14:paraId="36FFCEA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F746AAA"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02CE5A1" w14:textId="77777777" w:rsidR="009568FA" w:rsidRPr="00E10156" w:rsidRDefault="009568FA" w:rsidP="00CA2F84">
            <w:pPr>
              <w:jc w:val="both"/>
              <w:rPr>
                <w:sz w:val="22"/>
                <w:szCs w:val="22"/>
                <w:lang w:bidi="en-US"/>
              </w:rPr>
            </w:pPr>
            <w:r w:rsidRPr="00E10156">
              <w:rPr>
                <w:sz w:val="22"/>
                <w:szCs w:val="22"/>
                <w:lang w:bidi="en-US"/>
              </w:rPr>
              <w:t>Anastrozol</w:t>
            </w:r>
          </w:p>
        </w:tc>
        <w:tc>
          <w:tcPr>
            <w:tcW w:w="2166" w:type="dxa"/>
            <w:gridSpan w:val="2"/>
            <w:tcBorders>
              <w:top w:val="nil"/>
              <w:left w:val="nil"/>
              <w:bottom w:val="single" w:sz="4" w:space="0" w:color="auto"/>
              <w:right w:val="single" w:sz="4" w:space="0" w:color="auto"/>
            </w:tcBorders>
            <w:shd w:val="clear" w:color="auto" w:fill="auto"/>
            <w:vAlign w:val="center"/>
          </w:tcPr>
          <w:p w14:paraId="357244A7" w14:textId="77777777" w:rsidR="009568FA" w:rsidRPr="00E10156" w:rsidRDefault="009568FA" w:rsidP="00CA2F84">
            <w:pPr>
              <w:jc w:val="both"/>
              <w:rPr>
                <w:color w:val="000000"/>
                <w:sz w:val="22"/>
                <w:szCs w:val="22"/>
              </w:rPr>
            </w:pPr>
            <w:r w:rsidRPr="00E10156">
              <w:rPr>
                <w:color w:val="000000"/>
                <w:sz w:val="22"/>
                <w:szCs w:val="22"/>
              </w:rPr>
              <w:t>Zolotraz</w:t>
            </w:r>
          </w:p>
        </w:tc>
        <w:tc>
          <w:tcPr>
            <w:tcW w:w="1632" w:type="dxa"/>
            <w:tcBorders>
              <w:top w:val="nil"/>
              <w:left w:val="nil"/>
              <w:bottom w:val="single" w:sz="4" w:space="0" w:color="auto"/>
              <w:right w:val="single" w:sz="4" w:space="0" w:color="auto"/>
            </w:tcBorders>
            <w:shd w:val="clear" w:color="auto" w:fill="auto"/>
            <w:vAlign w:val="center"/>
          </w:tcPr>
          <w:p w14:paraId="7BC09B79" w14:textId="77777777" w:rsidR="009568FA" w:rsidRPr="00E10156" w:rsidRDefault="009568FA" w:rsidP="00CA2F84">
            <w:pPr>
              <w:jc w:val="both"/>
              <w:rPr>
                <w:color w:val="000000" w:themeColor="text1"/>
                <w:sz w:val="22"/>
                <w:szCs w:val="22"/>
              </w:rPr>
            </w:pPr>
            <w:r w:rsidRPr="00E10156">
              <w:rPr>
                <w:color w:val="000000" w:themeColor="text1"/>
                <w:sz w:val="22"/>
                <w:szCs w:val="22"/>
              </w:rPr>
              <w:t>1mg</w:t>
            </w:r>
          </w:p>
        </w:tc>
        <w:tc>
          <w:tcPr>
            <w:tcW w:w="851" w:type="dxa"/>
            <w:tcBorders>
              <w:top w:val="nil"/>
              <w:left w:val="nil"/>
              <w:bottom w:val="single" w:sz="4" w:space="0" w:color="auto"/>
              <w:right w:val="single" w:sz="4" w:space="0" w:color="auto"/>
            </w:tcBorders>
            <w:shd w:val="clear" w:color="auto" w:fill="auto"/>
            <w:vAlign w:val="center"/>
          </w:tcPr>
          <w:p w14:paraId="271964DF"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143F98DB" w14:textId="77777777" w:rsidR="009568FA" w:rsidRPr="00E10156" w:rsidRDefault="009568FA" w:rsidP="00CA2F84">
            <w:pPr>
              <w:jc w:val="both"/>
              <w:rPr>
                <w:sz w:val="22"/>
                <w:szCs w:val="22"/>
              </w:rPr>
            </w:pPr>
            <w:r w:rsidRPr="00E10156">
              <w:rPr>
                <w:sz w:val="22"/>
                <w:szCs w:val="22"/>
              </w:rPr>
              <w:t>- Điều trị ung thư vú tiến triển ở phụ nữ sau mãn kinh có thụ thể estrogen dương tính.</w:t>
            </w:r>
          </w:p>
          <w:p w14:paraId="66D7B4DD" w14:textId="77777777" w:rsidR="009568FA" w:rsidRPr="00E10156" w:rsidRDefault="009568FA" w:rsidP="00CA2F84">
            <w:pPr>
              <w:jc w:val="both"/>
              <w:rPr>
                <w:sz w:val="22"/>
                <w:szCs w:val="22"/>
              </w:rPr>
            </w:pPr>
            <w:r w:rsidRPr="00E10156">
              <w:rPr>
                <w:sz w:val="22"/>
                <w:szCs w:val="22"/>
              </w:rPr>
              <w:t>- Điều trị hỗ trợ cho phụ nữ sau mãm kinh bị ung thư vú giai đoạn sớm có thụ thể estrogen dương tính.</w:t>
            </w:r>
          </w:p>
          <w:p w14:paraId="7C428209" w14:textId="77777777" w:rsidR="009568FA" w:rsidRPr="00E10156" w:rsidRDefault="009568FA" w:rsidP="00CA2F84">
            <w:pPr>
              <w:jc w:val="both"/>
              <w:rPr>
                <w:sz w:val="22"/>
                <w:szCs w:val="22"/>
              </w:rPr>
            </w:pPr>
            <w:r w:rsidRPr="00E10156">
              <w:rPr>
                <w:sz w:val="22"/>
                <w:szCs w:val="22"/>
              </w:rPr>
              <w:t>- Điều trị hỗ trợ cho phụ nữ sau mãn kinh bị ung thư vú giai đonạ sớm có thụ thể estrogen dương tính, là những Bn đã được điều trị hỗ trợ bằng tamoxifen trong 2 đến 3 năm.</w:t>
            </w:r>
          </w:p>
        </w:tc>
        <w:tc>
          <w:tcPr>
            <w:tcW w:w="1871" w:type="dxa"/>
            <w:tcBorders>
              <w:top w:val="nil"/>
              <w:left w:val="nil"/>
              <w:bottom w:val="single" w:sz="4" w:space="0" w:color="auto"/>
              <w:right w:val="single" w:sz="4" w:space="0" w:color="auto"/>
            </w:tcBorders>
            <w:shd w:val="clear" w:color="auto" w:fill="auto"/>
          </w:tcPr>
          <w:p w14:paraId="1E8387DC" w14:textId="77777777" w:rsidR="009568FA" w:rsidRPr="00E10156" w:rsidRDefault="009568FA" w:rsidP="00CA2F84">
            <w:pPr>
              <w:spacing w:before="120"/>
              <w:jc w:val="both"/>
              <w:rPr>
                <w:color w:val="000000" w:themeColor="text1"/>
                <w:sz w:val="22"/>
                <w:szCs w:val="22"/>
              </w:rPr>
            </w:pPr>
          </w:p>
        </w:tc>
      </w:tr>
      <w:tr w:rsidR="009568FA" w:rsidRPr="00E10156" w14:paraId="419AD59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EA88ED4"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37C1588" w14:textId="77777777" w:rsidR="009568FA" w:rsidRPr="00E10156" w:rsidRDefault="009568FA" w:rsidP="00CA2F84">
            <w:pPr>
              <w:jc w:val="both"/>
              <w:rPr>
                <w:sz w:val="22"/>
                <w:szCs w:val="22"/>
                <w:lang w:bidi="en-US"/>
              </w:rPr>
            </w:pPr>
            <w:r w:rsidRPr="00E10156">
              <w:rPr>
                <w:sz w:val="22"/>
                <w:szCs w:val="22"/>
                <w:lang w:bidi="en-US"/>
              </w:rPr>
              <w:t>Anastrozol</w:t>
            </w:r>
          </w:p>
        </w:tc>
        <w:tc>
          <w:tcPr>
            <w:tcW w:w="2166" w:type="dxa"/>
            <w:gridSpan w:val="2"/>
            <w:tcBorders>
              <w:top w:val="nil"/>
              <w:left w:val="nil"/>
              <w:bottom w:val="single" w:sz="4" w:space="0" w:color="auto"/>
              <w:right w:val="single" w:sz="4" w:space="0" w:color="auto"/>
            </w:tcBorders>
            <w:shd w:val="clear" w:color="auto" w:fill="auto"/>
            <w:vAlign w:val="center"/>
          </w:tcPr>
          <w:p w14:paraId="7A52FD49" w14:textId="77777777" w:rsidR="009568FA" w:rsidRPr="00E10156" w:rsidRDefault="009568FA" w:rsidP="00CA2F84">
            <w:pPr>
              <w:jc w:val="both"/>
              <w:rPr>
                <w:color w:val="000000"/>
                <w:sz w:val="22"/>
                <w:szCs w:val="22"/>
              </w:rPr>
            </w:pPr>
            <w:r w:rsidRPr="00E10156">
              <w:rPr>
                <w:color w:val="000000"/>
                <w:sz w:val="22"/>
                <w:szCs w:val="22"/>
              </w:rPr>
              <w:t>Asstrozol</w:t>
            </w:r>
          </w:p>
        </w:tc>
        <w:tc>
          <w:tcPr>
            <w:tcW w:w="1632" w:type="dxa"/>
            <w:tcBorders>
              <w:top w:val="nil"/>
              <w:left w:val="nil"/>
              <w:bottom w:val="single" w:sz="4" w:space="0" w:color="auto"/>
              <w:right w:val="single" w:sz="4" w:space="0" w:color="auto"/>
            </w:tcBorders>
            <w:shd w:val="clear" w:color="auto" w:fill="auto"/>
            <w:vAlign w:val="center"/>
          </w:tcPr>
          <w:p w14:paraId="5CCBD586" w14:textId="77777777" w:rsidR="009568FA" w:rsidRPr="00E10156" w:rsidRDefault="009568FA" w:rsidP="00CA2F84">
            <w:pPr>
              <w:jc w:val="both"/>
              <w:rPr>
                <w:color w:val="000000" w:themeColor="text1"/>
                <w:sz w:val="22"/>
                <w:szCs w:val="22"/>
              </w:rPr>
            </w:pPr>
            <w:r w:rsidRPr="00E10156">
              <w:rPr>
                <w:color w:val="000000" w:themeColor="text1"/>
                <w:sz w:val="22"/>
                <w:szCs w:val="22"/>
              </w:rPr>
              <w:t>1mg</w:t>
            </w:r>
          </w:p>
        </w:tc>
        <w:tc>
          <w:tcPr>
            <w:tcW w:w="851" w:type="dxa"/>
            <w:tcBorders>
              <w:top w:val="nil"/>
              <w:left w:val="nil"/>
              <w:bottom w:val="single" w:sz="4" w:space="0" w:color="auto"/>
              <w:right w:val="single" w:sz="4" w:space="0" w:color="auto"/>
            </w:tcBorders>
            <w:shd w:val="clear" w:color="auto" w:fill="auto"/>
            <w:vAlign w:val="center"/>
          </w:tcPr>
          <w:p w14:paraId="12CB6733"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042CA20" w14:textId="77777777" w:rsidR="009568FA" w:rsidRPr="00E10156" w:rsidRDefault="009568FA" w:rsidP="00CA2F84">
            <w:pPr>
              <w:jc w:val="both"/>
              <w:rPr>
                <w:sz w:val="22"/>
                <w:szCs w:val="22"/>
              </w:rPr>
            </w:pPr>
            <w:r w:rsidRPr="00E10156">
              <w:rPr>
                <w:sz w:val="22"/>
                <w:szCs w:val="22"/>
              </w:rPr>
              <w:t xml:space="preserve">- Điều trị ưng thư vú đã tiến triển ở phụ nữ sau mẫn kinh. Hiệu quả của thuốc chưa được chứng minh ở phụ nữ có thụ thé oestrogen am </w:t>
            </w:r>
            <w:r w:rsidRPr="00E10156">
              <w:rPr>
                <w:sz w:val="22"/>
                <w:szCs w:val="22"/>
              </w:rPr>
              <w:lastRenderedPageBreak/>
              <w:t xml:space="preserve">tính trừ khi bệnh nhân đã có đáp ứng lâm sảng trước đó với tamoxifen. </w:t>
            </w:r>
          </w:p>
          <w:p w14:paraId="3D50E2C0" w14:textId="77777777" w:rsidR="009568FA" w:rsidRPr="00E10156" w:rsidRDefault="009568FA" w:rsidP="00CA2F84">
            <w:pPr>
              <w:jc w:val="both"/>
              <w:rPr>
                <w:sz w:val="22"/>
                <w:szCs w:val="22"/>
              </w:rPr>
            </w:pPr>
            <w:r w:rsidRPr="00E10156">
              <w:rPr>
                <w:sz w:val="22"/>
                <w:szCs w:val="22"/>
              </w:rPr>
              <w:t xml:space="preserve">- Điều trị hỗ trợ ung thư vú xâm lắn giai đoạn đầu cho phụ nữ sau mãn kính và cỏ thụ thẻ oestrogen dương tính. </w:t>
            </w:r>
          </w:p>
          <w:p w14:paraId="6317B145" w14:textId="77777777" w:rsidR="009568FA" w:rsidRPr="00E10156" w:rsidRDefault="009568FA" w:rsidP="00CA2F84">
            <w:pPr>
              <w:jc w:val="both"/>
              <w:rPr>
                <w:sz w:val="22"/>
                <w:szCs w:val="22"/>
              </w:rPr>
            </w:pPr>
            <w:r w:rsidRPr="00E10156">
              <w:rPr>
                <w:sz w:val="22"/>
                <w:szCs w:val="22"/>
              </w:rPr>
              <w:t>- Điều trị hỗ trợ ung thư vú giai đoạn đâu cho phụ nữ sau mãn kinh có thụ thể oestrogen dương tính và đã được điều trị hỗ trợ với tamoxifen trong vòng 2 - 3 năm.</w:t>
            </w:r>
          </w:p>
        </w:tc>
        <w:tc>
          <w:tcPr>
            <w:tcW w:w="1871" w:type="dxa"/>
            <w:tcBorders>
              <w:top w:val="nil"/>
              <w:left w:val="nil"/>
              <w:bottom w:val="single" w:sz="4" w:space="0" w:color="auto"/>
              <w:right w:val="single" w:sz="4" w:space="0" w:color="auto"/>
            </w:tcBorders>
            <w:shd w:val="clear" w:color="auto" w:fill="auto"/>
          </w:tcPr>
          <w:p w14:paraId="1EF895E3" w14:textId="77777777" w:rsidR="009568FA" w:rsidRPr="00E10156" w:rsidRDefault="009568FA" w:rsidP="00CA2F84">
            <w:pPr>
              <w:spacing w:before="120"/>
              <w:jc w:val="both"/>
              <w:rPr>
                <w:color w:val="000000" w:themeColor="text1"/>
                <w:sz w:val="22"/>
                <w:szCs w:val="22"/>
              </w:rPr>
            </w:pPr>
          </w:p>
        </w:tc>
      </w:tr>
      <w:tr w:rsidR="009568FA" w:rsidRPr="00E10156" w14:paraId="00AEE92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C000D0A"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9013204" w14:textId="77777777" w:rsidR="009568FA" w:rsidRPr="00E10156" w:rsidRDefault="009568FA" w:rsidP="00CA2F84">
            <w:pPr>
              <w:jc w:val="both"/>
              <w:rPr>
                <w:sz w:val="22"/>
                <w:szCs w:val="22"/>
              </w:rPr>
            </w:pPr>
            <w:r w:rsidRPr="00E10156">
              <w:rPr>
                <w:sz w:val="22"/>
                <w:szCs w:val="22"/>
              </w:rPr>
              <w:t>Bevacizumab</w:t>
            </w:r>
          </w:p>
        </w:tc>
        <w:tc>
          <w:tcPr>
            <w:tcW w:w="2166" w:type="dxa"/>
            <w:gridSpan w:val="2"/>
            <w:tcBorders>
              <w:top w:val="nil"/>
              <w:left w:val="nil"/>
              <w:bottom w:val="single" w:sz="4" w:space="0" w:color="auto"/>
              <w:right w:val="single" w:sz="4" w:space="0" w:color="auto"/>
            </w:tcBorders>
            <w:shd w:val="clear" w:color="auto" w:fill="auto"/>
            <w:vAlign w:val="center"/>
          </w:tcPr>
          <w:p w14:paraId="1DE8A72F" w14:textId="77777777" w:rsidR="009568FA" w:rsidRPr="00E10156" w:rsidRDefault="009568FA" w:rsidP="00CA2F84">
            <w:pPr>
              <w:jc w:val="both"/>
              <w:rPr>
                <w:color w:val="000000" w:themeColor="text1"/>
                <w:sz w:val="22"/>
                <w:szCs w:val="22"/>
              </w:rPr>
            </w:pPr>
            <w:r w:rsidRPr="00E10156">
              <w:rPr>
                <w:color w:val="000000" w:themeColor="text1"/>
                <w:sz w:val="22"/>
                <w:szCs w:val="22"/>
              </w:rPr>
              <w:t>Avegra biocad</w:t>
            </w:r>
          </w:p>
        </w:tc>
        <w:tc>
          <w:tcPr>
            <w:tcW w:w="1632" w:type="dxa"/>
            <w:tcBorders>
              <w:top w:val="nil"/>
              <w:left w:val="nil"/>
              <w:bottom w:val="single" w:sz="4" w:space="0" w:color="auto"/>
              <w:right w:val="single" w:sz="4" w:space="0" w:color="auto"/>
            </w:tcBorders>
            <w:shd w:val="clear" w:color="auto" w:fill="auto"/>
            <w:vAlign w:val="center"/>
          </w:tcPr>
          <w:p w14:paraId="016286DA" w14:textId="77777777" w:rsidR="009568FA" w:rsidRPr="00E10156" w:rsidRDefault="009568FA" w:rsidP="00CA2F84">
            <w:pPr>
              <w:jc w:val="both"/>
              <w:rPr>
                <w:color w:val="000000" w:themeColor="text1"/>
                <w:sz w:val="22"/>
                <w:szCs w:val="22"/>
              </w:rPr>
            </w:pPr>
            <w:r w:rsidRPr="00E10156">
              <w:rPr>
                <w:color w:val="000000" w:themeColor="text1"/>
                <w:sz w:val="22"/>
                <w:szCs w:val="22"/>
              </w:rPr>
              <w:t>100mg/4ml; 400mg/16ml</w:t>
            </w:r>
          </w:p>
        </w:tc>
        <w:tc>
          <w:tcPr>
            <w:tcW w:w="851" w:type="dxa"/>
            <w:tcBorders>
              <w:top w:val="nil"/>
              <w:left w:val="nil"/>
              <w:bottom w:val="single" w:sz="4" w:space="0" w:color="auto"/>
              <w:right w:val="single" w:sz="4" w:space="0" w:color="auto"/>
            </w:tcBorders>
            <w:shd w:val="clear" w:color="auto" w:fill="auto"/>
            <w:vAlign w:val="center"/>
          </w:tcPr>
          <w:p w14:paraId="3BDC0554"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2C540D6" w14:textId="77777777" w:rsidR="009568FA" w:rsidRPr="00E10156" w:rsidRDefault="009568FA" w:rsidP="00CA2F84">
            <w:pPr>
              <w:jc w:val="both"/>
              <w:rPr>
                <w:b/>
                <w:i/>
                <w:sz w:val="22"/>
                <w:szCs w:val="22"/>
              </w:rPr>
            </w:pPr>
            <w:r w:rsidRPr="00E10156">
              <w:rPr>
                <w:b/>
                <w:i/>
                <w:sz w:val="22"/>
                <w:szCs w:val="22"/>
              </w:rPr>
              <w:t>Ung thư đại trực tràng di căn (mCRC)</w:t>
            </w:r>
          </w:p>
          <w:p w14:paraId="6454FE19" w14:textId="77777777" w:rsidR="009568FA" w:rsidRPr="00E10156" w:rsidRDefault="009568FA" w:rsidP="00CA2F84">
            <w:pPr>
              <w:jc w:val="both"/>
              <w:rPr>
                <w:sz w:val="22"/>
                <w:szCs w:val="22"/>
              </w:rPr>
            </w:pPr>
            <w:r w:rsidRPr="00E10156">
              <w:rPr>
                <w:sz w:val="22"/>
                <w:szCs w:val="22"/>
              </w:rPr>
              <w:t>Phối hợp với phác đồ hóa trị có fluoropyrimidine, được chỉ định trong điều trị cho Bn ung thư đại tràng hoặc trực tràng di căn.</w:t>
            </w:r>
          </w:p>
          <w:p w14:paraId="2BA4F34E" w14:textId="77777777" w:rsidR="009568FA" w:rsidRPr="00E10156" w:rsidRDefault="009568FA" w:rsidP="00CA2F84">
            <w:pPr>
              <w:jc w:val="both"/>
              <w:rPr>
                <w:b/>
                <w:i/>
                <w:sz w:val="22"/>
                <w:szCs w:val="22"/>
              </w:rPr>
            </w:pPr>
            <w:r w:rsidRPr="00E10156">
              <w:rPr>
                <w:b/>
                <w:i/>
                <w:sz w:val="22"/>
                <w:szCs w:val="22"/>
              </w:rPr>
              <w:t>Ung thư phổi ko phải tế bào nhỏ, không vảy, tiến triển, di căn hoặc tái phát:</w:t>
            </w:r>
          </w:p>
          <w:p w14:paraId="7216C93B" w14:textId="77777777" w:rsidR="009568FA" w:rsidRPr="00E10156" w:rsidRDefault="009568FA" w:rsidP="00CA2F84">
            <w:pPr>
              <w:jc w:val="both"/>
              <w:rPr>
                <w:sz w:val="22"/>
                <w:szCs w:val="22"/>
              </w:rPr>
            </w:pPr>
            <w:r w:rsidRPr="00E10156">
              <w:rPr>
                <w:sz w:val="22"/>
                <w:szCs w:val="22"/>
              </w:rPr>
              <w:t>Bổ sung vào phác đồ hóa trị có platin, được chỉ định tring điều trị bước một cho Bn ung thư phổi không phải tế bào nhỏ, không vảy, tiến triển không phẫu thuật được, di căn hoặc tái phát.</w:t>
            </w:r>
          </w:p>
          <w:p w14:paraId="6F32CABA" w14:textId="77777777" w:rsidR="009568FA" w:rsidRPr="00E10156" w:rsidRDefault="009568FA" w:rsidP="00CA2F84">
            <w:pPr>
              <w:jc w:val="both"/>
              <w:rPr>
                <w:b/>
                <w:i/>
                <w:sz w:val="22"/>
                <w:szCs w:val="22"/>
              </w:rPr>
            </w:pPr>
            <w:r w:rsidRPr="00E10156">
              <w:rPr>
                <w:b/>
                <w:i/>
                <w:sz w:val="22"/>
                <w:szCs w:val="22"/>
              </w:rPr>
              <w:t>Ung thư tế bào thận tiến triển và/ hoặc di căn:</w:t>
            </w:r>
          </w:p>
          <w:p w14:paraId="0A9829CD" w14:textId="77777777" w:rsidR="009568FA" w:rsidRPr="00E10156" w:rsidRDefault="009568FA" w:rsidP="00CA2F84">
            <w:pPr>
              <w:jc w:val="both"/>
              <w:rPr>
                <w:sz w:val="22"/>
                <w:szCs w:val="22"/>
              </w:rPr>
            </w:pPr>
            <w:r w:rsidRPr="00E10156">
              <w:rPr>
                <w:sz w:val="22"/>
                <w:szCs w:val="22"/>
              </w:rPr>
              <w:t>Phối hợp với interferon alfa-2a được chỉ định trong điều trị bước một cho Bn ung thư tế bào thận tiến triển và/ hoặc di căn.</w:t>
            </w:r>
          </w:p>
          <w:p w14:paraId="0A884410" w14:textId="77777777" w:rsidR="009568FA" w:rsidRPr="00E10156" w:rsidRDefault="009568FA" w:rsidP="00CA2F84">
            <w:pPr>
              <w:jc w:val="both"/>
              <w:rPr>
                <w:b/>
                <w:i/>
                <w:sz w:val="22"/>
                <w:szCs w:val="22"/>
              </w:rPr>
            </w:pPr>
            <w:r w:rsidRPr="00E10156">
              <w:rPr>
                <w:b/>
                <w:i/>
                <w:sz w:val="22"/>
                <w:szCs w:val="22"/>
              </w:rPr>
              <w:t>Ung thư biểu mô buồng trứng, ống dẫn trứng và ung thư phúc mạc nguyên phát:</w:t>
            </w:r>
          </w:p>
          <w:p w14:paraId="28A7E232" w14:textId="77777777" w:rsidR="009568FA" w:rsidRPr="00E10156" w:rsidRDefault="009568FA" w:rsidP="00CA2F84">
            <w:pPr>
              <w:jc w:val="both"/>
              <w:rPr>
                <w:sz w:val="22"/>
                <w:szCs w:val="22"/>
              </w:rPr>
            </w:pPr>
            <w:r w:rsidRPr="00E10156">
              <w:rPr>
                <w:sz w:val="22"/>
                <w:szCs w:val="22"/>
              </w:rPr>
              <w:t>Kết hợp với carboplatin và paclitaxel được chỉ định đầu tay cho Bn người lớn mắc ung thư biểu mô buồng trứng, ống dẫn trứng và ung thư phúc mạc nguyên phát tiến xa (giai đoạn IIIB, IIIC và IV theo phân loại của liên đoàn sản phụ khoa thế giới- FIGO)</w:t>
            </w:r>
          </w:p>
          <w:p w14:paraId="4B9D5D79" w14:textId="77777777" w:rsidR="009568FA" w:rsidRPr="00E10156" w:rsidRDefault="009568FA" w:rsidP="00CA2F84">
            <w:pPr>
              <w:jc w:val="both"/>
              <w:rPr>
                <w:sz w:val="22"/>
                <w:szCs w:val="22"/>
              </w:rPr>
            </w:pPr>
            <w:r w:rsidRPr="00E10156">
              <w:rPr>
                <w:sz w:val="22"/>
                <w:szCs w:val="22"/>
              </w:rPr>
              <w:t>Avegra Biocad kết hợp với carboplatin và gemcitabine được chỉ định cho Bn người lớn có tái phát lần đầu của khối u biểu mô buồng trứng, ống dẫn trứng và ung thư phúc mạc nguyên phát nhạy cảm với platin trước đó chưa được điều trị bằng bevacizumab hay các thuốc ứng chế VEGF hoặc thuốc tác động lên thụ thể của VEGF khác.</w:t>
            </w:r>
          </w:p>
          <w:p w14:paraId="6F17C578" w14:textId="77777777" w:rsidR="009568FA" w:rsidRPr="00E10156" w:rsidRDefault="009568FA" w:rsidP="00CA2F84">
            <w:pPr>
              <w:jc w:val="both"/>
              <w:rPr>
                <w:sz w:val="22"/>
                <w:szCs w:val="22"/>
              </w:rPr>
            </w:pPr>
            <w:r w:rsidRPr="00E10156">
              <w:rPr>
                <w:sz w:val="22"/>
                <w:szCs w:val="22"/>
              </w:rPr>
              <w:t>Avegra Biocad kết hợp với paclitaxel, topotecan hoặc doxorubicin liposom pegylat hóa được chỉ định điều trị cho Bn ung thư biểu mô buồng trứng, ống dẫn trứng tái phát, kháng platin hoặc ung thư phúc mạc nguyên phát đã được điều trị không quá hai phác đồ hóa trị liệu trước đó.</w:t>
            </w:r>
          </w:p>
          <w:p w14:paraId="7DFF769D" w14:textId="77777777" w:rsidR="009568FA" w:rsidRPr="00E10156" w:rsidRDefault="009568FA" w:rsidP="00CA2F84">
            <w:pPr>
              <w:jc w:val="both"/>
              <w:rPr>
                <w:b/>
                <w:i/>
                <w:sz w:val="22"/>
                <w:szCs w:val="22"/>
              </w:rPr>
            </w:pPr>
            <w:r w:rsidRPr="00E10156">
              <w:rPr>
                <w:b/>
                <w:i/>
                <w:sz w:val="22"/>
                <w:szCs w:val="22"/>
              </w:rPr>
              <w:lastRenderedPageBreak/>
              <w:t>U nguyên bào thần kinh đệm – U tế bào thần kinh đệm ác tính (Gia đoạn IV- WHO):</w:t>
            </w:r>
          </w:p>
          <w:p w14:paraId="4C766623" w14:textId="77777777" w:rsidR="009568FA" w:rsidRPr="00E10156" w:rsidRDefault="009568FA" w:rsidP="00CA2F84">
            <w:pPr>
              <w:jc w:val="both"/>
              <w:rPr>
                <w:sz w:val="22"/>
                <w:szCs w:val="22"/>
              </w:rPr>
            </w:pPr>
            <w:r w:rsidRPr="00E10156">
              <w:rPr>
                <w:sz w:val="22"/>
                <w:szCs w:val="22"/>
              </w:rPr>
              <w:t>Đơn trị liệu hoặc phối hợp với irinotecan, được chỉ định trong điều trị bệnh nhận u nguyên bào thần kinh đệm tái phát.</w:t>
            </w:r>
          </w:p>
          <w:p w14:paraId="7539255A" w14:textId="77777777" w:rsidR="009568FA" w:rsidRPr="00E10156" w:rsidRDefault="009568FA" w:rsidP="00CA2F84">
            <w:pPr>
              <w:jc w:val="both"/>
              <w:rPr>
                <w:b/>
                <w:i/>
                <w:sz w:val="22"/>
                <w:szCs w:val="22"/>
              </w:rPr>
            </w:pPr>
            <w:r w:rsidRPr="00E10156">
              <w:rPr>
                <w:b/>
                <w:i/>
                <w:sz w:val="22"/>
                <w:szCs w:val="22"/>
              </w:rPr>
              <w:t>Ung thư biểu mô cổ tủ cung</w:t>
            </w:r>
          </w:p>
          <w:p w14:paraId="2C5AE954" w14:textId="77777777" w:rsidR="009568FA" w:rsidRPr="00E10156" w:rsidRDefault="009568FA" w:rsidP="00CA2F84">
            <w:pPr>
              <w:jc w:val="both"/>
              <w:rPr>
                <w:color w:val="000000" w:themeColor="text1"/>
                <w:sz w:val="22"/>
                <w:szCs w:val="22"/>
              </w:rPr>
            </w:pPr>
            <w:r w:rsidRPr="00E10156">
              <w:rPr>
                <w:sz w:val="22"/>
                <w:szCs w:val="22"/>
              </w:rPr>
              <w:t>Kết hợp với paclitaxel và cisplatin hoặc paclitaxel và topotecan để điều trị cho những Bn không thể điều trị với các platinum, chỉ định để điều trị ở những Bn tái phát,, hoặc ung thư cổ tử cung di căn.</w:t>
            </w:r>
          </w:p>
        </w:tc>
        <w:tc>
          <w:tcPr>
            <w:tcW w:w="1871" w:type="dxa"/>
            <w:tcBorders>
              <w:top w:val="nil"/>
              <w:left w:val="nil"/>
              <w:bottom w:val="single" w:sz="4" w:space="0" w:color="auto"/>
              <w:right w:val="single" w:sz="4" w:space="0" w:color="auto"/>
            </w:tcBorders>
            <w:shd w:val="clear" w:color="auto" w:fill="auto"/>
            <w:vAlign w:val="center"/>
          </w:tcPr>
          <w:p w14:paraId="36B60A1E" w14:textId="77777777" w:rsidR="009568FA" w:rsidRPr="00E10156" w:rsidRDefault="009568FA" w:rsidP="00CA2F84">
            <w:pPr>
              <w:jc w:val="both"/>
              <w:rPr>
                <w:sz w:val="22"/>
                <w:szCs w:val="22"/>
              </w:rPr>
            </w:pPr>
            <w:r w:rsidRPr="00E10156">
              <w:rPr>
                <w:sz w:val="22"/>
                <w:szCs w:val="22"/>
              </w:rPr>
              <w:lastRenderedPageBreak/>
              <w:t>Quỹ bảo hiểm y tế thanh toán tại bệnh viện hạng đặc biệt, hạng I và bệnh viện chuyên khoa ung bướu hạng II; thanh toán 50%.</w:t>
            </w:r>
          </w:p>
        </w:tc>
      </w:tr>
      <w:tr w:rsidR="009568FA" w:rsidRPr="00E10156" w14:paraId="7631F77B"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13274B9"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7B4BFF7" w14:textId="77777777" w:rsidR="009568FA" w:rsidRPr="00E10156" w:rsidRDefault="009568FA" w:rsidP="00CA2F84">
            <w:pPr>
              <w:jc w:val="both"/>
              <w:rPr>
                <w:color w:val="000000"/>
                <w:sz w:val="22"/>
                <w:szCs w:val="22"/>
              </w:rPr>
            </w:pPr>
            <w:r w:rsidRPr="00E10156">
              <w:rPr>
                <w:color w:val="000000"/>
                <w:sz w:val="22"/>
                <w:szCs w:val="22"/>
              </w:rPr>
              <w:t>Bicalutamide 50mg</w:t>
            </w:r>
          </w:p>
        </w:tc>
        <w:tc>
          <w:tcPr>
            <w:tcW w:w="2166" w:type="dxa"/>
            <w:gridSpan w:val="2"/>
            <w:tcBorders>
              <w:top w:val="nil"/>
              <w:left w:val="nil"/>
              <w:bottom w:val="single" w:sz="4" w:space="0" w:color="auto"/>
              <w:right w:val="single" w:sz="4" w:space="0" w:color="auto"/>
            </w:tcBorders>
            <w:shd w:val="clear" w:color="auto" w:fill="auto"/>
            <w:vAlign w:val="center"/>
          </w:tcPr>
          <w:p w14:paraId="0C35351C" w14:textId="77777777" w:rsidR="009568FA" w:rsidRPr="00E10156" w:rsidRDefault="009568FA" w:rsidP="00CA2F84">
            <w:pPr>
              <w:jc w:val="both"/>
              <w:rPr>
                <w:color w:val="000000"/>
                <w:sz w:val="22"/>
                <w:szCs w:val="22"/>
              </w:rPr>
            </w:pPr>
            <w:r w:rsidRPr="00E10156">
              <w:rPr>
                <w:color w:val="000000"/>
                <w:sz w:val="22"/>
                <w:szCs w:val="22"/>
              </w:rPr>
              <w:t>Casodex</w:t>
            </w:r>
          </w:p>
        </w:tc>
        <w:tc>
          <w:tcPr>
            <w:tcW w:w="1632" w:type="dxa"/>
            <w:tcBorders>
              <w:top w:val="nil"/>
              <w:left w:val="nil"/>
              <w:bottom w:val="single" w:sz="4" w:space="0" w:color="auto"/>
              <w:right w:val="single" w:sz="4" w:space="0" w:color="auto"/>
            </w:tcBorders>
            <w:shd w:val="clear" w:color="auto" w:fill="auto"/>
            <w:vAlign w:val="center"/>
          </w:tcPr>
          <w:p w14:paraId="7043267F" w14:textId="77777777" w:rsidR="009568FA" w:rsidRPr="00E10156" w:rsidRDefault="009568FA" w:rsidP="00CA2F84">
            <w:pPr>
              <w:jc w:val="both"/>
              <w:rPr>
                <w:color w:val="000000"/>
                <w:sz w:val="22"/>
                <w:szCs w:val="22"/>
              </w:rPr>
            </w:pPr>
            <w:r w:rsidRPr="00E10156">
              <w:rPr>
                <w:color w:val="000000"/>
                <w:sz w:val="22"/>
                <w:szCs w:val="22"/>
              </w:rPr>
              <w:t>50mg</w:t>
            </w:r>
          </w:p>
        </w:tc>
        <w:tc>
          <w:tcPr>
            <w:tcW w:w="851" w:type="dxa"/>
            <w:tcBorders>
              <w:top w:val="nil"/>
              <w:left w:val="nil"/>
              <w:bottom w:val="single" w:sz="4" w:space="0" w:color="auto"/>
              <w:right w:val="single" w:sz="4" w:space="0" w:color="auto"/>
            </w:tcBorders>
            <w:shd w:val="clear" w:color="auto" w:fill="auto"/>
            <w:vAlign w:val="center"/>
          </w:tcPr>
          <w:p w14:paraId="5B28C03C"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45639F6E" w14:textId="77777777" w:rsidR="009568FA" w:rsidRPr="00E10156" w:rsidRDefault="009568FA" w:rsidP="00CA2F84">
            <w:pPr>
              <w:jc w:val="both"/>
              <w:rPr>
                <w:sz w:val="22"/>
                <w:szCs w:val="22"/>
                <w:lang w:val="vi-VN"/>
              </w:rPr>
            </w:pPr>
            <w:r w:rsidRPr="00E10156">
              <w:rPr>
                <w:sz w:val="22"/>
                <w:szCs w:val="22"/>
                <w:lang w:val="vi-VN"/>
              </w:rPr>
              <w:t>Điều trị ung thư tuyến tiền liệt tiến triển phối hợp với các chất có cấu trúc tương tự iuteinizing – hormone releasing hormone (LLHRH) hoặc phẫu thuật cắt bỏ tinh hoàn.</w:t>
            </w:r>
          </w:p>
        </w:tc>
        <w:tc>
          <w:tcPr>
            <w:tcW w:w="1871" w:type="dxa"/>
            <w:tcBorders>
              <w:top w:val="nil"/>
              <w:left w:val="nil"/>
              <w:bottom w:val="single" w:sz="4" w:space="0" w:color="auto"/>
              <w:right w:val="single" w:sz="4" w:space="0" w:color="auto"/>
            </w:tcBorders>
            <w:shd w:val="clear" w:color="auto" w:fill="auto"/>
            <w:vAlign w:val="center"/>
          </w:tcPr>
          <w:p w14:paraId="19E80C70" w14:textId="77777777" w:rsidR="009568FA" w:rsidRPr="00E10156" w:rsidRDefault="009568FA" w:rsidP="00CA2F84">
            <w:pPr>
              <w:jc w:val="both"/>
              <w:rPr>
                <w:color w:val="000000"/>
                <w:sz w:val="22"/>
                <w:szCs w:val="22"/>
                <w:shd w:val="clear" w:color="auto" w:fill="FFFFFF"/>
              </w:rPr>
            </w:pPr>
          </w:p>
        </w:tc>
      </w:tr>
      <w:tr w:rsidR="009568FA" w:rsidRPr="00E10156" w14:paraId="70DC0C0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5F01EDE"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7DD2E26" w14:textId="77777777" w:rsidR="009568FA" w:rsidRPr="00E10156" w:rsidRDefault="009568FA" w:rsidP="00CA2F84">
            <w:pPr>
              <w:jc w:val="both"/>
              <w:rPr>
                <w:sz w:val="22"/>
                <w:szCs w:val="22"/>
              </w:rPr>
            </w:pPr>
            <w:r w:rsidRPr="00E10156">
              <w:rPr>
                <w:sz w:val="22"/>
                <w:szCs w:val="22"/>
              </w:rPr>
              <w:t>Bleomycin</w:t>
            </w:r>
          </w:p>
        </w:tc>
        <w:tc>
          <w:tcPr>
            <w:tcW w:w="2166" w:type="dxa"/>
            <w:gridSpan w:val="2"/>
            <w:tcBorders>
              <w:top w:val="nil"/>
              <w:left w:val="nil"/>
              <w:bottom w:val="single" w:sz="4" w:space="0" w:color="auto"/>
              <w:right w:val="single" w:sz="4" w:space="0" w:color="auto"/>
            </w:tcBorders>
            <w:shd w:val="clear" w:color="auto" w:fill="auto"/>
            <w:vAlign w:val="center"/>
          </w:tcPr>
          <w:p w14:paraId="1B403941" w14:textId="77777777" w:rsidR="009568FA" w:rsidRPr="00E10156" w:rsidRDefault="009568FA" w:rsidP="00CA2F84">
            <w:pPr>
              <w:jc w:val="both"/>
              <w:rPr>
                <w:color w:val="000000" w:themeColor="text1"/>
                <w:sz w:val="22"/>
                <w:szCs w:val="22"/>
              </w:rPr>
            </w:pPr>
            <w:r w:rsidRPr="00E10156">
              <w:rPr>
                <w:color w:val="000000" w:themeColor="text1"/>
                <w:sz w:val="22"/>
                <w:szCs w:val="22"/>
              </w:rPr>
              <w:t>Bleomycin Bidiphar</w:t>
            </w:r>
          </w:p>
        </w:tc>
        <w:tc>
          <w:tcPr>
            <w:tcW w:w="1632" w:type="dxa"/>
            <w:tcBorders>
              <w:top w:val="nil"/>
              <w:left w:val="nil"/>
              <w:bottom w:val="single" w:sz="4" w:space="0" w:color="auto"/>
              <w:right w:val="single" w:sz="4" w:space="0" w:color="auto"/>
            </w:tcBorders>
            <w:shd w:val="clear" w:color="auto" w:fill="auto"/>
            <w:vAlign w:val="center"/>
          </w:tcPr>
          <w:p w14:paraId="09E1371A" w14:textId="77777777" w:rsidR="009568FA" w:rsidRPr="00E10156" w:rsidRDefault="009568FA" w:rsidP="00CA2F84">
            <w:pPr>
              <w:jc w:val="both"/>
              <w:rPr>
                <w:color w:val="000000" w:themeColor="text1"/>
                <w:sz w:val="22"/>
                <w:szCs w:val="22"/>
              </w:rPr>
            </w:pPr>
            <w:r w:rsidRPr="00E10156">
              <w:rPr>
                <w:color w:val="000000" w:themeColor="text1"/>
                <w:sz w:val="22"/>
                <w:szCs w:val="22"/>
              </w:rPr>
              <w:t>15U</w:t>
            </w:r>
          </w:p>
        </w:tc>
        <w:tc>
          <w:tcPr>
            <w:tcW w:w="851" w:type="dxa"/>
            <w:tcBorders>
              <w:top w:val="nil"/>
              <w:left w:val="nil"/>
              <w:bottom w:val="single" w:sz="4" w:space="0" w:color="auto"/>
              <w:right w:val="single" w:sz="4" w:space="0" w:color="auto"/>
            </w:tcBorders>
            <w:shd w:val="clear" w:color="auto" w:fill="auto"/>
            <w:vAlign w:val="center"/>
          </w:tcPr>
          <w:p w14:paraId="200B94AC"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7753551C"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Điều trị ung thư biểu mô tế bào vảy </w:t>
            </w:r>
            <w:r w:rsidRPr="00E10156">
              <w:rPr>
                <w:i/>
                <w:iCs/>
                <w:color w:val="000000" w:themeColor="text1"/>
                <w:sz w:val="22"/>
                <w:szCs w:val="22"/>
              </w:rPr>
              <w:t>(ảnh hưởng đến miệng, mũi và xoang cạnh mũi, thanh quản, thực quản, bộ phận sinh dục ngoài, cổ tử cung hoặc da</w:t>
            </w:r>
            <w:r w:rsidRPr="00E10156">
              <w:rPr>
                <w:color w:val="000000" w:themeColor="text1"/>
                <w:sz w:val="22"/>
                <w:szCs w:val="22"/>
              </w:rPr>
              <w:t>), u hắc tố, ung thư tinh hoàn</w:t>
            </w:r>
          </w:p>
          <w:p w14:paraId="52F51014" w14:textId="77777777" w:rsidR="009568FA" w:rsidRPr="00E10156" w:rsidRDefault="009568FA" w:rsidP="00CA2F84">
            <w:pPr>
              <w:jc w:val="both"/>
              <w:rPr>
                <w:color w:val="000000" w:themeColor="text1"/>
                <w:sz w:val="22"/>
                <w:szCs w:val="22"/>
              </w:rPr>
            </w:pPr>
            <w:r w:rsidRPr="00E10156">
              <w:rPr>
                <w:color w:val="000000" w:themeColor="text1"/>
                <w:sz w:val="22"/>
                <w:szCs w:val="22"/>
              </w:rPr>
              <w:t>- Các u lympho Hodgkin hoặc không Hodgkin (</w:t>
            </w:r>
            <w:r w:rsidRPr="00E10156">
              <w:rPr>
                <w:i/>
                <w:iCs/>
                <w:color w:val="000000" w:themeColor="text1"/>
                <w:sz w:val="22"/>
                <w:szCs w:val="22"/>
              </w:rPr>
              <w:t>bao gồm cả bệnh nấm</w:t>
            </w:r>
            <w:r w:rsidRPr="00E10156">
              <w:rPr>
                <w:color w:val="000000" w:themeColor="text1"/>
                <w:sz w:val="22"/>
                <w:szCs w:val="22"/>
              </w:rPr>
              <w:t>)</w:t>
            </w:r>
          </w:p>
          <w:p w14:paraId="1E76A151" w14:textId="77777777" w:rsidR="009568FA" w:rsidRPr="00E10156" w:rsidRDefault="009568FA" w:rsidP="00CA2F84">
            <w:pPr>
              <w:jc w:val="both"/>
              <w:rPr>
                <w:color w:val="000000" w:themeColor="text1"/>
                <w:sz w:val="22"/>
                <w:szCs w:val="22"/>
              </w:rPr>
            </w:pPr>
            <w:r w:rsidRPr="00E10156">
              <w:rPr>
                <w:color w:val="000000" w:themeColor="text1"/>
                <w:sz w:val="22"/>
                <w:szCs w:val="22"/>
              </w:rPr>
              <w:t>- Tràn dịch màng phổi ác tính như 1 tác nhân làm xơ hóa</w:t>
            </w:r>
          </w:p>
          <w:p w14:paraId="48174FEE" w14:textId="77777777" w:rsidR="009568FA" w:rsidRPr="00E10156" w:rsidRDefault="009568FA" w:rsidP="00CA2F84">
            <w:pPr>
              <w:jc w:val="both"/>
              <w:rPr>
                <w:i/>
                <w:sz w:val="22"/>
                <w:szCs w:val="22"/>
              </w:rPr>
            </w:pPr>
            <w:r w:rsidRPr="00E10156">
              <w:rPr>
                <w:color w:val="000000" w:themeColor="text1"/>
                <w:sz w:val="22"/>
                <w:szCs w:val="22"/>
              </w:rPr>
              <w:t>-  Là lựa chọn hạng 2 trong các trường hợp: U hắc tố ác tính có di căn, ung thư biểu mô tuyến giáp, phổi hoặc bàng quang, ung thư dương vật, u lympho không phải Hodgkin, ung thư tế bào mầm, đệm sinh dục của buồng trứng</w:t>
            </w:r>
          </w:p>
        </w:tc>
        <w:tc>
          <w:tcPr>
            <w:tcW w:w="1871" w:type="dxa"/>
            <w:tcBorders>
              <w:top w:val="nil"/>
              <w:left w:val="nil"/>
              <w:bottom w:val="single" w:sz="4" w:space="0" w:color="auto"/>
              <w:right w:val="single" w:sz="4" w:space="0" w:color="auto"/>
            </w:tcBorders>
            <w:shd w:val="clear" w:color="auto" w:fill="auto"/>
            <w:vAlign w:val="center"/>
          </w:tcPr>
          <w:p w14:paraId="41623D72" w14:textId="77777777" w:rsidR="009568FA" w:rsidRPr="00E10156" w:rsidRDefault="009568FA" w:rsidP="00CA2F84">
            <w:pPr>
              <w:jc w:val="both"/>
              <w:rPr>
                <w:sz w:val="22"/>
                <w:szCs w:val="22"/>
              </w:rPr>
            </w:pPr>
          </w:p>
        </w:tc>
      </w:tr>
      <w:tr w:rsidR="009568FA" w:rsidRPr="00E10156" w14:paraId="7A58B7F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4C6BC5E"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73528CF" w14:textId="77777777" w:rsidR="009568FA" w:rsidRPr="00E10156" w:rsidRDefault="009568FA" w:rsidP="00CA2F84">
            <w:pPr>
              <w:jc w:val="both"/>
              <w:rPr>
                <w:sz w:val="22"/>
                <w:szCs w:val="22"/>
              </w:rPr>
            </w:pPr>
            <w:r w:rsidRPr="00E10156">
              <w:rPr>
                <w:sz w:val="22"/>
                <w:szCs w:val="22"/>
              </w:rPr>
              <w:t>Carboplatin</w:t>
            </w:r>
          </w:p>
        </w:tc>
        <w:tc>
          <w:tcPr>
            <w:tcW w:w="2166" w:type="dxa"/>
            <w:gridSpan w:val="2"/>
            <w:tcBorders>
              <w:top w:val="nil"/>
              <w:left w:val="nil"/>
              <w:bottom w:val="single" w:sz="4" w:space="0" w:color="auto"/>
              <w:right w:val="single" w:sz="4" w:space="0" w:color="auto"/>
            </w:tcBorders>
            <w:shd w:val="clear" w:color="auto" w:fill="auto"/>
            <w:vAlign w:val="center"/>
          </w:tcPr>
          <w:p w14:paraId="6D6B4BB0" w14:textId="77777777" w:rsidR="009568FA" w:rsidRPr="00E10156" w:rsidRDefault="009568FA" w:rsidP="00CA2F84">
            <w:pPr>
              <w:jc w:val="both"/>
              <w:rPr>
                <w:color w:val="000000" w:themeColor="text1"/>
                <w:sz w:val="22"/>
                <w:szCs w:val="22"/>
              </w:rPr>
            </w:pPr>
            <w:r w:rsidRPr="00E10156">
              <w:rPr>
                <w:color w:val="000000" w:themeColor="text1"/>
                <w:sz w:val="22"/>
                <w:szCs w:val="22"/>
              </w:rPr>
              <w:t>Bocartin 150</w:t>
            </w:r>
          </w:p>
        </w:tc>
        <w:tc>
          <w:tcPr>
            <w:tcW w:w="1632" w:type="dxa"/>
            <w:tcBorders>
              <w:top w:val="nil"/>
              <w:left w:val="nil"/>
              <w:bottom w:val="single" w:sz="4" w:space="0" w:color="auto"/>
              <w:right w:val="single" w:sz="4" w:space="0" w:color="auto"/>
            </w:tcBorders>
            <w:shd w:val="clear" w:color="auto" w:fill="auto"/>
            <w:vAlign w:val="center"/>
          </w:tcPr>
          <w:p w14:paraId="48438B82" w14:textId="77777777" w:rsidR="009568FA" w:rsidRPr="00E10156" w:rsidRDefault="009568FA" w:rsidP="00CA2F84">
            <w:pPr>
              <w:jc w:val="both"/>
              <w:rPr>
                <w:color w:val="000000" w:themeColor="text1"/>
                <w:sz w:val="22"/>
                <w:szCs w:val="22"/>
              </w:rPr>
            </w:pPr>
            <w:r w:rsidRPr="00E10156">
              <w:rPr>
                <w:color w:val="000000" w:themeColor="text1"/>
                <w:sz w:val="22"/>
                <w:szCs w:val="22"/>
              </w:rPr>
              <w:t>150mg</w:t>
            </w:r>
          </w:p>
        </w:tc>
        <w:tc>
          <w:tcPr>
            <w:tcW w:w="851" w:type="dxa"/>
            <w:tcBorders>
              <w:top w:val="nil"/>
              <w:left w:val="nil"/>
              <w:bottom w:val="single" w:sz="4" w:space="0" w:color="auto"/>
              <w:right w:val="single" w:sz="4" w:space="0" w:color="auto"/>
            </w:tcBorders>
            <w:shd w:val="clear" w:color="auto" w:fill="auto"/>
            <w:vAlign w:val="center"/>
          </w:tcPr>
          <w:p w14:paraId="624BDBB5"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33894A9"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buồng trứng (từ giai đoạn Ic đến IV), sau phẫu thuật, tái phát, di căn sau điều trị</w:t>
            </w:r>
          </w:p>
          <w:p w14:paraId="7CABCC11"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phổi (cả ung thư phổi tế bào nhỏ và ung thư phổi không tế bào nhỏ)</w:t>
            </w:r>
          </w:p>
          <w:p w14:paraId="65C09C9D"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Ung thư đầu và cổ </w:t>
            </w:r>
          </w:p>
          <w:p w14:paraId="29451737" w14:textId="77777777" w:rsidR="009568FA" w:rsidRPr="00E10156" w:rsidRDefault="009568FA" w:rsidP="00CA2F84">
            <w:pPr>
              <w:jc w:val="both"/>
              <w:rPr>
                <w:color w:val="000000" w:themeColor="text1"/>
                <w:sz w:val="22"/>
                <w:szCs w:val="22"/>
              </w:rPr>
            </w:pPr>
            <w:r w:rsidRPr="00E10156">
              <w:rPr>
                <w:color w:val="000000" w:themeColor="text1"/>
                <w:sz w:val="22"/>
                <w:szCs w:val="22"/>
              </w:rPr>
              <w:t>- U Wilms, u não, u nguyên bào thần kinh</w:t>
            </w:r>
          </w:p>
          <w:p w14:paraId="5A986D33" w14:textId="77777777" w:rsidR="009568FA" w:rsidRPr="00E10156" w:rsidRDefault="009568FA" w:rsidP="00CA2F84">
            <w:pPr>
              <w:jc w:val="both"/>
              <w:rPr>
                <w:i/>
                <w:sz w:val="22"/>
                <w:szCs w:val="22"/>
              </w:rPr>
            </w:pPr>
            <w:r w:rsidRPr="00E10156">
              <w:rPr>
                <w:color w:val="000000" w:themeColor="text1"/>
                <w:sz w:val="22"/>
                <w:szCs w:val="22"/>
              </w:rPr>
              <w:t>- Ung thư tinh hoàn, ung thư bàng quang, u nguyên bào võng mạc tiến triển và tái phát ở trẻ em</w:t>
            </w:r>
          </w:p>
        </w:tc>
        <w:tc>
          <w:tcPr>
            <w:tcW w:w="1871" w:type="dxa"/>
            <w:tcBorders>
              <w:top w:val="nil"/>
              <w:left w:val="nil"/>
              <w:bottom w:val="single" w:sz="4" w:space="0" w:color="auto"/>
              <w:right w:val="single" w:sz="4" w:space="0" w:color="auto"/>
            </w:tcBorders>
            <w:shd w:val="clear" w:color="auto" w:fill="auto"/>
            <w:vAlign w:val="center"/>
          </w:tcPr>
          <w:p w14:paraId="24A21DAA" w14:textId="77777777" w:rsidR="009568FA" w:rsidRPr="00E10156" w:rsidRDefault="009568FA" w:rsidP="00CA2F84">
            <w:pPr>
              <w:jc w:val="both"/>
              <w:rPr>
                <w:sz w:val="22"/>
                <w:szCs w:val="22"/>
              </w:rPr>
            </w:pPr>
          </w:p>
        </w:tc>
      </w:tr>
      <w:tr w:rsidR="009568FA" w:rsidRPr="00E10156" w14:paraId="787E7A3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8960A7F"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F1D718A" w14:textId="77777777" w:rsidR="009568FA" w:rsidRPr="00E10156" w:rsidRDefault="009568FA" w:rsidP="00CA2F84">
            <w:pPr>
              <w:jc w:val="both"/>
              <w:rPr>
                <w:sz w:val="22"/>
                <w:szCs w:val="22"/>
                <w:lang w:bidi="en-US"/>
              </w:rPr>
            </w:pPr>
            <w:r w:rsidRPr="00E10156">
              <w:rPr>
                <w:sz w:val="22"/>
                <w:szCs w:val="22"/>
                <w:lang w:bidi="en-US"/>
              </w:rPr>
              <w:t>Cetuximab</w:t>
            </w:r>
          </w:p>
        </w:tc>
        <w:tc>
          <w:tcPr>
            <w:tcW w:w="2166" w:type="dxa"/>
            <w:gridSpan w:val="2"/>
            <w:tcBorders>
              <w:top w:val="nil"/>
              <w:left w:val="nil"/>
              <w:bottom w:val="single" w:sz="4" w:space="0" w:color="auto"/>
              <w:right w:val="single" w:sz="4" w:space="0" w:color="auto"/>
            </w:tcBorders>
            <w:shd w:val="clear" w:color="auto" w:fill="auto"/>
            <w:vAlign w:val="center"/>
          </w:tcPr>
          <w:p w14:paraId="5799BF4E" w14:textId="77777777" w:rsidR="009568FA" w:rsidRPr="00E10156" w:rsidRDefault="009568FA" w:rsidP="00CA2F84">
            <w:pPr>
              <w:jc w:val="both"/>
              <w:rPr>
                <w:color w:val="000000"/>
                <w:sz w:val="22"/>
                <w:szCs w:val="22"/>
              </w:rPr>
            </w:pPr>
            <w:r w:rsidRPr="00E10156">
              <w:rPr>
                <w:color w:val="000000"/>
                <w:sz w:val="22"/>
                <w:szCs w:val="22"/>
              </w:rPr>
              <w:t>Erbitux</w:t>
            </w:r>
          </w:p>
        </w:tc>
        <w:tc>
          <w:tcPr>
            <w:tcW w:w="1632" w:type="dxa"/>
            <w:tcBorders>
              <w:top w:val="nil"/>
              <w:left w:val="nil"/>
              <w:bottom w:val="single" w:sz="4" w:space="0" w:color="auto"/>
              <w:right w:val="single" w:sz="4" w:space="0" w:color="auto"/>
            </w:tcBorders>
            <w:shd w:val="clear" w:color="auto" w:fill="auto"/>
            <w:vAlign w:val="center"/>
          </w:tcPr>
          <w:p w14:paraId="404CFD0F" w14:textId="77777777" w:rsidR="009568FA" w:rsidRPr="00E10156" w:rsidRDefault="009568FA" w:rsidP="00CA2F84">
            <w:pPr>
              <w:jc w:val="both"/>
              <w:rPr>
                <w:color w:val="000000" w:themeColor="text1"/>
                <w:sz w:val="22"/>
                <w:szCs w:val="22"/>
              </w:rPr>
            </w:pPr>
            <w:r w:rsidRPr="00E10156">
              <w:rPr>
                <w:color w:val="000000" w:themeColor="text1"/>
                <w:sz w:val="22"/>
                <w:szCs w:val="22"/>
              </w:rPr>
              <w:t>100mg/20ml</w:t>
            </w:r>
          </w:p>
        </w:tc>
        <w:tc>
          <w:tcPr>
            <w:tcW w:w="851" w:type="dxa"/>
            <w:tcBorders>
              <w:top w:val="nil"/>
              <w:left w:val="nil"/>
              <w:bottom w:val="single" w:sz="4" w:space="0" w:color="auto"/>
              <w:right w:val="single" w:sz="4" w:space="0" w:color="auto"/>
            </w:tcBorders>
            <w:shd w:val="clear" w:color="auto" w:fill="auto"/>
            <w:vAlign w:val="center"/>
          </w:tcPr>
          <w:p w14:paraId="64950D9A"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4537AF07" w14:textId="77777777" w:rsidR="009568FA" w:rsidRPr="00E10156" w:rsidRDefault="009568FA" w:rsidP="00CA2F84">
            <w:pPr>
              <w:jc w:val="both"/>
              <w:rPr>
                <w:i/>
                <w:sz w:val="22"/>
                <w:szCs w:val="22"/>
              </w:rPr>
            </w:pPr>
            <w:r w:rsidRPr="00E10156">
              <w:rPr>
                <w:i/>
                <w:sz w:val="22"/>
                <w:szCs w:val="22"/>
              </w:rPr>
              <w:t>Được chỉ định cho Bn ung thư đại trực tràng di căn thuộc type RAS tự nhiên, có biểu lộ EGFR.</w:t>
            </w:r>
          </w:p>
          <w:p w14:paraId="04427078" w14:textId="77777777" w:rsidR="009568FA" w:rsidRPr="00E10156" w:rsidRDefault="009568FA" w:rsidP="00CA2F84">
            <w:pPr>
              <w:jc w:val="both"/>
              <w:rPr>
                <w:sz w:val="22"/>
                <w:szCs w:val="22"/>
              </w:rPr>
            </w:pPr>
            <w:r w:rsidRPr="00E10156">
              <w:rPr>
                <w:sz w:val="22"/>
                <w:szCs w:val="22"/>
              </w:rPr>
              <w:t>- Dùng phối hợp với hóa trị có irinotecan hoặc truyền tình mạch liên tục 5-fluorouracil/ folinic acid + oxaliplatin.</w:t>
            </w:r>
          </w:p>
          <w:p w14:paraId="03E165AB" w14:textId="77777777" w:rsidR="009568FA" w:rsidRPr="00E10156" w:rsidRDefault="009568FA" w:rsidP="00CA2F84">
            <w:pPr>
              <w:jc w:val="both"/>
              <w:rPr>
                <w:sz w:val="22"/>
                <w:szCs w:val="22"/>
              </w:rPr>
            </w:pPr>
            <w:r w:rsidRPr="00E10156">
              <w:rPr>
                <w:sz w:val="22"/>
                <w:szCs w:val="22"/>
              </w:rPr>
              <w:t>- Dùng đơn thuần cho các BN thất bại điều trị với các phác đồ có oxaliplatin và irinotecan và  những Bn ko dung nạp irinotecan.</w:t>
            </w:r>
          </w:p>
          <w:p w14:paraId="7905FBD4" w14:textId="77777777" w:rsidR="009568FA" w:rsidRPr="00E10156" w:rsidRDefault="009568FA" w:rsidP="00CA2F84">
            <w:pPr>
              <w:jc w:val="both"/>
              <w:rPr>
                <w:i/>
                <w:sz w:val="22"/>
                <w:szCs w:val="22"/>
              </w:rPr>
            </w:pPr>
            <w:r w:rsidRPr="00E10156">
              <w:rPr>
                <w:i/>
                <w:sz w:val="22"/>
                <w:szCs w:val="22"/>
              </w:rPr>
              <w:lastRenderedPageBreak/>
              <w:t>Erbitux được chỉ định để điều trị Bn ung thư tế bào vảy vùng đầu và cổ</w:t>
            </w:r>
          </w:p>
          <w:p w14:paraId="759AE262" w14:textId="77777777" w:rsidR="009568FA" w:rsidRPr="00E10156" w:rsidRDefault="009568FA" w:rsidP="00CA2F84">
            <w:pPr>
              <w:jc w:val="both"/>
              <w:rPr>
                <w:sz w:val="22"/>
                <w:szCs w:val="22"/>
              </w:rPr>
            </w:pPr>
            <w:r w:rsidRPr="00E10156">
              <w:rPr>
                <w:sz w:val="22"/>
                <w:szCs w:val="22"/>
              </w:rPr>
              <w:t>- Dùng phối hợp với xạ trị khi bệnh tiến triển tại chỗ</w:t>
            </w:r>
          </w:p>
          <w:p w14:paraId="51EBB8DF" w14:textId="77777777" w:rsidR="009568FA" w:rsidRPr="00E10156" w:rsidRDefault="009568FA" w:rsidP="00CA2F84">
            <w:pPr>
              <w:jc w:val="both"/>
              <w:rPr>
                <w:sz w:val="22"/>
                <w:szCs w:val="22"/>
              </w:rPr>
            </w:pPr>
            <w:r w:rsidRPr="00E10156">
              <w:rPr>
                <w:sz w:val="22"/>
                <w:szCs w:val="22"/>
              </w:rPr>
              <w:t>- Dùng phối hợp với phác đồ hóa trị có platinim khi bệnh tái phát và/ hoặc di căn.</w:t>
            </w:r>
          </w:p>
        </w:tc>
        <w:tc>
          <w:tcPr>
            <w:tcW w:w="1871" w:type="dxa"/>
            <w:tcBorders>
              <w:top w:val="nil"/>
              <w:left w:val="nil"/>
              <w:bottom w:val="single" w:sz="4" w:space="0" w:color="auto"/>
              <w:right w:val="single" w:sz="4" w:space="0" w:color="auto"/>
            </w:tcBorders>
            <w:shd w:val="clear" w:color="auto" w:fill="auto"/>
          </w:tcPr>
          <w:p w14:paraId="5B2012CF" w14:textId="77777777" w:rsidR="009568FA" w:rsidRPr="00E10156" w:rsidRDefault="009568FA" w:rsidP="00CA2F84">
            <w:pPr>
              <w:jc w:val="both"/>
              <w:rPr>
                <w:color w:val="000000"/>
                <w:sz w:val="22"/>
                <w:szCs w:val="22"/>
              </w:rPr>
            </w:pPr>
            <w:r w:rsidRPr="00E10156">
              <w:rPr>
                <w:sz w:val="22"/>
                <w:szCs w:val="22"/>
              </w:rPr>
              <w:lastRenderedPageBreak/>
              <w:t xml:space="preserve">Quỹ bảo hiểm y tế thanh toán điều trị ung thư đại trực tràng di căn thuộc </w:t>
            </w:r>
            <w:r w:rsidRPr="00E10156">
              <w:rPr>
                <w:sz w:val="22"/>
                <w:szCs w:val="22"/>
                <w:lang w:bidi="en-US"/>
              </w:rPr>
              <w:t xml:space="preserve">type </w:t>
            </w:r>
            <w:r w:rsidRPr="00E10156">
              <w:rPr>
                <w:sz w:val="22"/>
                <w:szCs w:val="22"/>
              </w:rPr>
              <w:t xml:space="preserve">RAS tự nhiên; ung thư tế bào vảy vùng đầu. </w:t>
            </w:r>
            <w:r w:rsidRPr="00E10156">
              <w:rPr>
                <w:sz w:val="22"/>
                <w:szCs w:val="22"/>
              </w:rPr>
              <w:lastRenderedPageBreak/>
              <w:t>Cổ, Sử dụng tại Bệnh viện hạng đặc biệt, hạng I và bệnh viện chuyên khoa ung bướu hạng II. Thanh toán 50%.</w:t>
            </w:r>
          </w:p>
        </w:tc>
      </w:tr>
      <w:tr w:rsidR="009568FA" w:rsidRPr="00E10156" w14:paraId="2C6B275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722B8B1"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A1420C2" w14:textId="77777777" w:rsidR="009568FA" w:rsidRPr="00E10156" w:rsidRDefault="009568FA" w:rsidP="00CA2F84">
            <w:pPr>
              <w:jc w:val="both"/>
              <w:rPr>
                <w:sz w:val="22"/>
                <w:szCs w:val="22"/>
              </w:rPr>
            </w:pPr>
            <w:r w:rsidRPr="00E10156">
              <w:rPr>
                <w:sz w:val="22"/>
                <w:szCs w:val="22"/>
              </w:rPr>
              <w:t>Cisplatin</w:t>
            </w:r>
          </w:p>
        </w:tc>
        <w:tc>
          <w:tcPr>
            <w:tcW w:w="2166" w:type="dxa"/>
            <w:gridSpan w:val="2"/>
            <w:tcBorders>
              <w:top w:val="nil"/>
              <w:left w:val="nil"/>
              <w:bottom w:val="single" w:sz="4" w:space="0" w:color="auto"/>
              <w:right w:val="single" w:sz="4" w:space="0" w:color="auto"/>
            </w:tcBorders>
            <w:shd w:val="clear" w:color="auto" w:fill="auto"/>
            <w:vAlign w:val="center"/>
          </w:tcPr>
          <w:p w14:paraId="7139B719" w14:textId="77777777" w:rsidR="009568FA" w:rsidRPr="00E10156" w:rsidRDefault="009568FA" w:rsidP="00CA2F84">
            <w:pPr>
              <w:jc w:val="both"/>
              <w:rPr>
                <w:color w:val="000000" w:themeColor="text1"/>
                <w:sz w:val="22"/>
                <w:szCs w:val="22"/>
              </w:rPr>
            </w:pPr>
            <w:r w:rsidRPr="00E10156">
              <w:rPr>
                <w:color w:val="000000" w:themeColor="text1"/>
                <w:sz w:val="22"/>
                <w:szCs w:val="22"/>
              </w:rPr>
              <w:t>Cisplatin "Ebewe"</w:t>
            </w:r>
          </w:p>
        </w:tc>
        <w:tc>
          <w:tcPr>
            <w:tcW w:w="1632" w:type="dxa"/>
            <w:tcBorders>
              <w:top w:val="nil"/>
              <w:left w:val="nil"/>
              <w:bottom w:val="single" w:sz="4" w:space="0" w:color="auto"/>
              <w:right w:val="single" w:sz="4" w:space="0" w:color="auto"/>
            </w:tcBorders>
            <w:shd w:val="clear" w:color="auto" w:fill="auto"/>
            <w:vAlign w:val="center"/>
          </w:tcPr>
          <w:p w14:paraId="4E322741" w14:textId="77777777" w:rsidR="009568FA" w:rsidRPr="00E10156" w:rsidRDefault="009568FA" w:rsidP="00CA2F84">
            <w:pPr>
              <w:jc w:val="both"/>
              <w:rPr>
                <w:color w:val="000000" w:themeColor="text1"/>
                <w:sz w:val="22"/>
                <w:szCs w:val="22"/>
              </w:rPr>
            </w:pPr>
            <w:r w:rsidRPr="00E10156">
              <w:rPr>
                <w:color w:val="000000" w:themeColor="text1"/>
                <w:sz w:val="22"/>
                <w:szCs w:val="22"/>
              </w:rPr>
              <w:t>50mg/100ml</w:t>
            </w:r>
          </w:p>
        </w:tc>
        <w:tc>
          <w:tcPr>
            <w:tcW w:w="851" w:type="dxa"/>
            <w:tcBorders>
              <w:top w:val="nil"/>
              <w:left w:val="nil"/>
              <w:bottom w:val="single" w:sz="4" w:space="0" w:color="auto"/>
              <w:right w:val="single" w:sz="4" w:space="0" w:color="auto"/>
            </w:tcBorders>
            <w:shd w:val="clear" w:color="auto" w:fill="auto"/>
            <w:vAlign w:val="center"/>
          </w:tcPr>
          <w:p w14:paraId="7518B51D"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4FE904D5" w14:textId="77777777" w:rsidR="009568FA" w:rsidRPr="00E10156" w:rsidRDefault="009568FA" w:rsidP="00CA2F84">
            <w:pPr>
              <w:jc w:val="both"/>
              <w:rPr>
                <w:color w:val="000000" w:themeColor="text1"/>
                <w:sz w:val="22"/>
                <w:szCs w:val="22"/>
              </w:rPr>
            </w:pPr>
            <w:r w:rsidRPr="00E10156">
              <w:rPr>
                <w:color w:val="000000" w:themeColor="text1"/>
                <w:sz w:val="22"/>
                <w:szCs w:val="22"/>
              </w:rPr>
              <w:t>Cisplatin được dùng như đơn trị liệu hoặc 1 phần của hóa trị liệu hiện nay cho ung thư tiến triển (tiến xa) hoặc di căn của:</w:t>
            </w:r>
          </w:p>
          <w:p w14:paraId="396B3D6A" w14:textId="77777777" w:rsidR="009568FA" w:rsidRPr="00E10156" w:rsidRDefault="009568FA" w:rsidP="00CA2F84">
            <w:pPr>
              <w:ind w:firstLineChars="100" w:firstLine="220"/>
              <w:jc w:val="both"/>
              <w:rPr>
                <w:color w:val="000000" w:themeColor="text1"/>
                <w:sz w:val="22"/>
                <w:szCs w:val="22"/>
              </w:rPr>
            </w:pPr>
            <w:r w:rsidRPr="00E10156">
              <w:rPr>
                <w:color w:val="000000" w:themeColor="text1"/>
                <w:sz w:val="22"/>
                <w:szCs w:val="22"/>
              </w:rPr>
              <w:t>- ung thư tinh hoàn (điều trị giảm nhẹ và hóa trị liệu kết hợp điều trị bệnh)</w:t>
            </w:r>
          </w:p>
          <w:p w14:paraId="621FE3C6" w14:textId="77777777" w:rsidR="009568FA" w:rsidRPr="00E10156" w:rsidRDefault="009568FA" w:rsidP="00CA2F84">
            <w:pPr>
              <w:ind w:firstLine="220"/>
              <w:jc w:val="both"/>
              <w:rPr>
                <w:color w:val="000000" w:themeColor="text1"/>
                <w:sz w:val="22"/>
                <w:szCs w:val="22"/>
              </w:rPr>
            </w:pPr>
            <w:r w:rsidRPr="00E10156">
              <w:rPr>
                <w:color w:val="000000" w:themeColor="text1"/>
                <w:sz w:val="22"/>
                <w:szCs w:val="22"/>
              </w:rPr>
              <w:t>- ung thư biểu mô buồng trứng (giai đoạn III và IV)</w:t>
            </w:r>
          </w:p>
          <w:p w14:paraId="7C71FBB7" w14:textId="77777777" w:rsidR="009568FA" w:rsidRPr="00E10156" w:rsidRDefault="009568FA" w:rsidP="00CA2F84">
            <w:pPr>
              <w:ind w:firstLineChars="100" w:firstLine="220"/>
              <w:jc w:val="both"/>
              <w:rPr>
                <w:color w:val="000000" w:themeColor="text1"/>
                <w:sz w:val="22"/>
                <w:szCs w:val="22"/>
              </w:rPr>
            </w:pPr>
            <w:r w:rsidRPr="00E10156">
              <w:rPr>
                <w:color w:val="000000" w:themeColor="text1"/>
                <w:sz w:val="22"/>
                <w:szCs w:val="22"/>
              </w:rPr>
              <w:t>- ung thư biểu mô tế bào vảy ở vùng đầu-cổ (điều trị giảm nhẹ tạm thời)</w:t>
            </w:r>
          </w:p>
          <w:p w14:paraId="3BD2A50D" w14:textId="77777777" w:rsidR="009568FA" w:rsidRPr="00E10156" w:rsidRDefault="009568FA" w:rsidP="00CA2F84">
            <w:pPr>
              <w:ind w:firstLineChars="100" w:firstLine="220"/>
              <w:jc w:val="both"/>
              <w:rPr>
                <w:color w:val="000000" w:themeColor="text1"/>
                <w:sz w:val="22"/>
                <w:szCs w:val="22"/>
              </w:rPr>
            </w:pPr>
            <w:r w:rsidRPr="00E10156">
              <w:rPr>
                <w:color w:val="000000" w:themeColor="text1"/>
                <w:sz w:val="22"/>
                <w:szCs w:val="22"/>
              </w:rPr>
              <w:t>- ung thư phổi tế bào nhỏ</w:t>
            </w:r>
          </w:p>
          <w:p w14:paraId="1B12AA15" w14:textId="77777777" w:rsidR="009568FA" w:rsidRPr="00E10156" w:rsidRDefault="009568FA" w:rsidP="00CA2F84">
            <w:pPr>
              <w:ind w:firstLineChars="100" w:firstLine="220"/>
              <w:jc w:val="both"/>
              <w:rPr>
                <w:color w:val="000000" w:themeColor="text1"/>
                <w:sz w:val="22"/>
                <w:szCs w:val="22"/>
              </w:rPr>
            </w:pPr>
            <w:r w:rsidRPr="00E10156">
              <w:rPr>
                <w:color w:val="000000" w:themeColor="text1"/>
                <w:sz w:val="22"/>
                <w:szCs w:val="22"/>
              </w:rPr>
              <w:t>- ung thư phổi không tế bào nhỏ tiến triển (tiến xa)</w:t>
            </w:r>
          </w:p>
        </w:tc>
        <w:tc>
          <w:tcPr>
            <w:tcW w:w="1871" w:type="dxa"/>
            <w:tcBorders>
              <w:top w:val="nil"/>
              <w:left w:val="nil"/>
              <w:bottom w:val="single" w:sz="4" w:space="0" w:color="auto"/>
              <w:right w:val="single" w:sz="4" w:space="0" w:color="auto"/>
            </w:tcBorders>
            <w:shd w:val="clear" w:color="auto" w:fill="auto"/>
            <w:vAlign w:val="center"/>
          </w:tcPr>
          <w:p w14:paraId="3613B09C" w14:textId="77777777" w:rsidR="009568FA" w:rsidRPr="00E10156" w:rsidRDefault="009568FA" w:rsidP="00CA2F84">
            <w:pPr>
              <w:jc w:val="both"/>
              <w:rPr>
                <w:color w:val="000000" w:themeColor="text1"/>
                <w:sz w:val="22"/>
                <w:szCs w:val="22"/>
              </w:rPr>
            </w:pPr>
          </w:p>
        </w:tc>
      </w:tr>
      <w:tr w:rsidR="009568FA" w:rsidRPr="00E10156" w14:paraId="7C71C8C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5D1FAB2"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38B4553" w14:textId="77777777" w:rsidR="009568FA" w:rsidRPr="00E10156" w:rsidRDefault="009568FA" w:rsidP="00CA2F84">
            <w:pPr>
              <w:jc w:val="both"/>
              <w:rPr>
                <w:sz w:val="22"/>
                <w:szCs w:val="22"/>
              </w:rPr>
            </w:pPr>
            <w:r w:rsidRPr="00E10156">
              <w:rPr>
                <w:sz w:val="22"/>
                <w:szCs w:val="22"/>
              </w:rPr>
              <w:t>Cisplatin Bidiphar 10mg/20ml</w:t>
            </w:r>
          </w:p>
        </w:tc>
        <w:tc>
          <w:tcPr>
            <w:tcW w:w="2166" w:type="dxa"/>
            <w:gridSpan w:val="2"/>
            <w:tcBorders>
              <w:top w:val="nil"/>
              <w:left w:val="nil"/>
              <w:bottom w:val="single" w:sz="4" w:space="0" w:color="auto"/>
              <w:right w:val="single" w:sz="4" w:space="0" w:color="auto"/>
            </w:tcBorders>
            <w:shd w:val="clear" w:color="auto" w:fill="auto"/>
            <w:vAlign w:val="center"/>
          </w:tcPr>
          <w:p w14:paraId="10EF3FA5"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rPr>
              <w:t>Cisplatin Bidiphar 10mg/20ml</w:t>
            </w:r>
          </w:p>
        </w:tc>
        <w:tc>
          <w:tcPr>
            <w:tcW w:w="1632" w:type="dxa"/>
            <w:tcBorders>
              <w:top w:val="nil"/>
              <w:left w:val="nil"/>
              <w:bottom w:val="single" w:sz="4" w:space="0" w:color="auto"/>
              <w:right w:val="single" w:sz="4" w:space="0" w:color="auto"/>
            </w:tcBorders>
            <w:shd w:val="clear" w:color="auto" w:fill="auto"/>
            <w:vAlign w:val="center"/>
          </w:tcPr>
          <w:p w14:paraId="45696326" w14:textId="77777777" w:rsidR="009568FA" w:rsidRPr="00E10156" w:rsidRDefault="009568FA" w:rsidP="00CA2F84">
            <w:pPr>
              <w:jc w:val="both"/>
              <w:rPr>
                <w:color w:val="000000" w:themeColor="text1"/>
                <w:sz w:val="22"/>
                <w:szCs w:val="22"/>
              </w:rPr>
            </w:pPr>
            <w:r w:rsidRPr="00E10156">
              <w:rPr>
                <w:color w:val="000000" w:themeColor="text1"/>
                <w:sz w:val="22"/>
                <w:szCs w:val="22"/>
              </w:rPr>
              <w:t>10mg/20ml</w:t>
            </w:r>
          </w:p>
        </w:tc>
        <w:tc>
          <w:tcPr>
            <w:tcW w:w="851" w:type="dxa"/>
            <w:tcBorders>
              <w:top w:val="nil"/>
              <w:left w:val="nil"/>
              <w:bottom w:val="single" w:sz="4" w:space="0" w:color="auto"/>
              <w:right w:val="single" w:sz="4" w:space="0" w:color="auto"/>
            </w:tcBorders>
            <w:shd w:val="clear" w:color="auto" w:fill="auto"/>
            <w:vAlign w:val="center"/>
          </w:tcPr>
          <w:p w14:paraId="770D8A35"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D7C188D"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tinh hoàn đã di căn, ung thư buồng trứng giai đoạn muộn đã được phẫu thuật hoặc tia xạ</w:t>
            </w:r>
          </w:p>
          <w:p w14:paraId="7CC6B874"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đầu và cổ đã trơ với các thuốc khác</w:t>
            </w:r>
          </w:p>
          <w:p w14:paraId="6E9F352C"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bàng quang tiến triển hoặc di căn</w:t>
            </w:r>
          </w:p>
          <w:p w14:paraId="6CC7BC90"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nội mạc tử cung</w:t>
            </w:r>
          </w:p>
          <w:p w14:paraId="4599C996"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cổ tử cung</w:t>
            </w:r>
          </w:p>
          <w:p w14:paraId="37D76146"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Ung thư thực quản </w:t>
            </w:r>
          </w:p>
          <w:p w14:paraId="5CBB95D7"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phổi tế bào nhỏ và không tế bào nhỏ</w:t>
            </w:r>
          </w:p>
          <w:p w14:paraId="23704A06" w14:textId="77777777" w:rsidR="009568FA" w:rsidRPr="00E10156" w:rsidRDefault="009568FA" w:rsidP="00CA2F84">
            <w:pPr>
              <w:jc w:val="both"/>
              <w:rPr>
                <w:color w:val="000000" w:themeColor="text1"/>
                <w:sz w:val="22"/>
                <w:szCs w:val="22"/>
              </w:rPr>
            </w:pPr>
            <w:r w:rsidRPr="00E10156">
              <w:rPr>
                <w:color w:val="000000" w:themeColor="text1"/>
                <w:sz w:val="22"/>
                <w:szCs w:val="22"/>
              </w:rPr>
              <w:t>- Một số ung thư ở trẻ em (u Wilms)</w:t>
            </w:r>
          </w:p>
          <w:p w14:paraId="25D497C1" w14:textId="77777777" w:rsidR="009568FA" w:rsidRPr="00E10156" w:rsidRDefault="009568FA" w:rsidP="00CA2F84">
            <w:pPr>
              <w:jc w:val="both"/>
              <w:rPr>
                <w:bCs/>
                <w:iCs/>
                <w:sz w:val="22"/>
                <w:szCs w:val="22"/>
                <w:lang w:val="vi-VN"/>
              </w:rPr>
            </w:pPr>
            <w:r w:rsidRPr="00E10156">
              <w:rPr>
                <w:color w:val="000000" w:themeColor="text1"/>
                <w:sz w:val="22"/>
                <w:szCs w:val="22"/>
              </w:rPr>
              <w:t>Không nên coi Cisplatin là lựa chọn đầu tiên để chữa ung thư bàng quang, ung thư đầu và cổ, mà chỉ dùng phối hợp với các phương pháp phẫu thuật hoặc xạ trị để điều trị các ung thư này ở giai đoạn muộn hoặc tái phát</w:t>
            </w:r>
          </w:p>
        </w:tc>
        <w:tc>
          <w:tcPr>
            <w:tcW w:w="1871" w:type="dxa"/>
            <w:tcBorders>
              <w:top w:val="nil"/>
              <w:left w:val="nil"/>
              <w:bottom w:val="single" w:sz="4" w:space="0" w:color="auto"/>
              <w:right w:val="single" w:sz="4" w:space="0" w:color="auto"/>
            </w:tcBorders>
            <w:shd w:val="clear" w:color="auto" w:fill="auto"/>
            <w:vAlign w:val="center"/>
          </w:tcPr>
          <w:p w14:paraId="67CE9D34" w14:textId="77777777" w:rsidR="009568FA" w:rsidRPr="00E10156" w:rsidRDefault="009568FA" w:rsidP="00CA2F84">
            <w:pPr>
              <w:jc w:val="both"/>
              <w:rPr>
                <w:sz w:val="22"/>
                <w:szCs w:val="22"/>
              </w:rPr>
            </w:pPr>
          </w:p>
        </w:tc>
      </w:tr>
      <w:tr w:rsidR="009568FA" w:rsidRPr="00E10156" w14:paraId="3E58AB9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43061EB"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F29564E" w14:textId="77777777" w:rsidR="009568FA" w:rsidRPr="00E10156" w:rsidRDefault="009568FA" w:rsidP="00CA2F84">
            <w:pPr>
              <w:jc w:val="both"/>
              <w:rPr>
                <w:sz w:val="22"/>
                <w:szCs w:val="22"/>
              </w:rPr>
            </w:pPr>
            <w:r w:rsidRPr="00E10156">
              <w:rPr>
                <w:color w:val="000000" w:themeColor="text1"/>
                <w:sz w:val="22"/>
                <w:szCs w:val="22"/>
              </w:rPr>
              <w:t>Docetaxel</w:t>
            </w:r>
          </w:p>
        </w:tc>
        <w:tc>
          <w:tcPr>
            <w:tcW w:w="2166" w:type="dxa"/>
            <w:gridSpan w:val="2"/>
            <w:tcBorders>
              <w:top w:val="nil"/>
              <w:left w:val="nil"/>
              <w:bottom w:val="single" w:sz="4" w:space="0" w:color="auto"/>
              <w:right w:val="single" w:sz="4" w:space="0" w:color="auto"/>
            </w:tcBorders>
            <w:shd w:val="clear" w:color="auto" w:fill="auto"/>
            <w:vAlign w:val="center"/>
          </w:tcPr>
          <w:p w14:paraId="2FE0B153"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Bestdocel </w:t>
            </w:r>
          </w:p>
          <w:p w14:paraId="59FF7F76" w14:textId="77777777" w:rsidR="009568FA" w:rsidRPr="00E10156" w:rsidRDefault="009568FA" w:rsidP="00CA2F84">
            <w:pPr>
              <w:jc w:val="both"/>
              <w:rPr>
                <w:color w:val="000000" w:themeColor="text1"/>
                <w:sz w:val="22"/>
                <w:szCs w:val="22"/>
              </w:rPr>
            </w:pPr>
            <w:r w:rsidRPr="00E10156">
              <w:rPr>
                <w:color w:val="000000" w:themeColor="text1"/>
                <w:sz w:val="22"/>
                <w:szCs w:val="22"/>
              </w:rPr>
              <w:t>80mg/4ml</w:t>
            </w:r>
          </w:p>
          <w:p w14:paraId="39C9C88E"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20mg/1ml</w:t>
            </w:r>
          </w:p>
          <w:p w14:paraId="0D1FBEA4" w14:textId="77777777" w:rsidR="009568FA" w:rsidRPr="00E10156" w:rsidRDefault="009568FA" w:rsidP="00CA2F84">
            <w:pPr>
              <w:jc w:val="both"/>
              <w:rPr>
                <w:color w:val="000000" w:themeColor="text1"/>
                <w:sz w:val="22"/>
                <w:szCs w:val="22"/>
              </w:rPr>
            </w:pPr>
          </w:p>
        </w:tc>
        <w:tc>
          <w:tcPr>
            <w:tcW w:w="1632" w:type="dxa"/>
            <w:tcBorders>
              <w:top w:val="nil"/>
              <w:left w:val="nil"/>
              <w:bottom w:val="single" w:sz="4" w:space="0" w:color="auto"/>
              <w:right w:val="single" w:sz="4" w:space="0" w:color="auto"/>
            </w:tcBorders>
            <w:shd w:val="clear" w:color="auto" w:fill="auto"/>
            <w:vAlign w:val="center"/>
          </w:tcPr>
          <w:p w14:paraId="15E13EE5" w14:textId="77777777" w:rsidR="009568FA" w:rsidRPr="00E10156" w:rsidRDefault="009568FA" w:rsidP="00CA2F84">
            <w:pPr>
              <w:jc w:val="both"/>
              <w:rPr>
                <w:color w:val="000000" w:themeColor="text1"/>
                <w:sz w:val="22"/>
                <w:szCs w:val="22"/>
              </w:rPr>
            </w:pPr>
            <w:r w:rsidRPr="00E10156">
              <w:rPr>
                <w:color w:val="000000" w:themeColor="text1"/>
                <w:sz w:val="22"/>
                <w:szCs w:val="22"/>
              </w:rPr>
              <w:t>80mg/4ml</w:t>
            </w:r>
          </w:p>
          <w:p w14:paraId="7D369C32"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20mg/1ml</w:t>
            </w:r>
          </w:p>
        </w:tc>
        <w:tc>
          <w:tcPr>
            <w:tcW w:w="851" w:type="dxa"/>
            <w:tcBorders>
              <w:top w:val="nil"/>
              <w:left w:val="nil"/>
              <w:bottom w:val="single" w:sz="4" w:space="0" w:color="auto"/>
              <w:right w:val="single" w:sz="4" w:space="0" w:color="auto"/>
            </w:tcBorders>
            <w:shd w:val="clear" w:color="auto" w:fill="auto"/>
            <w:vAlign w:val="center"/>
          </w:tcPr>
          <w:p w14:paraId="33133588"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2F9768E" w14:textId="77777777" w:rsidR="009568FA" w:rsidRPr="00E10156" w:rsidRDefault="009568FA" w:rsidP="00CA2F84">
            <w:pPr>
              <w:rPr>
                <w:b/>
                <w:bCs/>
                <w:color w:val="000000" w:themeColor="text1"/>
                <w:sz w:val="22"/>
                <w:szCs w:val="22"/>
              </w:rPr>
            </w:pPr>
            <w:r w:rsidRPr="00E10156">
              <w:rPr>
                <w:b/>
                <w:bCs/>
                <w:color w:val="000000" w:themeColor="text1"/>
                <w:sz w:val="22"/>
                <w:szCs w:val="22"/>
              </w:rPr>
              <w:t xml:space="preserve">* Ung thu vú: </w:t>
            </w:r>
          </w:p>
          <w:p w14:paraId="3745D863" w14:textId="77777777" w:rsidR="009568FA" w:rsidRPr="00E10156" w:rsidRDefault="009568FA" w:rsidP="00CA2F84">
            <w:pPr>
              <w:rPr>
                <w:color w:val="000000" w:themeColor="text1"/>
                <w:sz w:val="22"/>
                <w:szCs w:val="22"/>
              </w:rPr>
            </w:pPr>
            <w:r w:rsidRPr="00E10156">
              <w:rPr>
                <w:color w:val="000000" w:themeColor="text1"/>
                <w:sz w:val="22"/>
                <w:szCs w:val="22"/>
              </w:rPr>
              <w:t xml:space="preserve">- Docetaxel kết hợp với doxorubicin và cyclophosphamid được chỉ định để điều trị phối hợp cho bệnh nhân bị: </w:t>
            </w:r>
          </w:p>
          <w:p w14:paraId="0D8B2DA7" w14:textId="77777777" w:rsidR="009568FA" w:rsidRPr="00E10156" w:rsidRDefault="009568FA" w:rsidP="00CA2F84">
            <w:pPr>
              <w:rPr>
                <w:color w:val="000000" w:themeColor="text1"/>
                <w:sz w:val="22"/>
                <w:szCs w:val="22"/>
              </w:rPr>
            </w:pPr>
            <w:r w:rsidRPr="00E10156">
              <w:rPr>
                <w:color w:val="000000" w:themeColor="text1"/>
                <w:sz w:val="22"/>
                <w:szCs w:val="22"/>
              </w:rPr>
              <w:t xml:space="preserve">+ Ung thư vú có tổn thương hạch, có thể mổ được. </w:t>
            </w:r>
          </w:p>
          <w:p w14:paraId="2F63286D" w14:textId="77777777" w:rsidR="009568FA" w:rsidRPr="00E10156" w:rsidRDefault="009568FA" w:rsidP="00CA2F84">
            <w:pPr>
              <w:rPr>
                <w:color w:val="000000" w:themeColor="text1"/>
                <w:sz w:val="22"/>
                <w:szCs w:val="22"/>
              </w:rPr>
            </w:pPr>
            <w:r w:rsidRPr="00E10156">
              <w:rPr>
                <w:color w:val="000000" w:themeColor="text1"/>
                <w:sz w:val="22"/>
                <w:szCs w:val="22"/>
              </w:rPr>
              <w:t xml:space="preserve">+ Ung thư vú không có tổn thương hạch, có thể mổ được. </w:t>
            </w:r>
          </w:p>
          <w:p w14:paraId="0A129F63" w14:textId="77777777" w:rsidR="009568FA" w:rsidRPr="00E10156" w:rsidRDefault="009568FA" w:rsidP="00CA2F84">
            <w:pPr>
              <w:rPr>
                <w:color w:val="000000" w:themeColor="text1"/>
                <w:sz w:val="22"/>
                <w:szCs w:val="22"/>
              </w:rPr>
            </w:pPr>
            <w:r w:rsidRPr="00E10156">
              <w:rPr>
                <w:color w:val="000000" w:themeColor="text1"/>
                <w:sz w:val="22"/>
                <w:szCs w:val="22"/>
              </w:rPr>
              <w:t xml:space="preserve">- Đối với bệnh nhân ung thư vú, có thể mổ được không có tổn thương hạch, điều trị phối hợp nên được khu trú ở những bệnh </w:t>
            </w:r>
            <w:r w:rsidRPr="00E10156">
              <w:rPr>
                <w:color w:val="000000" w:themeColor="text1"/>
                <w:sz w:val="22"/>
                <w:szCs w:val="22"/>
              </w:rPr>
              <w:lastRenderedPageBreak/>
              <w:t>nhân thích hợp để được hóa trị theo các tiêu chuẩn quốc tế được thiết lập về điều trị ung thư vú giai đoạn đầu.</w:t>
            </w:r>
          </w:p>
          <w:p w14:paraId="07795EE0" w14:textId="77777777" w:rsidR="009568FA" w:rsidRPr="00E10156" w:rsidRDefault="009568FA" w:rsidP="00CA2F84">
            <w:pPr>
              <w:rPr>
                <w:color w:val="000000" w:themeColor="text1"/>
                <w:sz w:val="22"/>
                <w:szCs w:val="22"/>
              </w:rPr>
            </w:pPr>
            <w:r w:rsidRPr="00E10156">
              <w:rPr>
                <w:color w:val="000000" w:themeColor="text1"/>
                <w:sz w:val="22"/>
                <w:szCs w:val="22"/>
              </w:rPr>
              <w:t>- Docetaxel kết hợp với doxorubicin được chỉ định để điều trị cho bệnh nhân ung thư vú tiến xa tại chỗ hoặc di căn – những bệnh nhân này chưa được điều trị trước đó bằng liệu pháp gây độc tế bào đối với ung thư này.</w:t>
            </w:r>
          </w:p>
          <w:p w14:paraId="56397CE8" w14:textId="77777777" w:rsidR="009568FA" w:rsidRPr="00E10156" w:rsidRDefault="009568FA" w:rsidP="00CA2F84">
            <w:pPr>
              <w:rPr>
                <w:color w:val="000000" w:themeColor="text1"/>
                <w:sz w:val="22"/>
                <w:szCs w:val="22"/>
              </w:rPr>
            </w:pPr>
            <w:r w:rsidRPr="00E10156">
              <w:rPr>
                <w:color w:val="000000" w:themeColor="text1"/>
                <w:sz w:val="22"/>
                <w:szCs w:val="22"/>
              </w:rPr>
              <w:t>- Liệu pháp đơn liệu với docetaxel được chỉ định để điều trị cho bệnh nhân ung thư vú tiến xa tại chỗ hoặc di căn sau khi thất bại với liệu pháp gây độc tế bào.liệu pháp hóa trị trước đó nên có một tác nhân nhóm anthracyclin hoặc một tác nhân alkyl hóa.</w:t>
            </w:r>
          </w:p>
          <w:p w14:paraId="7679BFB2" w14:textId="77777777" w:rsidR="009568FA" w:rsidRPr="00E10156" w:rsidRDefault="009568FA" w:rsidP="00CA2F84">
            <w:pPr>
              <w:rPr>
                <w:color w:val="000000" w:themeColor="text1"/>
                <w:sz w:val="22"/>
                <w:szCs w:val="22"/>
              </w:rPr>
            </w:pPr>
            <w:r w:rsidRPr="00E10156">
              <w:rPr>
                <w:color w:val="000000" w:themeColor="text1"/>
                <w:sz w:val="22"/>
                <w:szCs w:val="22"/>
              </w:rPr>
              <w:t>- Docetaxel kết hợp với Trastuzumab được chỉ định để điều trị cho bệnh nhân ung thư vú di căn – bệnh nhân có khối u biểu hiện quá mức HER2 và bệnh nhân trước đây chưa được hóa trị liệu đối với bệnh di căn này.</w:t>
            </w:r>
          </w:p>
          <w:p w14:paraId="37BC13B0" w14:textId="77777777" w:rsidR="009568FA" w:rsidRPr="00E10156" w:rsidRDefault="009568FA" w:rsidP="00CA2F84">
            <w:pPr>
              <w:rPr>
                <w:color w:val="000000" w:themeColor="text1"/>
                <w:sz w:val="22"/>
                <w:szCs w:val="22"/>
              </w:rPr>
            </w:pPr>
            <w:r w:rsidRPr="00E10156">
              <w:rPr>
                <w:color w:val="000000" w:themeColor="text1"/>
                <w:sz w:val="22"/>
                <w:szCs w:val="22"/>
              </w:rPr>
              <w:t>- Docetaxel kết hợp với capeccitabin được chỉ định để điều trị cho bệnh nhân ung thư vú tiến xa tại chỗ hoặc di căn sau khi thất bại với liệu pháp hóa trị gây độc tế bào. Liệu pháp trước đó nên có một tác nhân nhóm anthracyclin.</w:t>
            </w:r>
          </w:p>
          <w:p w14:paraId="454C22BA" w14:textId="77777777" w:rsidR="009568FA" w:rsidRPr="00E10156" w:rsidRDefault="009568FA" w:rsidP="00CA2F84">
            <w:pPr>
              <w:rPr>
                <w:b/>
                <w:bCs/>
                <w:color w:val="000000" w:themeColor="text1"/>
                <w:sz w:val="22"/>
                <w:szCs w:val="22"/>
              </w:rPr>
            </w:pPr>
            <w:r w:rsidRPr="00E10156">
              <w:rPr>
                <w:b/>
                <w:bCs/>
                <w:color w:val="000000" w:themeColor="text1"/>
                <w:sz w:val="22"/>
                <w:szCs w:val="22"/>
              </w:rPr>
              <w:t>* Ung thư phổi không tế bào nhỏ:</w:t>
            </w:r>
          </w:p>
          <w:p w14:paraId="14DD009B" w14:textId="77777777" w:rsidR="009568FA" w:rsidRPr="00E10156" w:rsidRDefault="009568FA" w:rsidP="00CA2F84">
            <w:pPr>
              <w:pStyle w:val="TableParagraph"/>
              <w:ind w:left="108" w:right="156"/>
              <w:rPr>
                <w:color w:val="000000" w:themeColor="text1"/>
                <w:lang w:val="vi-VN"/>
              </w:rPr>
            </w:pPr>
            <w:r w:rsidRPr="00E10156">
              <w:rPr>
                <w:color w:val="000000" w:themeColor="text1"/>
                <w:lang w:val="vi-VN"/>
              </w:rPr>
              <w:t>DOCETAXEL được chỉ định trong điều trị ung thư phổi không phải tế bào nhỏ di căn hoặc tiến triển cục bộ sau khi thất bại trong hóa trị liệu trước đó.</w:t>
            </w:r>
          </w:p>
          <w:p w14:paraId="7D6CF546" w14:textId="77777777" w:rsidR="009568FA" w:rsidRPr="00E10156" w:rsidRDefault="009568FA" w:rsidP="00CA2F84">
            <w:pPr>
              <w:pStyle w:val="TableParagraph"/>
              <w:ind w:left="108" w:right="245"/>
              <w:rPr>
                <w:color w:val="000000" w:themeColor="text1"/>
                <w:lang w:val="vi-VN"/>
              </w:rPr>
            </w:pPr>
            <w:r w:rsidRPr="00E10156">
              <w:rPr>
                <w:color w:val="000000" w:themeColor="text1"/>
                <w:lang w:val="vi-VN"/>
              </w:rPr>
              <w:t>DOCETAXEL phối hợp với cisplatin được chỉ định bệnh nhân ung thư phổi không phải tế bào nhỏ di căn hoặc tiến triển cục bộ không thể cắt bỏ được và không điều trị hóa trị liệu trước đó cho tình trạng bệnh nhân này.</w:t>
            </w:r>
          </w:p>
          <w:p w14:paraId="580A7CC2" w14:textId="77777777" w:rsidR="009568FA" w:rsidRPr="00E10156" w:rsidRDefault="009568FA" w:rsidP="00CA2F84">
            <w:pPr>
              <w:pStyle w:val="TableParagraph"/>
              <w:spacing w:line="252" w:lineRule="exact"/>
              <w:ind w:left="108"/>
              <w:rPr>
                <w:b/>
                <w:bCs/>
                <w:color w:val="000000" w:themeColor="text1"/>
                <w:lang w:val="en-US"/>
              </w:rPr>
            </w:pPr>
            <w:r w:rsidRPr="00E10156">
              <w:rPr>
                <w:color w:val="000000" w:themeColor="text1"/>
                <w:spacing w:val="-56"/>
                <w:u w:val="thick"/>
                <w:lang w:val="vi-VN"/>
              </w:rPr>
              <w:t xml:space="preserve"> </w:t>
            </w:r>
            <w:r w:rsidRPr="00E10156">
              <w:rPr>
                <w:b/>
                <w:bCs/>
                <w:color w:val="000000" w:themeColor="text1"/>
                <w:lang w:val="en-US"/>
              </w:rPr>
              <w:t xml:space="preserve">Ung </w:t>
            </w:r>
            <w:proofErr w:type="spellStart"/>
            <w:r w:rsidRPr="00E10156">
              <w:rPr>
                <w:b/>
                <w:bCs/>
                <w:color w:val="000000" w:themeColor="text1"/>
                <w:lang w:val="en-US"/>
              </w:rPr>
              <w:t>thư</w:t>
            </w:r>
            <w:proofErr w:type="spellEnd"/>
            <w:r w:rsidRPr="00E10156">
              <w:rPr>
                <w:b/>
                <w:bCs/>
                <w:color w:val="000000" w:themeColor="text1"/>
                <w:lang w:val="en-US"/>
              </w:rPr>
              <w:t xml:space="preserve"> </w:t>
            </w:r>
            <w:proofErr w:type="spellStart"/>
            <w:r w:rsidRPr="00E10156">
              <w:rPr>
                <w:b/>
                <w:bCs/>
                <w:color w:val="000000" w:themeColor="text1"/>
                <w:lang w:val="en-US"/>
              </w:rPr>
              <w:t>tuyến</w:t>
            </w:r>
            <w:proofErr w:type="spellEnd"/>
            <w:r w:rsidRPr="00E10156">
              <w:rPr>
                <w:b/>
                <w:bCs/>
                <w:color w:val="000000" w:themeColor="text1"/>
                <w:lang w:val="en-US"/>
              </w:rPr>
              <w:t xml:space="preserve"> </w:t>
            </w:r>
            <w:proofErr w:type="spellStart"/>
            <w:r w:rsidRPr="00E10156">
              <w:rPr>
                <w:b/>
                <w:bCs/>
                <w:color w:val="000000" w:themeColor="text1"/>
                <w:lang w:val="en-US"/>
              </w:rPr>
              <w:t>tiền</w:t>
            </w:r>
            <w:proofErr w:type="spellEnd"/>
            <w:r w:rsidRPr="00E10156">
              <w:rPr>
                <w:b/>
                <w:bCs/>
                <w:color w:val="000000" w:themeColor="text1"/>
                <w:lang w:val="en-US"/>
              </w:rPr>
              <w:t xml:space="preserve"> </w:t>
            </w:r>
          </w:p>
          <w:p w14:paraId="256101C2" w14:textId="77777777" w:rsidR="009568FA" w:rsidRPr="00E10156" w:rsidRDefault="009568FA" w:rsidP="00CA2F84">
            <w:pPr>
              <w:pStyle w:val="TableParagraph"/>
              <w:ind w:left="108" w:right="278"/>
              <w:rPr>
                <w:color w:val="000000" w:themeColor="text1"/>
                <w:lang w:val="vi-VN"/>
              </w:rPr>
            </w:pPr>
            <w:r w:rsidRPr="00E10156">
              <w:rPr>
                <w:color w:val="000000" w:themeColor="text1"/>
                <w:lang w:val="vi-VN"/>
              </w:rPr>
              <w:t>DOCETAXEL phối hợp prednisone hoặc prednisolon được chỉ định trong điều trị bệnh nhân ung thư tiền liệt tuyến di căn khác hormon .</w:t>
            </w:r>
          </w:p>
          <w:p w14:paraId="158D3CCE" w14:textId="77777777" w:rsidR="009568FA" w:rsidRPr="00E10156" w:rsidRDefault="009568FA" w:rsidP="00CA2F84">
            <w:pPr>
              <w:pStyle w:val="TableParagraph"/>
              <w:spacing w:line="252" w:lineRule="exact"/>
              <w:ind w:left="108"/>
              <w:rPr>
                <w:b/>
                <w:bCs/>
                <w:color w:val="000000" w:themeColor="text1"/>
                <w:lang w:val="en-US"/>
              </w:rPr>
            </w:pPr>
            <w:r w:rsidRPr="00E10156">
              <w:rPr>
                <w:b/>
                <w:bCs/>
                <w:color w:val="000000" w:themeColor="text1"/>
                <w:lang w:val="en-US"/>
              </w:rPr>
              <w:t xml:space="preserve">Ung </w:t>
            </w:r>
            <w:proofErr w:type="spellStart"/>
            <w:r w:rsidRPr="00E10156">
              <w:rPr>
                <w:b/>
                <w:bCs/>
                <w:color w:val="000000" w:themeColor="text1"/>
                <w:lang w:val="en-US"/>
              </w:rPr>
              <w:t>thư</w:t>
            </w:r>
            <w:proofErr w:type="spellEnd"/>
            <w:r w:rsidRPr="00E10156">
              <w:rPr>
                <w:b/>
                <w:bCs/>
                <w:color w:val="000000" w:themeColor="text1"/>
                <w:lang w:val="en-US"/>
              </w:rPr>
              <w:t xml:space="preserve"> </w:t>
            </w:r>
            <w:proofErr w:type="spellStart"/>
            <w:r w:rsidRPr="00E10156">
              <w:rPr>
                <w:b/>
                <w:bCs/>
                <w:color w:val="000000" w:themeColor="text1"/>
                <w:lang w:val="en-US"/>
              </w:rPr>
              <w:t>dạ</w:t>
            </w:r>
            <w:proofErr w:type="spellEnd"/>
            <w:r w:rsidRPr="00E10156">
              <w:rPr>
                <w:b/>
                <w:bCs/>
                <w:color w:val="000000" w:themeColor="text1"/>
                <w:lang w:val="en-US"/>
              </w:rPr>
              <w:t xml:space="preserve"> </w:t>
            </w:r>
            <w:proofErr w:type="spellStart"/>
            <w:r w:rsidRPr="00E10156">
              <w:rPr>
                <w:b/>
                <w:bCs/>
                <w:color w:val="000000" w:themeColor="text1"/>
                <w:lang w:val="en-US"/>
              </w:rPr>
              <w:t>dày</w:t>
            </w:r>
            <w:proofErr w:type="spellEnd"/>
          </w:p>
          <w:p w14:paraId="66626FB1" w14:textId="77777777" w:rsidR="009568FA" w:rsidRPr="00E10156" w:rsidRDefault="009568FA" w:rsidP="00CA2F84">
            <w:pPr>
              <w:pStyle w:val="TableParagraph"/>
              <w:ind w:left="108" w:right="137"/>
              <w:rPr>
                <w:color w:val="000000" w:themeColor="text1"/>
                <w:lang w:val="vi-VN"/>
              </w:rPr>
            </w:pPr>
            <w:r w:rsidRPr="00E10156">
              <w:rPr>
                <w:color w:val="000000" w:themeColor="text1"/>
                <w:lang w:val="vi-VN"/>
              </w:rPr>
              <w:t>DOCETAXEL phối hợp với cisplatin và 5 – fluorouracil được chỉ định trong điều trị bệnh nhân ung thư biểu mô tuyến dạ dày di căn bao gồm ung thư biểu mô tuyến đoạn nối dạ dày – thực quản không được điều trị hóa trị liệu trước đó cho bệnh nhân di căn.</w:t>
            </w:r>
          </w:p>
          <w:p w14:paraId="6963D6BB" w14:textId="77777777" w:rsidR="009568FA" w:rsidRPr="00E10156" w:rsidRDefault="009568FA" w:rsidP="00CA2F84">
            <w:pPr>
              <w:rPr>
                <w:b/>
                <w:bCs/>
                <w:color w:val="000000" w:themeColor="text1"/>
                <w:sz w:val="22"/>
                <w:szCs w:val="22"/>
              </w:rPr>
            </w:pPr>
            <w:r w:rsidRPr="00E10156">
              <w:rPr>
                <w:b/>
                <w:bCs/>
                <w:color w:val="000000" w:themeColor="text1"/>
                <w:sz w:val="22"/>
                <w:szCs w:val="22"/>
              </w:rPr>
              <w:lastRenderedPageBreak/>
              <w:t xml:space="preserve">  Ung thư cổ và đầu</w:t>
            </w:r>
          </w:p>
          <w:p w14:paraId="3631A052" w14:textId="77777777" w:rsidR="009568FA" w:rsidRPr="00E10156" w:rsidRDefault="009568FA" w:rsidP="00CA2F84">
            <w:pPr>
              <w:jc w:val="both"/>
              <w:rPr>
                <w:i/>
                <w:sz w:val="22"/>
                <w:szCs w:val="22"/>
              </w:rPr>
            </w:pPr>
            <w:r w:rsidRPr="00E10156">
              <w:rPr>
                <w:color w:val="000000" w:themeColor="text1"/>
                <w:sz w:val="22"/>
                <w:szCs w:val="22"/>
                <w:lang w:val="vi-VN"/>
              </w:rPr>
              <w:t>DOCETAXEL phối hợp với ciplatin và 5 – fluorouracil được chỉ định trong điều trị gây đáp ứng ở bệnh nhân ung thư biểu</w:t>
            </w:r>
            <w:r w:rsidRPr="00E10156">
              <w:rPr>
                <w:color w:val="000000" w:themeColor="text1"/>
                <w:sz w:val="22"/>
                <w:szCs w:val="22"/>
              </w:rPr>
              <w:t xml:space="preserve"> </w:t>
            </w:r>
            <w:r w:rsidRPr="00E10156">
              <w:rPr>
                <w:color w:val="000000" w:themeColor="text1"/>
                <w:sz w:val="22"/>
                <w:szCs w:val="22"/>
                <w:lang w:val="vi-VN"/>
              </w:rPr>
              <w:t>mô tế bào vảy ở đầu và cổ tiến triển tại chỗ.</w:t>
            </w:r>
          </w:p>
        </w:tc>
        <w:tc>
          <w:tcPr>
            <w:tcW w:w="1871" w:type="dxa"/>
            <w:tcBorders>
              <w:top w:val="nil"/>
              <w:left w:val="nil"/>
              <w:bottom w:val="single" w:sz="4" w:space="0" w:color="auto"/>
              <w:right w:val="single" w:sz="4" w:space="0" w:color="auto"/>
            </w:tcBorders>
            <w:shd w:val="clear" w:color="auto" w:fill="auto"/>
            <w:vAlign w:val="center"/>
          </w:tcPr>
          <w:p w14:paraId="28E04235" w14:textId="77777777" w:rsidR="009568FA" w:rsidRPr="00E10156" w:rsidRDefault="009568FA" w:rsidP="00CA2F84">
            <w:pPr>
              <w:jc w:val="both"/>
              <w:rPr>
                <w:sz w:val="22"/>
                <w:szCs w:val="22"/>
              </w:rPr>
            </w:pPr>
          </w:p>
        </w:tc>
      </w:tr>
      <w:tr w:rsidR="009568FA" w:rsidRPr="00E10156" w14:paraId="288AA52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ABCA75C"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26D61E4" w14:textId="77777777" w:rsidR="009568FA" w:rsidRPr="00E10156" w:rsidRDefault="009568FA" w:rsidP="00CA2F84">
            <w:pPr>
              <w:jc w:val="both"/>
              <w:rPr>
                <w:color w:val="000000"/>
                <w:sz w:val="22"/>
                <w:szCs w:val="22"/>
              </w:rPr>
            </w:pPr>
            <w:r w:rsidRPr="00E10156">
              <w:rPr>
                <w:color w:val="000000" w:themeColor="text1"/>
                <w:sz w:val="22"/>
                <w:szCs w:val="22"/>
              </w:rPr>
              <w:t>Doxorubicin</w:t>
            </w:r>
          </w:p>
        </w:tc>
        <w:tc>
          <w:tcPr>
            <w:tcW w:w="2166" w:type="dxa"/>
            <w:gridSpan w:val="2"/>
            <w:tcBorders>
              <w:top w:val="nil"/>
              <w:left w:val="nil"/>
              <w:bottom w:val="single" w:sz="4" w:space="0" w:color="auto"/>
              <w:right w:val="single" w:sz="4" w:space="0" w:color="auto"/>
            </w:tcBorders>
            <w:shd w:val="clear" w:color="auto" w:fill="auto"/>
            <w:vAlign w:val="center"/>
          </w:tcPr>
          <w:p w14:paraId="19515022" w14:textId="77777777" w:rsidR="009568FA" w:rsidRPr="00E10156" w:rsidRDefault="009568FA" w:rsidP="00CA2F84">
            <w:pPr>
              <w:jc w:val="both"/>
              <w:rPr>
                <w:color w:val="000000"/>
                <w:sz w:val="22"/>
                <w:szCs w:val="22"/>
              </w:rPr>
            </w:pPr>
            <w:r w:rsidRPr="00E10156">
              <w:rPr>
                <w:color w:val="000000" w:themeColor="text1"/>
                <w:sz w:val="22"/>
                <w:szCs w:val="22"/>
              </w:rPr>
              <w:t>Chemodox</w:t>
            </w:r>
          </w:p>
        </w:tc>
        <w:tc>
          <w:tcPr>
            <w:tcW w:w="1632" w:type="dxa"/>
            <w:tcBorders>
              <w:top w:val="nil"/>
              <w:left w:val="nil"/>
              <w:bottom w:val="single" w:sz="4" w:space="0" w:color="auto"/>
              <w:right w:val="single" w:sz="4" w:space="0" w:color="auto"/>
            </w:tcBorders>
            <w:shd w:val="clear" w:color="auto" w:fill="auto"/>
            <w:vAlign w:val="center"/>
          </w:tcPr>
          <w:p w14:paraId="5F7BD5D5" w14:textId="77777777" w:rsidR="009568FA" w:rsidRPr="00E10156" w:rsidRDefault="009568FA" w:rsidP="00CA2F84">
            <w:pPr>
              <w:jc w:val="both"/>
              <w:rPr>
                <w:color w:val="000000"/>
                <w:sz w:val="22"/>
                <w:szCs w:val="22"/>
              </w:rPr>
            </w:pPr>
            <w:r w:rsidRPr="00E10156">
              <w:rPr>
                <w:color w:val="000000" w:themeColor="text1"/>
                <w:sz w:val="22"/>
                <w:szCs w:val="22"/>
              </w:rPr>
              <w:t>20mg</w:t>
            </w:r>
          </w:p>
        </w:tc>
        <w:tc>
          <w:tcPr>
            <w:tcW w:w="851" w:type="dxa"/>
            <w:tcBorders>
              <w:top w:val="nil"/>
              <w:left w:val="nil"/>
              <w:bottom w:val="single" w:sz="4" w:space="0" w:color="auto"/>
              <w:right w:val="single" w:sz="4" w:space="0" w:color="auto"/>
            </w:tcBorders>
            <w:shd w:val="clear" w:color="auto" w:fill="auto"/>
            <w:vAlign w:val="center"/>
          </w:tcPr>
          <w:p w14:paraId="2CC73009" w14:textId="77777777" w:rsidR="009568FA" w:rsidRPr="00E10156" w:rsidRDefault="009568FA" w:rsidP="00CA2F84">
            <w:pPr>
              <w:jc w:val="both"/>
              <w:rPr>
                <w:color w:val="000000"/>
                <w:sz w:val="22"/>
                <w:szCs w:val="22"/>
                <w:lang w:val="vi-VN"/>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708A9312" w14:textId="77777777" w:rsidR="009568FA" w:rsidRPr="00E10156" w:rsidRDefault="009568FA" w:rsidP="00CA2F84">
            <w:pPr>
              <w:rPr>
                <w:color w:val="000000" w:themeColor="text1"/>
                <w:sz w:val="22"/>
                <w:szCs w:val="22"/>
              </w:rPr>
            </w:pPr>
            <w:r w:rsidRPr="00E10156">
              <w:rPr>
                <w:color w:val="000000" w:themeColor="text1"/>
                <w:sz w:val="22"/>
                <w:szCs w:val="22"/>
              </w:rPr>
              <w:t>Doxorubicin dạng liposome được chỉ định:</w:t>
            </w:r>
          </w:p>
          <w:p w14:paraId="0F391686" w14:textId="77777777" w:rsidR="009568FA" w:rsidRPr="00E10156" w:rsidRDefault="009568FA" w:rsidP="00CA2F84">
            <w:pPr>
              <w:rPr>
                <w:color w:val="000000" w:themeColor="text1"/>
                <w:sz w:val="22"/>
                <w:szCs w:val="22"/>
              </w:rPr>
            </w:pPr>
            <w:r w:rsidRPr="00E10156">
              <w:rPr>
                <w:color w:val="000000" w:themeColor="text1"/>
                <w:sz w:val="22"/>
                <w:szCs w:val="22"/>
              </w:rPr>
              <w:t>- Là một đơn trị liệu cho bệnh nhân ung thư vú di căn, có tăng nguy cơ bệnh tim.</w:t>
            </w:r>
          </w:p>
          <w:p w14:paraId="1C21C542" w14:textId="77777777" w:rsidR="009568FA" w:rsidRPr="00E10156" w:rsidRDefault="009568FA" w:rsidP="00CA2F84">
            <w:pPr>
              <w:rPr>
                <w:color w:val="000000" w:themeColor="text1"/>
                <w:sz w:val="22"/>
                <w:szCs w:val="22"/>
              </w:rPr>
            </w:pPr>
            <w:r w:rsidRPr="00E10156">
              <w:rPr>
                <w:color w:val="000000" w:themeColor="text1"/>
                <w:sz w:val="22"/>
                <w:szCs w:val="22"/>
              </w:rPr>
              <w:t>- Điều trị ung thư buồng trứng tiến triển ở những phụ nữ đã thất bại trong một chế độ hóa trị liệu đầu tiên bằng bạch kim.</w:t>
            </w:r>
          </w:p>
          <w:p w14:paraId="56993FC1" w14:textId="77777777" w:rsidR="009568FA" w:rsidRPr="00E10156" w:rsidRDefault="009568FA" w:rsidP="00CA2F84">
            <w:pPr>
              <w:rPr>
                <w:color w:val="000000" w:themeColor="text1"/>
                <w:sz w:val="22"/>
                <w:szCs w:val="22"/>
              </w:rPr>
            </w:pPr>
            <w:r w:rsidRPr="00E10156">
              <w:rPr>
                <w:color w:val="000000" w:themeColor="text1"/>
                <w:sz w:val="22"/>
                <w:szCs w:val="22"/>
              </w:rPr>
              <w:t>- Kết hợp với bortezomib trong điều trị bệnh đa u tủy xương tiến triển ở những bệnh nhân đã từng được điều trị ít nhất một lần và những người đã trải qua hoặc hoặc không thích hợp để cấy ghép tủy xương.</w:t>
            </w:r>
          </w:p>
          <w:p w14:paraId="502FB397" w14:textId="77777777" w:rsidR="009568FA" w:rsidRPr="00E10156" w:rsidRDefault="009568FA" w:rsidP="00CA2F84">
            <w:pPr>
              <w:rPr>
                <w:color w:val="000000" w:themeColor="text1"/>
                <w:sz w:val="22"/>
                <w:szCs w:val="22"/>
              </w:rPr>
            </w:pPr>
            <w:r w:rsidRPr="00E10156">
              <w:rPr>
                <w:color w:val="000000" w:themeColor="text1"/>
                <w:sz w:val="22"/>
                <w:szCs w:val="22"/>
              </w:rPr>
              <w:t>- Điều trị ung thư Kaposi liên quan đến AIDS ở những bệnh nhân có số lượng tế bào CD4 thấp (&lt;200 tế bào CD4 /mm</w:t>
            </w:r>
            <w:r w:rsidRPr="00E10156">
              <w:rPr>
                <w:color w:val="000000" w:themeColor="text1"/>
                <w:sz w:val="22"/>
                <w:szCs w:val="22"/>
                <w:vertAlign w:val="superscript"/>
              </w:rPr>
              <w:t>3</w:t>
            </w:r>
            <w:r w:rsidRPr="00E10156">
              <w:rPr>
                <w:color w:val="000000" w:themeColor="text1"/>
                <w:sz w:val="22"/>
                <w:szCs w:val="22"/>
              </w:rPr>
              <w:t>) và bệnh da niêm mạc hoặc nội tạng kéo dài.</w:t>
            </w:r>
          </w:p>
          <w:p w14:paraId="510997F3" w14:textId="77777777" w:rsidR="009568FA" w:rsidRPr="00E10156" w:rsidRDefault="009568FA" w:rsidP="00CA2F84">
            <w:pPr>
              <w:jc w:val="both"/>
              <w:rPr>
                <w:iCs/>
                <w:sz w:val="22"/>
                <w:szCs w:val="22"/>
                <w:lang w:val="vi-VN"/>
              </w:rPr>
            </w:pPr>
            <w:r w:rsidRPr="00E10156">
              <w:rPr>
                <w:color w:val="000000" w:themeColor="text1"/>
                <w:sz w:val="22"/>
                <w:szCs w:val="22"/>
              </w:rPr>
              <w:t>Doxorubicin dạng liposome có thể được sử dụng như liệu pháp hóa trị toàn thân đầu tiên, hoặc là thứ 2 ở bệnh nhân ung thư kaposi liên quan đến AIDS có bệnh tiến triển hoặc ở bệnh nhân không dung nạp với liệu pháp hóa trị toàn thân trước đó bao gồm ít nhất 2 trong số các thuốc sau đây: alkaloid vinca, bleomycin và doxorubicin chuẩn (hoặc các thuốc anthracyclin khác).</w:t>
            </w:r>
          </w:p>
        </w:tc>
        <w:tc>
          <w:tcPr>
            <w:tcW w:w="1871" w:type="dxa"/>
            <w:tcBorders>
              <w:top w:val="nil"/>
              <w:left w:val="nil"/>
              <w:bottom w:val="single" w:sz="4" w:space="0" w:color="auto"/>
              <w:right w:val="single" w:sz="4" w:space="0" w:color="auto"/>
            </w:tcBorders>
            <w:shd w:val="clear" w:color="auto" w:fill="auto"/>
            <w:vAlign w:val="center"/>
          </w:tcPr>
          <w:p w14:paraId="781714EC" w14:textId="77777777" w:rsidR="009568FA" w:rsidRPr="00E10156" w:rsidRDefault="009568FA" w:rsidP="00CA2F84">
            <w:pPr>
              <w:jc w:val="both"/>
              <w:rPr>
                <w:color w:val="000000"/>
                <w:sz w:val="22"/>
                <w:szCs w:val="22"/>
                <w:shd w:val="clear" w:color="auto" w:fill="FFFFFF"/>
              </w:rPr>
            </w:pPr>
            <w:r w:rsidRPr="00E10156">
              <w:rPr>
                <w:sz w:val="22"/>
                <w:szCs w:val="22"/>
              </w:rPr>
              <w:t xml:space="preserve">Quỹ bảo hiểm y tế thanh toán 50% đối với dạng </w:t>
            </w:r>
            <w:r w:rsidRPr="00E10156">
              <w:rPr>
                <w:sz w:val="22"/>
                <w:szCs w:val="22"/>
                <w:lang w:bidi="en-US"/>
              </w:rPr>
              <w:t xml:space="preserve">liposome; </w:t>
            </w:r>
            <w:r w:rsidRPr="00E10156">
              <w:rPr>
                <w:sz w:val="22"/>
                <w:szCs w:val="22"/>
              </w:rPr>
              <w:t>thanh toán 100% đối với các dạng khác.</w:t>
            </w:r>
          </w:p>
        </w:tc>
      </w:tr>
      <w:tr w:rsidR="009568FA" w:rsidRPr="00E10156" w14:paraId="274717B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9EEE04C"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C1FAB9D" w14:textId="77777777" w:rsidR="009568FA" w:rsidRPr="00E10156" w:rsidRDefault="009568FA" w:rsidP="00CA2F84">
            <w:pPr>
              <w:jc w:val="both"/>
              <w:rPr>
                <w:sz w:val="22"/>
                <w:szCs w:val="22"/>
              </w:rPr>
            </w:pPr>
            <w:r w:rsidRPr="00E10156">
              <w:rPr>
                <w:color w:val="000000" w:themeColor="text1"/>
                <w:sz w:val="22"/>
                <w:szCs w:val="22"/>
              </w:rPr>
              <w:t>Doxorubicin</w:t>
            </w:r>
          </w:p>
        </w:tc>
        <w:tc>
          <w:tcPr>
            <w:tcW w:w="2166" w:type="dxa"/>
            <w:gridSpan w:val="2"/>
            <w:tcBorders>
              <w:top w:val="nil"/>
              <w:left w:val="nil"/>
              <w:bottom w:val="single" w:sz="4" w:space="0" w:color="auto"/>
              <w:right w:val="single" w:sz="4" w:space="0" w:color="auto"/>
            </w:tcBorders>
            <w:shd w:val="clear" w:color="auto" w:fill="auto"/>
            <w:vAlign w:val="center"/>
          </w:tcPr>
          <w:p w14:paraId="36075E02"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Doxorubicin Bidiphar 10; </w:t>
            </w:r>
          </w:p>
          <w:p w14:paraId="53AE4080" w14:textId="77777777" w:rsidR="009568FA" w:rsidRPr="00E10156" w:rsidRDefault="009568FA" w:rsidP="00CA2F84">
            <w:pPr>
              <w:jc w:val="both"/>
              <w:rPr>
                <w:color w:val="000000" w:themeColor="text1"/>
                <w:sz w:val="22"/>
                <w:szCs w:val="22"/>
              </w:rPr>
            </w:pPr>
            <w:r w:rsidRPr="00E10156">
              <w:rPr>
                <w:color w:val="000000" w:themeColor="text1"/>
                <w:sz w:val="22"/>
                <w:szCs w:val="22"/>
              </w:rPr>
              <w:t>Doxorubicin Bidiphar 50</w:t>
            </w:r>
          </w:p>
          <w:p w14:paraId="5EED5D2B" w14:textId="77777777" w:rsidR="009568FA" w:rsidRPr="00E10156" w:rsidRDefault="009568FA" w:rsidP="00CA2F84">
            <w:pPr>
              <w:jc w:val="both"/>
              <w:rPr>
                <w:color w:val="000000" w:themeColor="text1"/>
                <w:sz w:val="22"/>
                <w:szCs w:val="22"/>
              </w:rPr>
            </w:pPr>
          </w:p>
        </w:tc>
        <w:tc>
          <w:tcPr>
            <w:tcW w:w="1632" w:type="dxa"/>
            <w:tcBorders>
              <w:top w:val="nil"/>
              <w:left w:val="nil"/>
              <w:bottom w:val="single" w:sz="4" w:space="0" w:color="auto"/>
              <w:right w:val="single" w:sz="4" w:space="0" w:color="auto"/>
            </w:tcBorders>
            <w:shd w:val="clear" w:color="auto" w:fill="auto"/>
            <w:vAlign w:val="center"/>
          </w:tcPr>
          <w:p w14:paraId="531C1F53" w14:textId="77777777" w:rsidR="009568FA" w:rsidRPr="00E10156" w:rsidRDefault="009568FA" w:rsidP="00CA2F84">
            <w:pPr>
              <w:jc w:val="both"/>
              <w:rPr>
                <w:color w:val="000000" w:themeColor="text1"/>
                <w:sz w:val="22"/>
                <w:szCs w:val="22"/>
              </w:rPr>
            </w:pPr>
            <w:r w:rsidRPr="00E10156">
              <w:rPr>
                <w:color w:val="000000" w:themeColor="text1"/>
                <w:sz w:val="22"/>
                <w:szCs w:val="22"/>
              </w:rPr>
              <w:t>10mg; 50mg</w:t>
            </w:r>
          </w:p>
        </w:tc>
        <w:tc>
          <w:tcPr>
            <w:tcW w:w="851" w:type="dxa"/>
            <w:tcBorders>
              <w:top w:val="nil"/>
              <w:left w:val="nil"/>
              <w:bottom w:val="single" w:sz="4" w:space="0" w:color="auto"/>
              <w:right w:val="single" w:sz="4" w:space="0" w:color="auto"/>
            </w:tcBorders>
            <w:shd w:val="clear" w:color="auto" w:fill="auto"/>
            <w:vAlign w:val="center"/>
          </w:tcPr>
          <w:p w14:paraId="78EA91C9"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9E7B5AB" w14:textId="77777777" w:rsidR="009568FA" w:rsidRPr="00E10156" w:rsidRDefault="009568FA" w:rsidP="00CA2F84">
            <w:pPr>
              <w:jc w:val="both"/>
              <w:rPr>
                <w:color w:val="000000" w:themeColor="text1"/>
                <w:sz w:val="22"/>
                <w:szCs w:val="22"/>
              </w:rPr>
            </w:pPr>
            <w:r w:rsidRPr="00E10156">
              <w:rPr>
                <w:color w:val="000000" w:themeColor="text1"/>
                <w:sz w:val="22"/>
                <w:szCs w:val="22"/>
              </w:rPr>
              <w:t>Doxorubicin được chỉ định điều trị các bệnh ung thư sau:</w:t>
            </w:r>
          </w:p>
          <w:p w14:paraId="29313F4F"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phổi tế bào nhỏ (SCLC)</w:t>
            </w:r>
          </w:p>
          <w:p w14:paraId="61567989"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vú</w:t>
            </w:r>
          </w:p>
          <w:p w14:paraId="4D8173AE"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biểu mô buồng trứng tiến triển</w:t>
            </w:r>
          </w:p>
          <w:p w14:paraId="7A3FBE29"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bàng quang (dùng đường truyền thuốc vào bàng quang)</w:t>
            </w:r>
          </w:p>
          <w:p w14:paraId="7A6F36EF" w14:textId="77777777" w:rsidR="009568FA" w:rsidRPr="00E10156" w:rsidRDefault="009568FA" w:rsidP="00CA2F84">
            <w:pPr>
              <w:jc w:val="both"/>
              <w:rPr>
                <w:color w:val="000000" w:themeColor="text1"/>
                <w:sz w:val="22"/>
                <w:szCs w:val="22"/>
              </w:rPr>
            </w:pPr>
            <w:r w:rsidRPr="00E10156">
              <w:rPr>
                <w:color w:val="000000" w:themeColor="text1"/>
                <w:sz w:val="22"/>
                <w:szCs w:val="22"/>
              </w:rPr>
              <w:t>- Tiền hỗ trợ và hỗ trợ trị liệu u xương ác tính</w:t>
            </w:r>
          </w:p>
          <w:p w14:paraId="179B5B66"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Sacrom mô mềm tiến triển ở người lớn </w:t>
            </w:r>
          </w:p>
          <w:p w14:paraId="3E0E132C" w14:textId="77777777" w:rsidR="009568FA" w:rsidRPr="00E10156" w:rsidRDefault="009568FA" w:rsidP="00CA2F84">
            <w:pPr>
              <w:jc w:val="both"/>
              <w:rPr>
                <w:color w:val="000000" w:themeColor="text1"/>
                <w:sz w:val="22"/>
                <w:szCs w:val="22"/>
              </w:rPr>
            </w:pPr>
            <w:r w:rsidRPr="00E10156">
              <w:rPr>
                <w:color w:val="000000" w:themeColor="text1"/>
                <w:sz w:val="22"/>
                <w:szCs w:val="22"/>
              </w:rPr>
              <w:t>- Sacrom Ewing</w:t>
            </w:r>
          </w:p>
          <w:p w14:paraId="3D0264E3" w14:textId="77777777" w:rsidR="009568FA" w:rsidRPr="00E10156" w:rsidRDefault="009568FA" w:rsidP="00CA2F84">
            <w:pPr>
              <w:jc w:val="both"/>
              <w:rPr>
                <w:color w:val="000000" w:themeColor="text1"/>
                <w:sz w:val="22"/>
                <w:szCs w:val="22"/>
              </w:rPr>
            </w:pPr>
            <w:r w:rsidRPr="00E10156">
              <w:rPr>
                <w:color w:val="000000" w:themeColor="text1"/>
                <w:sz w:val="22"/>
                <w:szCs w:val="22"/>
              </w:rPr>
              <w:t>- U lympho ác tính cả 2 dạng: u Hodgkin và không Hodgkin</w:t>
            </w:r>
          </w:p>
          <w:p w14:paraId="1FE53381" w14:textId="77777777" w:rsidR="009568FA" w:rsidRPr="00E10156" w:rsidRDefault="009568FA" w:rsidP="00CA2F84">
            <w:pPr>
              <w:jc w:val="both"/>
              <w:rPr>
                <w:color w:val="000000" w:themeColor="text1"/>
                <w:sz w:val="22"/>
                <w:szCs w:val="22"/>
              </w:rPr>
            </w:pPr>
            <w:r w:rsidRPr="00E10156">
              <w:rPr>
                <w:color w:val="000000" w:themeColor="text1"/>
                <w:sz w:val="22"/>
                <w:szCs w:val="22"/>
              </w:rPr>
              <w:t>- Bệnh bạch cầu lympho cấp tính</w:t>
            </w:r>
          </w:p>
          <w:p w14:paraId="36F5A9F0"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Bệnh bạch cầu dòng tủy cấp tính </w:t>
            </w:r>
          </w:p>
          <w:p w14:paraId="0985405F" w14:textId="77777777" w:rsidR="009568FA" w:rsidRPr="00E10156" w:rsidRDefault="009568FA" w:rsidP="00CA2F84">
            <w:pPr>
              <w:jc w:val="both"/>
              <w:rPr>
                <w:color w:val="000000" w:themeColor="text1"/>
                <w:sz w:val="22"/>
                <w:szCs w:val="22"/>
              </w:rPr>
            </w:pPr>
            <w:r w:rsidRPr="00E10156">
              <w:rPr>
                <w:color w:val="000000" w:themeColor="text1"/>
                <w:sz w:val="22"/>
                <w:szCs w:val="22"/>
              </w:rPr>
              <w:t>- Đau tủy tiến triển</w:t>
            </w:r>
          </w:p>
          <w:p w14:paraId="58032A5E"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nội mạc tử cung tiến triển hoặc tái phát</w:t>
            </w:r>
          </w:p>
          <w:p w14:paraId="0C7D3849" w14:textId="77777777" w:rsidR="009568FA" w:rsidRPr="00E10156" w:rsidRDefault="009568FA" w:rsidP="00CA2F84">
            <w:pPr>
              <w:jc w:val="both"/>
              <w:rPr>
                <w:color w:val="000000" w:themeColor="text1"/>
                <w:sz w:val="22"/>
                <w:szCs w:val="22"/>
              </w:rPr>
            </w:pPr>
            <w:r w:rsidRPr="00E10156">
              <w:rPr>
                <w:color w:val="000000" w:themeColor="text1"/>
                <w:sz w:val="22"/>
                <w:szCs w:val="22"/>
              </w:rPr>
              <w:t>- U Wilm</w:t>
            </w:r>
          </w:p>
          <w:p w14:paraId="3AE4FDB8" w14:textId="77777777" w:rsidR="009568FA" w:rsidRPr="00E10156" w:rsidRDefault="009568FA" w:rsidP="00CA2F84">
            <w:pPr>
              <w:jc w:val="both"/>
              <w:rPr>
                <w:color w:val="000000" w:themeColor="text1"/>
                <w:sz w:val="22"/>
                <w:szCs w:val="22"/>
              </w:rPr>
            </w:pPr>
            <w:r w:rsidRPr="00E10156">
              <w:rPr>
                <w:color w:val="000000" w:themeColor="text1"/>
                <w:sz w:val="22"/>
                <w:szCs w:val="22"/>
              </w:rPr>
              <w:lastRenderedPageBreak/>
              <w:t xml:space="preserve">- Ung thư tuyến giáp (dạng nang, dạng nhú) tiến triển </w:t>
            </w:r>
          </w:p>
          <w:p w14:paraId="7DE65455"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tuyến giáp thể không biệt hóa</w:t>
            </w:r>
          </w:p>
          <w:p w14:paraId="083E2E94"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U nguyên bào thần kinh tiến triển </w:t>
            </w:r>
          </w:p>
          <w:p w14:paraId="548D943E"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dạ dày di căn</w:t>
            </w:r>
          </w:p>
          <w:p w14:paraId="567CFC5E" w14:textId="77777777" w:rsidR="009568FA" w:rsidRPr="00E10156" w:rsidRDefault="009568FA" w:rsidP="00CA2F84">
            <w:pPr>
              <w:jc w:val="both"/>
              <w:rPr>
                <w:i/>
                <w:sz w:val="22"/>
                <w:szCs w:val="22"/>
              </w:rPr>
            </w:pPr>
            <w:r w:rsidRPr="00E10156">
              <w:rPr>
                <w:color w:val="000000" w:themeColor="text1"/>
                <w:sz w:val="22"/>
                <w:szCs w:val="22"/>
              </w:rPr>
              <w:t>Doxorubicin thường được sử dụng trong các phác đồ hóa trị kết hợp với các thuốc gây độc tế bào khác.</w:t>
            </w:r>
          </w:p>
        </w:tc>
        <w:tc>
          <w:tcPr>
            <w:tcW w:w="1871" w:type="dxa"/>
            <w:tcBorders>
              <w:top w:val="nil"/>
              <w:left w:val="nil"/>
              <w:bottom w:val="single" w:sz="4" w:space="0" w:color="auto"/>
              <w:right w:val="single" w:sz="4" w:space="0" w:color="auto"/>
            </w:tcBorders>
            <w:shd w:val="clear" w:color="auto" w:fill="auto"/>
            <w:vAlign w:val="center"/>
          </w:tcPr>
          <w:p w14:paraId="13EA86EE" w14:textId="77777777" w:rsidR="009568FA" w:rsidRPr="00E10156" w:rsidRDefault="009568FA" w:rsidP="00CA2F84">
            <w:pPr>
              <w:jc w:val="both"/>
              <w:rPr>
                <w:sz w:val="22"/>
                <w:szCs w:val="22"/>
              </w:rPr>
            </w:pPr>
            <w:r w:rsidRPr="00E10156">
              <w:rPr>
                <w:sz w:val="22"/>
                <w:szCs w:val="22"/>
              </w:rPr>
              <w:lastRenderedPageBreak/>
              <w:t xml:space="preserve">Quỹ bảo hiểm y tế thanh toán 50% đối với dạng </w:t>
            </w:r>
            <w:r w:rsidRPr="00E10156">
              <w:rPr>
                <w:sz w:val="22"/>
                <w:szCs w:val="22"/>
                <w:lang w:bidi="en-US"/>
              </w:rPr>
              <w:t xml:space="preserve">liposome; </w:t>
            </w:r>
            <w:r w:rsidRPr="00E10156">
              <w:rPr>
                <w:sz w:val="22"/>
                <w:szCs w:val="22"/>
              </w:rPr>
              <w:t>thanh toán 100% đối với các dạng khác.</w:t>
            </w:r>
          </w:p>
        </w:tc>
      </w:tr>
      <w:tr w:rsidR="009568FA" w:rsidRPr="00E10156" w14:paraId="018D1DEF"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D65138D"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9AC0D25" w14:textId="77777777" w:rsidR="009568FA" w:rsidRPr="00E10156" w:rsidRDefault="009568FA" w:rsidP="00CA2F84">
            <w:pPr>
              <w:jc w:val="both"/>
              <w:rPr>
                <w:color w:val="000000" w:themeColor="text1"/>
                <w:sz w:val="22"/>
                <w:szCs w:val="22"/>
              </w:rPr>
            </w:pPr>
            <w:r w:rsidRPr="00E10156">
              <w:rPr>
                <w:sz w:val="22"/>
                <w:szCs w:val="22"/>
              </w:rPr>
              <w:t>Doxorubicin</w:t>
            </w:r>
          </w:p>
        </w:tc>
        <w:tc>
          <w:tcPr>
            <w:tcW w:w="2166" w:type="dxa"/>
            <w:gridSpan w:val="2"/>
            <w:tcBorders>
              <w:top w:val="nil"/>
              <w:left w:val="nil"/>
              <w:bottom w:val="single" w:sz="4" w:space="0" w:color="auto"/>
              <w:right w:val="single" w:sz="4" w:space="0" w:color="auto"/>
            </w:tcBorders>
            <w:shd w:val="clear" w:color="auto" w:fill="auto"/>
            <w:vAlign w:val="center"/>
          </w:tcPr>
          <w:p w14:paraId="3881271F" w14:textId="77777777" w:rsidR="009568FA" w:rsidRPr="00E10156" w:rsidRDefault="009568FA" w:rsidP="00CA2F84">
            <w:pPr>
              <w:jc w:val="both"/>
              <w:rPr>
                <w:color w:val="000000" w:themeColor="text1"/>
                <w:sz w:val="22"/>
                <w:szCs w:val="22"/>
              </w:rPr>
            </w:pPr>
            <w:r w:rsidRPr="00E10156">
              <w:rPr>
                <w:color w:val="000000" w:themeColor="text1"/>
                <w:sz w:val="22"/>
                <w:szCs w:val="22"/>
              </w:rPr>
              <w:t>Doxorubicin "Ebewe"</w:t>
            </w:r>
          </w:p>
        </w:tc>
        <w:tc>
          <w:tcPr>
            <w:tcW w:w="1632" w:type="dxa"/>
            <w:tcBorders>
              <w:top w:val="nil"/>
              <w:left w:val="nil"/>
              <w:bottom w:val="single" w:sz="4" w:space="0" w:color="auto"/>
              <w:right w:val="single" w:sz="4" w:space="0" w:color="auto"/>
            </w:tcBorders>
            <w:shd w:val="clear" w:color="auto" w:fill="auto"/>
            <w:vAlign w:val="center"/>
          </w:tcPr>
          <w:p w14:paraId="4DC6B291" w14:textId="77777777" w:rsidR="009568FA" w:rsidRPr="00E10156" w:rsidRDefault="009568FA" w:rsidP="00CA2F84">
            <w:pPr>
              <w:jc w:val="both"/>
              <w:rPr>
                <w:color w:val="000000" w:themeColor="text1"/>
                <w:sz w:val="22"/>
                <w:szCs w:val="22"/>
              </w:rPr>
            </w:pPr>
            <w:r w:rsidRPr="00E10156">
              <w:rPr>
                <w:color w:val="000000" w:themeColor="text1"/>
                <w:sz w:val="22"/>
                <w:szCs w:val="22"/>
              </w:rPr>
              <w:t>10mg/5ml</w:t>
            </w:r>
          </w:p>
        </w:tc>
        <w:tc>
          <w:tcPr>
            <w:tcW w:w="851" w:type="dxa"/>
            <w:tcBorders>
              <w:top w:val="nil"/>
              <w:left w:val="nil"/>
              <w:bottom w:val="single" w:sz="4" w:space="0" w:color="auto"/>
              <w:right w:val="single" w:sz="4" w:space="0" w:color="auto"/>
            </w:tcBorders>
            <w:shd w:val="clear" w:color="auto" w:fill="auto"/>
            <w:vAlign w:val="center"/>
          </w:tcPr>
          <w:p w14:paraId="5ABD4A81"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AE00AEF" w14:textId="77777777" w:rsidR="009568FA" w:rsidRPr="00E10156" w:rsidRDefault="009568FA" w:rsidP="00CA2F84">
            <w:pPr>
              <w:jc w:val="both"/>
              <w:rPr>
                <w:color w:val="000000" w:themeColor="text1"/>
                <w:sz w:val="22"/>
                <w:szCs w:val="22"/>
              </w:rPr>
            </w:pPr>
            <w:r w:rsidRPr="00E10156">
              <w:rPr>
                <w:color w:val="000000" w:themeColor="text1"/>
                <w:sz w:val="22"/>
                <w:szCs w:val="22"/>
              </w:rPr>
              <w:t>- Các khối u đặc, ung thư hệ tạo máu và lympho, bao gồm:</w:t>
            </w:r>
          </w:p>
          <w:p w14:paraId="70104505" w14:textId="77777777" w:rsidR="009568FA" w:rsidRPr="00E10156" w:rsidRDefault="009568FA" w:rsidP="00CA2F84">
            <w:pPr>
              <w:ind w:left="440" w:hangingChars="200" w:hanging="440"/>
              <w:jc w:val="both"/>
              <w:rPr>
                <w:color w:val="000000" w:themeColor="text1"/>
                <w:sz w:val="22"/>
                <w:szCs w:val="22"/>
              </w:rPr>
            </w:pPr>
            <w:r w:rsidRPr="00E10156">
              <w:rPr>
                <w:color w:val="000000" w:themeColor="text1"/>
                <w:sz w:val="22"/>
                <w:szCs w:val="22"/>
              </w:rPr>
              <w:t xml:space="preserve">      + Bạch cầu cấp dòng tủy và dòng lympho như u lympho Hodgkin và không Hodgkin</w:t>
            </w:r>
          </w:p>
          <w:p w14:paraId="3B34B49F" w14:textId="77777777" w:rsidR="009568FA" w:rsidRPr="00E10156" w:rsidRDefault="009568FA" w:rsidP="00CA2F84">
            <w:pPr>
              <w:ind w:left="440" w:hangingChars="200" w:hanging="440"/>
              <w:jc w:val="both"/>
              <w:rPr>
                <w:color w:val="000000" w:themeColor="text1"/>
                <w:sz w:val="22"/>
                <w:szCs w:val="22"/>
              </w:rPr>
            </w:pPr>
            <w:r w:rsidRPr="00E10156">
              <w:rPr>
                <w:color w:val="000000" w:themeColor="text1"/>
                <w:sz w:val="22"/>
                <w:szCs w:val="22"/>
              </w:rPr>
              <w:t xml:space="preserve">      + Ung thư biểu mô (carcinome) của vú, bàng quang, phế quản, tử cung, cổ tử cung, buồng trứng, tuyến tiền liệt, tuyến tụy, dạ dày, tuyến giáp, tinh hoàn, gan; u nguyên bào thần kinh</w:t>
            </w:r>
          </w:p>
          <w:p w14:paraId="70020F80" w14:textId="77777777" w:rsidR="009568FA" w:rsidRPr="00E10156" w:rsidRDefault="009568FA" w:rsidP="00CA2F84">
            <w:pPr>
              <w:ind w:left="440" w:hangingChars="200" w:hanging="440"/>
              <w:jc w:val="both"/>
              <w:rPr>
                <w:color w:val="000000" w:themeColor="text1"/>
                <w:sz w:val="22"/>
                <w:szCs w:val="22"/>
              </w:rPr>
            </w:pPr>
            <w:r w:rsidRPr="00E10156">
              <w:rPr>
                <w:color w:val="000000" w:themeColor="text1"/>
                <w:sz w:val="22"/>
                <w:szCs w:val="22"/>
              </w:rPr>
              <w:t xml:space="preserve">      + Ung thư mô liên kêt (sacrome) của mô mềm, xương (Ewing sarcoma); khối u Wilms,u đầu-mặt-cổ, đa u tủy xương</w:t>
            </w:r>
          </w:p>
          <w:p w14:paraId="1A19963E" w14:textId="77777777" w:rsidR="009568FA" w:rsidRPr="00E10156" w:rsidRDefault="009568FA" w:rsidP="00CA2F84">
            <w:pPr>
              <w:jc w:val="both"/>
              <w:rPr>
                <w:color w:val="000000" w:themeColor="text1"/>
                <w:sz w:val="22"/>
                <w:szCs w:val="22"/>
              </w:rPr>
            </w:pPr>
            <w:r w:rsidRPr="00E10156">
              <w:rPr>
                <w:color w:val="000000" w:themeColor="text1"/>
                <w:sz w:val="22"/>
                <w:szCs w:val="22"/>
              </w:rPr>
              <w:t>- Doxorubicin có thể bơm trực tiếp vào bàng quang trong trường hợp bệnh nhân bị ung thư bàng quang bề mặt nông không xâm lấn - sau thủ thuật cắt qua nội soi (TUR) và đề phòng xót mô ung thư</w:t>
            </w:r>
          </w:p>
        </w:tc>
        <w:tc>
          <w:tcPr>
            <w:tcW w:w="1871" w:type="dxa"/>
            <w:tcBorders>
              <w:top w:val="nil"/>
              <w:left w:val="nil"/>
              <w:bottom w:val="single" w:sz="4" w:space="0" w:color="auto"/>
              <w:right w:val="single" w:sz="4" w:space="0" w:color="auto"/>
            </w:tcBorders>
            <w:shd w:val="clear" w:color="auto" w:fill="auto"/>
            <w:vAlign w:val="center"/>
          </w:tcPr>
          <w:p w14:paraId="62A57BD9" w14:textId="77777777" w:rsidR="009568FA" w:rsidRPr="00E10156" w:rsidRDefault="009568FA" w:rsidP="00CA2F84">
            <w:pPr>
              <w:jc w:val="both"/>
              <w:rPr>
                <w:sz w:val="22"/>
                <w:szCs w:val="22"/>
              </w:rPr>
            </w:pPr>
            <w:r w:rsidRPr="00E10156">
              <w:rPr>
                <w:color w:val="000000" w:themeColor="text1"/>
                <w:sz w:val="22"/>
                <w:szCs w:val="22"/>
              </w:rPr>
              <w:t> </w:t>
            </w:r>
            <w:r w:rsidRPr="00E10156">
              <w:rPr>
                <w:sz w:val="22"/>
                <w:szCs w:val="22"/>
              </w:rPr>
              <w:t xml:space="preserve">Quỹ bảo hiểm y tế thanh toán 50% đối với dạng </w:t>
            </w:r>
            <w:r w:rsidRPr="00E10156">
              <w:rPr>
                <w:sz w:val="22"/>
                <w:szCs w:val="22"/>
                <w:lang w:bidi="en-US"/>
              </w:rPr>
              <w:t xml:space="preserve">liposome; </w:t>
            </w:r>
            <w:r w:rsidRPr="00E10156">
              <w:rPr>
                <w:sz w:val="22"/>
                <w:szCs w:val="22"/>
              </w:rPr>
              <w:t>thanh toán 100% đối với các dạng khác.</w:t>
            </w:r>
          </w:p>
        </w:tc>
      </w:tr>
      <w:tr w:rsidR="009568FA" w:rsidRPr="00E10156" w14:paraId="053C75C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DC21518"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9B00732" w14:textId="77777777" w:rsidR="009568FA" w:rsidRPr="00E10156" w:rsidRDefault="009568FA" w:rsidP="00CA2F84">
            <w:pPr>
              <w:jc w:val="both"/>
              <w:rPr>
                <w:color w:val="000000" w:themeColor="text1"/>
                <w:sz w:val="22"/>
                <w:szCs w:val="22"/>
              </w:rPr>
            </w:pPr>
            <w:r w:rsidRPr="00E10156">
              <w:rPr>
                <w:color w:val="000000" w:themeColor="text1"/>
                <w:sz w:val="22"/>
                <w:szCs w:val="22"/>
              </w:rPr>
              <w:t>Epirubicin</w:t>
            </w:r>
          </w:p>
        </w:tc>
        <w:tc>
          <w:tcPr>
            <w:tcW w:w="2166" w:type="dxa"/>
            <w:gridSpan w:val="2"/>
            <w:tcBorders>
              <w:top w:val="nil"/>
              <w:left w:val="nil"/>
              <w:bottom w:val="single" w:sz="4" w:space="0" w:color="auto"/>
              <w:right w:val="single" w:sz="4" w:space="0" w:color="auto"/>
            </w:tcBorders>
            <w:shd w:val="clear" w:color="auto" w:fill="auto"/>
            <w:vAlign w:val="center"/>
          </w:tcPr>
          <w:p w14:paraId="3110E776"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Epirubicin Bidiphar 10 </w:t>
            </w:r>
          </w:p>
          <w:p w14:paraId="708C7760" w14:textId="77777777" w:rsidR="009568FA" w:rsidRPr="00E10156" w:rsidRDefault="009568FA" w:rsidP="00CA2F84">
            <w:pPr>
              <w:jc w:val="both"/>
              <w:rPr>
                <w:color w:val="000000" w:themeColor="text1"/>
                <w:sz w:val="22"/>
                <w:szCs w:val="22"/>
              </w:rPr>
            </w:pPr>
            <w:r w:rsidRPr="00E10156">
              <w:rPr>
                <w:color w:val="000000" w:themeColor="text1"/>
                <w:sz w:val="22"/>
                <w:szCs w:val="22"/>
              </w:rPr>
              <w:t>Epirubicin Bidiphar 50</w:t>
            </w:r>
          </w:p>
        </w:tc>
        <w:tc>
          <w:tcPr>
            <w:tcW w:w="1632" w:type="dxa"/>
            <w:tcBorders>
              <w:top w:val="nil"/>
              <w:left w:val="nil"/>
              <w:bottom w:val="single" w:sz="4" w:space="0" w:color="auto"/>
              <w:right w:val="single" w:sz="4" w:space="0" w:color="auto"/>
            </w:tcBorders>
            <w:shd w:val="clear" w:color="auto" w:fill="auto"/>
            <w:vAlign w:val="center"/>
          </w:tcPr>
          <w:p w14:paraId="57CC9216" w14:textId="77777777" w:rsidR="009568FA" w:rsidRPr="00E10156" w:rsidRDefault="009568FA" w:rsidP="00CA2F84">
            <w:pPr>
              <w:jc w:val="center"/>
              <w:rPr>
                <w:color w:val="000000" w:themeColor="text1"/>
                <w:sz w:val="22"/>
                <w:szCs w:val="22"/>
              </w:rPr>
            </w:pPr>
            <w:r w:rsidRPr="00E10156">
              <w:rPr>
                <w:color w:val="000000" w:themeColor="text1"/>
                <w:sz w:val="22"/>
                <w:szCs w:val="22"/>
              </w:rPr>
              <w:t>10mg</w:t>
            </w:r>
          </w:p>
          <w:p w14:paraId="5E0D4BB4" w14:textId="77777777" w:rsidR="009568FA" w:rsidRPr="00E10156" w:rsidRDefault="009568FA" w:rsidP="00CA2F84">
            <w:pPr>
              <w:jc w:val="center"/>
              <w:rPr>
                <w:color w:val="000000" w:themeColor="text1"/>
                <w:sz w:val="22"/>
                <w:szCs w:val="22"/>
                <w:lang w:val="vi-VN"/>
              </w:rPr>
            </w:pPr>
            <w:r w:rsidRPr="00E10156">
              <w:rPr>
                <w:color w:val="000000" w:themeColor="text1"/>
                <w:sz w:val="22"/>
                <w:szCs w:val="22"/>
                <w:lang w:val="vi-VN"/>
              </w:rPr>
              <w:t>50mg</w:t>
            </w:r>
          </w:p>
          <w:p w14:paraId="3F1E1FF1" w14:textId="77777777" w:rsidR="009568FA" w:rsidRPr="00E10156" w:rsidRDefault="009568FA" w:rsidP="00CA2F84">
            <w:pPr>
              <w:jc w:val="both"/>
              <w:rPr>
                <w:color w:val="000000" w:themeColor="text1"/>
                <w:sz w:val="22"/>
                <w:szCs w:val="22"/>
              </w:rPr>
            </w:pPr>
          </w:p>
        </w:tc>
        <w:tc>
          <w:tcPr>
            <w:tcW w:w="851" w:type="dxa"/>
            <w:tcBorders>
              <w:top w:val="nil"/>
              <w:left w:val="nil"/>
              <w:bottom w:val="single" w:sz="4" w:space="0" w:color="auto"/>
              <w:right w:val="single" w:sz="4" w:space="0" w:color="auto"/>
            </w:tcBorders>
            <w:shd w:val="clear" w:color="auto" w:fill="auto"/>
            <w:vAlign w:val="center"/>
          </w:tcPr>
          <w:p w14:paraId="01BC3B71"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D411E31" w14:textId="77777777" w:rsidR="009568FA" w:rsidRPr="00E10156" w:rsidRDefault="009568FA" w:rsidP="00CA2F84">
            <w:pPr>
              <w:rPr>
                <w:bCs/>
                <w:color w:val="000000" w:themeColor="text1"/>
                <w:sz w:val="22"/>
                <w:szCs w:val="22"/>
              </w:rPr>
            </w:pPr>
            <w:r w:rsidRPr="00E10156">
              <w:rPr>
                <w:bCs/>
                <w:color w:val="000000" w:themeColor="text1"/>
                <w:sz w:val="22"/>
                <w:szCs w:val="22"/>
              </w:rPr>
              <w:t xml:space="preserve">- Ung thư vú, ung thư buồng trứng tiến triển, ung thư dạ dày, ung thư phổi tế bào nhỏ. </w:t>
            </w:r>
          </w:p>
          <w:p w14:paraId="363003DD" w14:textId="77777777" w:rsidR="009568FA" w:rsidRPr="00E10156" w:rsidRDefault="009568FA" w:rsidP="00CA2F84">
            <w:pPr>
              <w:jc w:val="both"/>
              <w:rPr>
                <w:color w:val="000000" w:themeColor="text1"/>
                <w:sz w:val="22"/>
                <w:szCs w:val="22"/>
              </w:rPr>
            </w:pPr>
            <w:r w:rsidRPr="00E10156">
              <w:rPr>
                <w:bCs/>
                <w:color w:val="000000" w:themeColor="text1"/>
                <w:sz w:val="22"/>
                <w:szCs w:val="22"/>
              </w:rPr>
              <w:t>- Khi dùng đường bàng quang, epirubicin đã chứng minh có lợi ích trong điều trị: Ung thư biểu mô tế bào chuyển tiếp thể nhú ở bàng quang, Ung thư biểu mô tại chỗ trong ung thư bàng quang, dự phòng tái phát ung thư bề mặt bàng quang sau khi phẫu thuật cắt qua niệu đạo.</w:t>
            </w:r>
          </w:p>
        </w:tc>
        <w:tc>
          <w:tcPr>
            <w:tcW w:w="1871" w:type="dxa"/>
            <w:tcBorders>
              <w:top w:val="nil"/>
              <w:left w:val="nil"/>
              <w:bottom w:val="single" w:sz="4" w:space="0" w:color="auto"/>
              <w:right w:val="single" w:sz="4" w:space="0" w:color="auto"/>
            </w:tcBorders>
            <w:shd w:val="clear" w:color="auto" w:fill="auto"/>
            <w:vAlign w:val="center"/>
          </w:tcPr>
          <w:p w14:paraId="6B10F965" w14:textId="77777777" w:rsidR="009568FA" w:rsidRPr="00E10156" w:rsidRDefault="009568FA" w:rsidP="00CA2F84">
            <w:pPr>
              <w:jc w:val="both"/>
              <w:rPr>
                <w:color w:val="000000" w:themeColor="text1"/>
                <w:sz w:val="22"/>
                <w:szCs w:val="22"/>
              </w:rPr>
            </w:pPr>
          </w:p>
        </w:tc>
      </w:tr>
      <w:tr w:rsidR="009568FA" w:rsidRPr="00E10156" w14:paraId="2237EAF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B8018B4"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C40AC6B" w14:textId="77777777" w:rsidR="009568FA" w:rsidRPr="00E10156" w:rsidRDefault="009568FA" w:rsidP="00CA2F84">
            <w:pPr>
              <w:jc w:val="both"/>
              <w:rPr>
                <w:color w:val="000000"/>
                <w:sz w:val="22"/>
                <w:szCs w:val="22"/>
              </w:rPr>
            </w:pPr>
            <w:r w:rsidRPr="00E10156">
              <w:rPr>
                <w:sz w:val="22"/>
                <w:szCs w:val="22"/>
              </w:rPr>
              <w:t>Erlotinib</w:t>
            </w:r>
          </w:p>
        </w:tc>
        <w:tc>
          <w:tcPr>
            <w:tcW w:w="2166" w:type="dxa"/>
            <w:gridSpan w:val="2"/>
            <w:tcBorders>
              <w:top w:val="nil"/>
              <w:left w:val="nil"/>
              <w:bottom w:val="single" w:sz="4" w:space="0" w:color="auto"/>
              <w:right w:val="single" w:sz="4" w:space="0" w:color="auto"/>
            </w:tcBorders>
            <w:shd w:val="clear" w:color="auto" w:fill="auto"/>
            <w:vAlign w:val="center"/>
          </w:tcPr>
          <w:p w14:paraId="58238ED0" w14:textId="77777777" w:rsidR="009568FA" w:rsidRPr="00E10156" w:rsidRDefault="009568FA" w:rsidP="00CA2F84">
            <w:pPr>
              <w:jc w:val="both"/>
              <w:rPr>
                <w:color w:val="000000"/>
                <w:sz w:val="22"/>
                <w:szCs w:val="22"/>
              </w:rPr>
            </w:pPr>
            <w:r w:rsidRPr="00E10156">
              <w:rPr>
                <w:color w:val="000000" w:themeColor="text1"/>
                <w:sz w:val="22"/>
                <w:szCs w:val="22"/>
              </w:rPr>
              <w:t>Tarceva</w:t>
            </w:r>
          </w:p>
        </w:tc>
        <w:tc>
          <w:tcPr>
            <w:tcW w:w="1632" w:type="dxa"/>
            <w:tcBorders>
              <w:top w:val="nil"/>
              <w:left w:val="nil"/>
              <w:bottom w:val="single" w:sz="4" w:space="0" w:color="auto"/>
              <w:right w:val="single" w:sz="4" w:space="0" w:color="auto"/>
            </w:tcBorders>
            <w:shd w:val="clear" w:color="auto" w:fill="auto"/>
            <w:vAlign w:val="center"/>
          </w:tcPr>
          <w:p w14:paraId="672AAAD6" w14:textId="77777777" w:rsidR="009568FA" w:rsidRPr="00E10156" w:rsidRDefault="009568FA" w:rsidP="00CA2F84">
            <w:pPr>
              <w:jc w:val="both"/>
              <w:rPr>
                <w:color w:val="000000"/>
                <w:sz w:val="22"/>
                <w:szCs w:val="22"/>
                <w:lang w:val="vi-VN"/>
              </w:rPr>
            </w:pPr>
            <w:r w:rsidRPr="00E10156">
              <w:rPr>
                <w:color w:val="000000" w:themeColor="text1"/>
                <w:sz w:val="22"/>
                <w:szCs w:val="22"/>
              </w:rPr>
              <w:t>150mg</w:t>
            </w:r>
          </w:p>
        </w:tc>
        <w:tc>
          <w:tcPr>
            <w:tcW w:w="851" w:type="dxa"/>
            <w:tcBorders>
              <w:top w:val="nil"/>
              <w:left w:val="nil"/>
              <w:bottom w:val="single" w:sz="4" w:space="0" w:color="auto"/>
              <w:right w:val="single" w:sz="4" w:space="0" w:color="auto"/>
            </w:tcBorders>
            <w:shd w:val="clear" w:color="auto" w:fill="auto"/>
            <w:vAlign w:val="center"/>
          </w:tcPr>
          <w:p w14:paraId="6AE8B572"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C85D138" w14:textId="77777777" w:rsidR="009568FA" w:rsidRPr="00E10156" w:rsidRDefault="009568FA" w:rsidP="00CA2F84">
            <w:pPr>
              <w:jc w:val="both"/>
              <w:rPr>
                <w:sz w:val="22"/>
                <w:szCs w:val="22"/>
              </w:rPr>
            </w:pPr>
            <w:r w:rsidRPr="00E10156">
              <w:rPr>
                <w:b/>
                <w:sz w:val="22"/>
                <w:szCs w:val="22"/>
              </w:rPr>
              <w:t>Ung thư phổi không phải tế bào nhỏ</w:t>
            </w:r>
            <w:r w:rsidRPr="00E10156">
              <w:rPr>
                <w:sz w:val="22"/>
                <w:szCs w:val="22"/>
              </w:rPr>
              <w:t xml:space="preserve">: </w:t>
            </w:r>
          </w:p>
          <w:p w14:paraId="34B84675" w14:textId="77777777" w:rsidR="009568FA" w:rsidRPr="00E10156" w:rsidRDefault="009568FA" w:rsidP="00CA2F84">
            <w:pPr>
              <w:jc w:val="both"/>
              <w:rPr>
                <w:sz w:val="22"/>
                <w:szCs w:val="22"/>
              </w:rPr>
            </w:pPr>
            <w:r w:rsidRPr="00E10156">
              <w:rPr>
                <w:sz w:val="22"/>
                <w:szCs w:val="22"/>
              </w:rPr>
              <w:t>- Tarceva được chỉ định để điều trị bước một ở bệnh nhân ung thư phổi không phải tế bào nhỏ (NSCLC) tiến xa tại chỗ hoặc di căn có các đột biến hoạt hóa EGFR.</w:t>
            </w:r>
          </w:p>
          <w:p w14:paraId="1C73CCC0" w14:textId="77777777" w:rsidR="009568FA" w:rsidRPr="00E10156" w:rsidRDefault="009568FA" w:rsidP="00CA2F84">
            <w:pPr>
              <w:jc w:val="both"/>
              <w:rPr>
                <w:sz w:val="22"/>
                <w:szCs w:val="22"/>
              </w:rPr>
            </w:pPr>
            <w:r w:rsidRPr="00E10156">
              <w:rPr>
                <w:sz w:val="22"/>
                <w:szCs w:val="22"/>
              </w:rPr>
              <w:t>- Tarceva được chỉ định để điều trị duy trì ở bệnh nhân ung thư phổi không phải tế bào nhỏ (NSCLC) tiến xa tại chỗ hoặc di căn có các đột biến hoạt hóa EGFR và có bệnh ổn định sau điều trị bước 1 bằng hóa trị liệu.</w:t>
            </w:r>
          </w:p>
          <w:p w14:paraId="218297DA" w14:textId="77777777" w:rsidR="009568FA" w:rsidRPr="00E10156" w:rsidRDefault="009568FA" w:rsidP="00CA2F84">
            <w:pPr>
              <w:jc w:val="both"/>
              <w:rPr>
                <w:sz w:val="22"/>
                <w:szCs w:val="22"/>
              </w:rPr>
            </w:pPr>
            <w:r w:rsidRPr="00E10156">
              <w:rPr>
                <w:sz w:val="22"/>
                <w:szCs w:val="22"/>
              </w:rPr>
              <w:t xml:space="preserve"> - Tarceva được chỉ định để điều trị những bệnh nhân ung thư phổi không phải tế bào nhỏ tiến xa tại chỗ hoặc di căn sau khi thất bại với ít nhất một chế độ hoá trị liệu trước đó. </w:t>
            </w:r>
          </w:p>
          <w:p w14:paraId="2A083F38" w14:textId="77777777" w:rsidR="009568FA" w:rsidRPr="00E10156" w:rsidRDefault="009568FA" w:rsidP="00CA2F84">
            <w:pPr>
              <w:jc w:val="both"/>
              <w:rPr>
                <w:sz w:val="22"/>
                <w:szCs w:val="22"/>
              </w:rPr>
            </w:pPr>
            <w:r w:rsidRPr="00E10156">
              <w:rPr>
                <w:b/>
                <w:sz w:val="22"/>
                <w:szCs w:val="22"/>
              </w:rPr>
              <w:t>Ung thư tụy:</w:t>
            </w:r>
            <w:r w:rsidRPr="00E10156">
              <w:rPr>
                <w:sz w:val="22"/>
                <w:szCs w:val="22"/>
              </w:rPr>
              <w:t xml:space="preserve"> </w:t>
            </w:r>
          </w:p>
          <w:p w14:paraId="196E0397" w14:textId="77777777" w:rsidR="009568FA" w:rsidRPr="00E10156" w:rsidRDefault="009568FA" w:rsidP="00CA2F84">
            <w:pPr>
              <w:jc w:val="both"/>
              <w:rPr>
                <w:b/>
                <w:bCs/>
                <w:color w:val="000000" w:themeColor="text1"/>
                <w:sz w:val="22"/>
                <w:szCs w:val="22"/>
                <w:lang w:val="vi-VN"/>
              </w:rPr>
            </w:pPr>
            <w:r w:rsidRPr="00E10156">
              <w:rPr>
                <w:sz w:val="22"/>
                <w:szCs w:val="22"/>
              </w:rPr>
              <w:lastRenderedPageBreak/>
              <w:t xml:space="preserve">Tarceva phối hợp với gemcitabin được chỉ định để điều trị bước một cho những bệnh nhân ung thư tụy tiến triển tại chỗ, không cắt bỏ được hoặc di căn. </w:t>
            </w:r>
          </w:p>
        </w:tc>
        <w:tc>
          <w:tcPr>
            <w:tcW w:w="1871" w:type="dxa"/>
            <w:tcBorders>
              <w:top w:val="nil"/>
              <w:left w:val="nil"/>
              <w:bottom w:val="single" w:sz="4" w:space="0" w:color="auto"/>
              <w:right w:val="single" w:sz="4" w:space="0" w:color="auto"/>
            </w:tcBorders>
            <w:shd w:val="clear" w:color="auto" w:fill="auto"/>
            <w:vAlign w:val="center"/>
          </w:tcPr>
          <w:p w14:paraId="2C8C6CD5" w14:textId="77777777" w:rsidR="009568FA" w:rsidRPr="00E10156" w:rsidRDefault="009568FA" w:rsidP="00CA2F84">
            <w:pPr>
              <w:jc w:val="both"/>
              <w:rPr>
                <w:sz w:val="22"/>
                <w:szCs w:val="22"/>
              </w:rPr>
            </w:pPr>
            <w:r w:rsidRPr="00E10156">
              <w:rPr>
                <w:sz w:val="22"/>
                <w:szCs w:val="22"/>
              </w:rPr>
              <w:lastRenderedPageBreak/>
              <w:t xml:space="preserve">Quỹ bảo hiểm y tế thanh toán điều trị ung thư phổi thể không phải tế bào nhỏ </w:t>
            </w:r>
            <w:r w:rsidRPr="00E10156">
              <w:rPr>
                <w:sz w:val="22"/>
                <w:szCs w:val="22"/>
                <w:lang w:bidi="en-US"/>
              </w:rPr>
              <w:t>(non</w:t>
            </w:r>
            <w:r w:rsidRPr="00E10156">
              <w:rPr>
                <w:sz w:val="22"/>
                <w:szCs w:val="22"/>
                <w:lang w:bidi="en-US"/>
              </w:rPr>
              <w:softHyphen/>
              <w:t>small</w:t>
            </w:r>
            <w:r w:rsidRPr="00E10156">
              <w:rPr>
                <w:sz w:val="22"/>
                <w:szCs w:val="22"/>
              </w:rPr>
              <w:t xml:space="preserve"> </w:t>
            </w:r>
            <w:r w:rsidRPr="00E10156">
              <w:rPr>
                <w:sz w:val="22"/>
                <w:szCs w:val="22"/>
                <w:lang w:bidi="en-US"/>
              </w:rPr>
              <w:t xml:space="preserve">cell lung cancer) </w:t>
            </w:r>
            <w:r w:rsidRPr="00E10156">
              <w:rPr>
                <w:sz w:val="22"/>
                <w:szCs w:val="22"/>
              </w:rPr>
              <w:t xml:space="preserve">có </w:t>
            </w:r>
            <w:r w:rsidRPr="00E10156">
              <w:rPr>
                <w:sz w:val="22"/>
                <w:szCs w:val="22"/>
                <w:lang w:bidi="en-US"/>
              </w:rPr>
              <w:t xml:space="preserve">EGFR </w:t>
            </w:r>
            <w:r w:rsidRPr="00E10156">
              <w:rPr>
                <w:sz w:val="22"/>
                <w:szCs w:val="22"/>
              </w:rPr>
              <w:t xml:space="preserve">dương tính </w:t>
            </w:r>
            <w:r w:rsidRPr="00E10156">
              <w:rPr>
                <w:sz w:val="22"/>
                <w:szCs w:val="22"/>
                <w:lang w:bidi="en-US"/>
              </w:rPr>
              <w:t>(epidermall</w:t>
            </w:r>
            <w:r w:rsidRPr="00E10156">
              <w:rPr>
                <w:sz w:val="22"/>
                <w:szCs w:val="22"/>
              </w:rPr>
              <w:t xml:space="preserve"> </w:t>
            </w:r>
            <w:r w:rsidRPr="00E10156">
              <w:rPr>
                <w:sz w:val="22"/>
                <w:szCs w:val="22"/>
                <w:lang w:bidi="en-US"/>
              </w:rPr>
              <w:t xml:space="preserve">growth factor receptor); </w:t>
            </w:r>
            <w:r w:rsidRPr="00E10156">
              <w:rPr>
                <w:sz w:val="22"/>
                <w:szCs w:val="22"/>
              </w:rPr>
              <w:t>thanh toán 50%.</w:t>
            </w:r>
          </w:p>
        </w:tc>
      </w:tr>
      <w:tr w:rsidR="009568FA" w:rsidRPr="00E10156" w14:paraId="3C25BE0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63DD96D"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DCB0051" w14:textId="77777777" w:rsidR="009568FA" w:rsidRPr="00E10156" w:rsidRDefault="009568FA" w:rsidP="00CA2F84">
            <w:pPr>
              <w:jc w:val="both"/>
              <w:rPr>
                <w:sz w:val="22"/>
                <w:szCs w:val="22"/>
              </w:rPr>
            </w:pPr>
            <w:r w:rsidRPr="00E10156">
              <w:rPr>
                <w:sz w:val="22"/>
                <w:szCs w:val="22"/>
              </w:rPr>
              <w:t>Erlotinib</w:t>
            </w:r>
          </w:p>
        </w:tc>
        <w:tc>
          <w:tcPr>
            <w:tcW w:w="2166" w:type="dxa"/>
            <w:gridSpan w:val="2"/>
            <w:tcBorders>
              <w:top w:val="nil"/>
              <w:left w:val="nil"/>
              <w:bottom w:val="single" w:sz="4" w:space="0" w:color="auto"/>
              <w:right w:val="single" w:sz="4" w:space="0" w:color="auto"/>
            </w:tcBorders>
            <w:shd w:val="clear" w:color="auto" w:fill="auto"/>
            <w:vAlign w:val="center"/>
          </w:tcPr>
          <w:p w14:paraId="0FD7F57A" w14:textId="77777777" w:rsidR="009568FA" w:rsidRPr="00E10156" w:rsidRDefault="009568FA" w:rsidP="00CA2F84">
            <w:pPr>
              <w:jc w:val="both"/>
              <w:rPr>
                <w:color w:val="000000" w:themeColor="text1"/>
                <w:sz w:val="22"/>
                <w:szCs w:val="22"/>
              </w:rPr>
            </w:pPr>
            <w:r w:rsidRPr="00E10156">
              <w:rPr>
                <w:color w:val="000000" w:themeColor="text1"/>
                <w:sz w:val="22"/>
                <w:szCs w:val="22"/>
              </w:rPr>
              <w:t>Hyyr</w:t>
            </w:r>
          </w:p>
        </w:tc>
        <w:tc>
          <w:tcPr>
            <w:tcW w:w="1632" w:type="dxa"/>
            <w:tcBorders>
              <w:top w:val="nil"/>
              <w:left w:val="nil"/>
              <w:bottom w:val="single" w:sz="4" w:space="0" w:color="auto"/>
              <w:right w:val="single" w:sz="4" w:space="0" w:color="auto"/>
            </w:tcBorders>
            <w:shd w:val="clear" w:color="auto" w:fill="auto"/>
            <w:vAlign w:val="center"/>
          </w:tcPr>
          <w:p w14:paraId="6AF0F8D3" w14:textId="77777777" w:rsidR="009568FA" w:rsidRPr="00E10156" w:rsidRDefault="009568FA" w:rsidP="00CA2F84">
            <w:pPr>
              <w:jc w:val="both"/>
              <w:rPr>
                <w:color w:val="000000" w:themeColor="text1"/>
                <w:sz w:val="22"/>
                <w:szCs w:val="22"/>
              </w:rPr>
            </w:pPr>
            <w:r w:rsidRPr="00E10156">
              <w:rPr>
                <w:color w:val="000000" w:themeColor="text1"/>
                <w:sz w:val="22"/>
                <w:szCs w:val="22"/>
              </w:rPr>
              <w:t>150mg</w:t>
            </w:r>
          </w:p>
        </w:tc>
        <w:tc>
          <w:tcPr>
            <w:tcW w:w="851" w:type="dxa"/>
            <w:tcBorders>
              <w:top w:val="nil"/>
              <w:left w:val="nil"/>
              <w:bottom w:val="single" w:sz="4" w:space="0" w:color="auto"/>
              <w:right w:val="single" w:sz="4" w:space="0" w:color="auto"/>
            </w:tcBorders>
            <w:shd w:val="clear" w:color="auto" w:fill="auto"/>
            <w:vAlign w:val="center"/>
          </w:tcPr>
          <w:p w14:paraId="398696A3"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B4DB8EA" w14:textId="77777777" w:rsidR="009568FA" w:rsidRPr="00E10156" w:rsidRDefault="009568FA" w:rsidP="00CA2F84">
            <w:pPr>
              <w:jc w:val="both"/>
              <w:rPr>
                <w:bCs/>
                <w:iCs/>
                <w:color w:val="000000" w:themeColor="text1"/>
                <w:sz w:val="22"/>
                <w:szCs w:val="22"/>
              </w:rPr>
            </w:pPr>
            <w:r w:rsidRPr="00E10156">
              <w:rPr>
                <w:bCs/>
                <w:iCs/>
                <w:color w:val="000000" w:themeColor="text1"/>
                <w:sz w:val="22"/>
                <w:szCs w:val="22"/>
              </w:rPr>
              <w:t>- Ung thư phổi không phải tế bào nhỏ :</w:t>
            </w:r>
          </w:p>
          <w:p w14:paraId="6FBBD0B5" w14:textId="77777777" w:rsidR="009568FA" w:rsidRPr="00E10156" w:rsidRDefault="009568FA" w:rsidP="00CA2F84">
            <w:pPr>
              <w:ind w:leftChars="156" w:left="374" w:firstLineChars="26" w:firstLine="57"/>
              <w:jc w:val="both"/>
              <w:rPr>
                <w:bCs/>
                <w:iCs/>
                <w:color w:val="000000" w:themeColor="text1"/>
                <w:sz w:val="22"/>
                <w:szCs w:val="22"/>
              </w:rPr>
            </w:pPr>
            <w:r w:rsidRPr="00E10156">
              <w:rPr>
                <w:bCs/>
                <w:iCs/>
                <w:color w:val="000000" w:themeColor="text1"/>
                <w:sz w:val="22"/>
                <w:szCs w:val="22"/>
              </w:rPr>
              <w:t>+ chỉ định để điều trị duy trì ở bệnh nhân ung thư phổi không phải tế bào nhỏ (NSCLC) tiến triển tại chỗ hoặc di căn đã không đáp ứng với hóa trị liệu bước một.</w:t>
            </w:r>
          </w:p>
          <w:p w14:paraId="13429895" w14:textId="77777777" w:rsidR="009568FA" w:rsidRPr="00E10156" w:rsidRDefault="009568FA" w:rsidP="00CA2F84">
            <w:pPr>
              <w:ind w:leftChars="156" w:left="374" w:firstLineChars="26" w:firstLine="57"/>
              <w:jc w:val="both"/>
              <w:rPr>
                <w:bCs/>
                <w:iCs/>
                <w:color w:val="000000" w:themeColor="text1"/>
                <w:sz w:val="22"/>
                <w:szCs w:val="22"/>
              </w:rPr>
            </w:pPr>
            <w:r w:rsidRPr="00E10156">
              <w:rPr>
                <w:bCs/>
                <w:iCs/>
                <w:color w:val="000000" w:themeColor="text1"/>
                <w:sz w:val="22"/>
                <w:szCs w:val="22"/>
              </w:rPr>
              <w:t>+ chỉ định để điều trị những bệnh nhân ung thư phổi không phải tế bào nhỏ tiến triển tại chỗ hoặc di căn sau khi thất bại với it nhất một chế độ hóa trị liệu trước đó</w:t>
            </w:r>
          </w:p>
          <w:p w14:paraId="7CE44419" w14:textId="77777777" w:rsidR="009568FA" w:rsidRPr="00E10156" w:rsidRDefault="009568FA" w:rsidP="00CA2F84">
            <w:pPr>
              <w:jc w:val="both"/>
              <w:rPr>
                <w:i/>
                <w:sz w:val="22"/>
                <w:szCs w:val="22"/>
              </w:rPr>
            </w:pPr>
            <w:r w:rsidRPr="00E10156">
              <w:rPr>
                <w:bCs/>
                <w:iCs/>
                <w:color w:val="000000" w:themeColor="text1"/>
                <w:sz w:val="22"/>
                <w:szCs w:val="22"/>
              </w:rPr>
              <w:t>- Ung thư tụy: phối hợp với gemcitabin được chỉ định để điều trị bước một cho những bệnh nhân ung thư tụy tiến triển tại chỗ, không cắt bỏ được hoặc di căn</w:t>
            </w:r>
          </w:p>
        </w:tc>
        <w:tc>
          <w:tcPr>
            <w:tcW w:w="1871" w:type="dxa"/>
            <w:tcBorders>
              <w:top w:val="nil"/>
              <w:left w:val="nil"/>
              <w:bottom w:val="single" w:sz="4" w:space="0" w:color="auto"/>
              <w:right w:val="single" w:sz="4" w:space="0" w:color="auto"/>
            </w:tcBorders>
            <w:shd w:val="clear" w:color="auto" w:fill="auto"/>
            <w:vAlign w:val="center"/>
          </w:tcPr>
          <w:p w14:paraId="5C156738" w14:textId="77777777" w:rsidR="009568FA" w:rsidRPr="00E10156" w:rsidRDefault="009568FA" w:rsidP="00CA2F84">
            <w:pPr>
              <w:jc w:val="both"/>
              <w:rPr>
                <w:sz w:val="22"/>
                <w:szCs w:val="22"/>
              </w:rPr>
            </w:pPr>
            <w:r w:rsidRPr="00E10156">
              <w:rPr>
                <w:sz w:val="22"/>
                <w:szCs w:val="22"/>
              </w:rPr>
              <w:t xml:space="preserve">Quỹ bảo hiểm y tế thanh toán điều trị ung thư phổi thể không phải tế bào nhỏ </w:t>
            </w:r>
            <w:r w:rsidRPr="00E10156">
              <w:rPr>
                <w:sz w:val="22"/>
                <w:szCs w:val="22"/>
                <w:lang w:bidi="en-US"/>
              </w:rPr>
              <w:t>(non</w:t>
            </w:r>
            <w:r w:rsidRPr="00E10156">
              <w:rPr>
                <w:sz w:val="22"/>
                <w:szCs w:val="22"/>
                <w:lang w:bidi="en-US"/>
              </w:rPr>
              <w:softHyphen/>
              <w:t>small</w:t>
            </w:r>
            <w:r w:rsidRPr="00E10156">
              <w:rPr>
                <w:sz w:val="22"/>
                <w:szCs w:val="22"/>
              </w:rPr>
              <w:t xml:space="preserve"> </w:t>
            </w:r>
            <w:r w:rsidRPr="00E10156">
              <w:rPr>
                <w:sz w:val="22"/>
                <w:szCs w:val="22"/>
                <w:lang w:bidi="en-US"/>
              </w:rPr>
              <w:t xml:space="preserve">cell lung cancer) </w:t>
            </w:r>
            <w:r w:rsidRPr="00E10156">
              <w:rPr>
                <w:sz w:val="22"/>
                <w:szCs w:val="22"/>
              </w:rPr>
              <w:t xml:space="preserve">có </w:t>
            </w:r>
            <w:r w:rsidRPr="00E10156">
              <w:rPr>
                <w:sz w:val="22"/>
                <w:szCs w:val="22"/>
                <w:lang w:bidi="en-US"/>
              </w:rPr>
              <w:t xml:space="preserve">EGFR </w:t>
            </w:r>
            <w:r w:rsidRPr="00E10156">
              <w:rPr>
                <w:sz w:val="22"/>
                <w:szCs w:val="22"/>
              </w:rPr>
              <w:t xml:space="preserve">dương tính </w:t>
            </w:r>
            <w:r w:rsidRPr="00E10156">
              <w:rPr>
                <w:sz w:val="22"/>
                <w:szCs w:val="22"/>
                <w:lang w:bidi="en-US"/>
              </w:rPr>
              <w:t>(epidermall</w:t>
            </w:r>
            <w:r w:rsidRPr="00E10156">
              <w:rPr>
                <w:sz w:val="22"/>
                <w:szCs w:val="22"/>
              </w:rPr>
              <w:t xml:space="preserve"> </w:t>
            </w:r>
            <w:r w:rsidRPr="00E10156">
              <w:rPr>
                <w:sz w:val="22"/>
                <w:szCs w:val="22"/>
                <w:lang w:bidi="en-US"/>
              </w:rPr>
              <w:t xml:space="preserve">growth factor receptor); </w:t>
            </w:r>
            <w:r w:rsidRPr="00E10156">
              <w:rPr>
                <w:sz w:val="22"/>
                <w:szCs w:val="22"/>
              </w:rPr>
              <w:t>thanh toán 50%.</w:t>
            </w:r>
          </w:p>
        </w:tc>
      </w:tr>
      <w:tr w:rsidR="009568FA" w:rsidRPr="00E10156" w14:paraId="25E8391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EF75DCC"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2D61361" w14:textId="77777777" w:rsidR="009568FA" w:rsidRPr="00E10156" w:rsidRDefault="009568FA" w:rsidP="00CA2F84">
            <w:pPr>
              <w:jc w:val="both"/>
              <w:rPr>
                <w:color w:val="000000"/>
                <w:sz w:val="22"/>
                <w:szCs w:val="22"/>
              </w:rPr>
            </w:pPr>
            <w:r w:rsidRPr="00E10156">
              <w:rPr>
                <w:color w:val="000000"/>
                <w:sz w:val="22"/>
                <w:szCs w:val="22"/>
              </w:rPr>
              <w:t>Erlotinib (dưới dạng Erlotinib hydroclorid 163,9mg) , 150mg</w:t>
            </w:r>
          </w:p>
          <w:p w14:paraId="29B259E4" w14:textId="77777777" w:rsidR="009568FA" w:rsidRPr="00E10156" w:rsidRDefault="009568FA" w:rsidP="00CA2F84">
            <w:pPr>
              <w:jc w:val="both"/>
              <w:rPr>
                <w:sz w:val="22"/>
                <w:szCs w:val="22"/>
              </w:rPr>
            </w:pPr>
          </w:p>
        </w:tc>
        <w:tc>
          <w:tcPr>
            <w:tcW w:w="2166" w:type="dxa"/>
            <w:gridSpan w:val="2"/>
            <w:tcBorders>
              <w:top w:val="nil"/>
              <w:left w:val="nil"/>
              <w:bottom w:val="single" w:sz="4" w:space="0" w:color="auto"/>
              <w:right w:val="single" w:sz="4" w:space="0" w:color="auto"/>
            </w:tcBorders>
            <w:shd w:val="clear" w:color="auto" w:fill="auto"/>
            <w:vAlign w:val="center"/>
          </w:tcPr>
          <w:p w14:paraId="3A2F37A6" w14:textId="77777777" w:rsidR="009568FA" w:rsidRPr="00E10156" w:rsidRDefault="009568FA" w:rsidP="00CA2F84">
            <w:pPr>
              <w:jc w:val="both"/>
              <w:rPr>
                <w:color w:val="000000"/>
                <w:sz w:val="22"/>
                <w:szCs w:val="22"/>
              </w:rPr>
            </w:pPr>
            <w:r w:rsidRPr="00E10156">
              <w:rPr>
                <w:color w:val="000000"/>
                <w:sz w:val="22"/>
                <w:szCs w:val="22"/>
              </w:rPr>
              <w:t>Alvoceva</w:t>
            </w:r>
          </w:p>
          <w:p w14:paraId="4076C182" w14:textId="77777777" w:rsidR="009568FA" w:rsidRPr="00E10156" w:rsidRDefault="009568FA" w:rsidP="00CA2F84">
            <w:pPr>
              <w:jc w:val="both"/>
              <w:rPr>
                <w:color w:val="000000" w:themeColor="text1"/>
                <w:sz w:val="22"/>
                <w:szCs w:val="22"/>
              </w:rPr>
            </w:pPr>
          </w:p>
        </w:tc>
        <w:tc>
          <w:tcPr>
            <w:tcW w:w="1632" w:type="dxa"/>
            <w:tcBorders>
              <w:top w:val="nil"/>
              <w:left w:val="nil"/>
              <w:bottom w:val="single" w:sz="4" w:space="0" w:color="auto"/>
              <w:right w:val="single" w:sz="4" w:space="0" w:color="auto"/>
            </w:tcBorders>
            <w:shd w:val="clear" w:color="auto" w:fill="auto"/>
            <w:vAlign w:val="center"/>
          </w:tcPr>
          <w:p w14:paraId="26EA68C7" w14:textId="77777777" w:rsidR="009568FA" w:rsidRPr="00E10156" w:rsidRDefault="009568FA" w:rsidP="00CA2F84">
            <w:pPr>
              <w:jc w:val="both"/>
              <w:rPr>
                <w:color w:val="000000" w:themeColor="text1"/>
                <w:sz w:val="22"/>
                <w:szCs w:val="22"/>
              </w:rPr>
            </w:pPr>
            <w:r w:rsidRPr="00E10156">
              <w:rPr>
                <w:color w:val="000000" w:themeColor="text1"/>
                <w:sz w:val="22"/>
                <w:szCs w:val="22"/>
              </w:rPr>
              <w:t>150mg</w:t>
            </w:r>
          </w:p>
        </w:tc>
        <w:tc>
          <w:tcPr>
            <w:tcW w:w="851" w:type="dxa"/>
            <w:tcBorders>
              <w:top w:val="nil"/>
              <w:left w:val="nil"/>
              <w:bottom w:val="single" w:sz="4" w:space="0" w:color="auto"/>
              <w:right w:val="single" w:sz="4" w:space="0" w:color="auto"/>
            </w:tcBorders>
            <w:shd w:val="clear" w:color="auto" w:fill="auto"/>
            <w:vAlign w:val="center"/>
          </w:tcPr>
          <w:p w14:paraId="09C257E3" w14:textId="77777777" w:rsidR="009568FA" w:rsidRPr="00E10156" w:rsidRDefault="009568FA" w:rsidP="00CA2F84">
            <w:pPr>
              <w:jc w:val="both"/>
              <w:rPr>
                <w:color w:val="000000"/>
                <w:sz w:val="22"/>
                <w:szCs w:val="22"/>
              </w:rPr>
            </w:pPr>
            <w:r w:rsidRPr="00E10156">
              <w:rPr>
                <w:color w:val="000000"/>
                <w:sz w:val="22"/>
                <w:szCs w:val="22"/>
              </w:rPr>
              <w:t>Viên</w:t>
            </w:r>
          </w:p>
          <w:p w14:paraId="7FB25EC7" w14:textId="77777777" w:rsidR="009568FA" w:rsidRPr="00E10156" w:rsidRDefault="009568FA" w:rsidP="00CA2F84">
            <w:pPr>
              <w:jc w:val="both"/>
              <w:rPr>
                <w:color w:val="000000" w:themeColor="text1"/>
                <w:sz w:val="22"/>
                <w:szCs w:val="22"/>
              </w:rPr>
            </w:pPr>
          </w:p>
        </w:tc>
        <w:tc>
          <w:tcPr>
            <w:tcW w:w="6124" w:type="dxa"/>
            <w:tcBorders>
              <w:top w:val="nil"/>
              <w:left w:val="single" w:sz="4" w:space="0" w:color="auto"/>
              <w:bottom w:val="single" w:sz="4" w:space="0" w:color="auto"/>
              <w:right w:val="single" w:sz="4" w:space="0" w:color="auto"/>
            </w:tcBorders>
            <w:shd w:val="clear" w:color="auto" w:fill="auto"/>
            <w:vAlign w:val="center"/>
          </w:tcPr>
          <w:p w14:paraId="78EAE4C9"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Ung thư phổi không tế bào nhỏ</w:t>
            </w:r>
          </w:p>
          <w:p w14:paraId="6657F3D2"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Được chỉ định điều trị ban đầu cho BN NSCLC tiến triển tại chỗ hoặc di căn có đột biến hoạt hoá thụ thể yếu tố tăng trưởng biểu bì (EGFR)</w:t>
            </w:r>
          </w:p>
          <w:p w14:paraId="5731A26B"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Được chỉ định để điều trị duy trì ở BN NSCLC tại chỗ hoặc di căn có đột biến hoạt hoá EGFR và bệnh ổn định sau hoá trị liệu ban đầu.</w:t>
            </w:r>
          </w:p>
          <w:p w14:paraId="2630C8A0"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 xml:space="preserve">Được chỉ định để điều trị cho bệnh nhân bị ung thư phổi không tế bào nhỏ tiến triển hoặc di căn sau khi thất bại với ít nhất một phác đồ hoá trị liệu trước đó. </w:t>
            </w:r>
          </w:p>
          <w:p w14:paraId="388D6F3A"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Khi kê đơn Alvocera cần xem xét đến các yếu tố liên quan đến kéo dài thời gian sống.</w:t>
            </w:r>
          </w:p>
          <w:p w14:paraId="24F0DA64"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-Ung thư tuỵ:</w:t>
            </w:r>
          </w:p>
          <w:p w14:paraId="46F6EB65"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Kết hợp với Gemcitabin được chỉ định để điều trị bênh nhân bị ung thư tụy di căn.</w:t>
            </w:r>
          </w:p>
          <w:p w14:paraId="09B15CF5"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Khi kê đơn cần xem xét đến các yếu tố liên quan đến kéo dài thời gian sống.</w:t>
            </w:r>
          </w:p>
          <w:p w14:paraId="7447DF9E"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Không có lợi ích về mặt thời gian sống đã được ghi nhận đối với bệnh nhân bị bệnh tiến triển tại chỗ</w:t>
            </w:r>
          </w:p>
        </w:tc>
        <w:tc>
          <w:tcPr>
            <w:tcW w:w="1871" w:type="dxa"/>
            <w:tcBorders>
              <w:top w:val="nil"/>
              <w:left w:val="nil"/>
              <w:bottom w:val="single" w:sz="4" w:space="0" w:color="auto"/>
              <w:right w:val="single" w:sz="4" w:space="0" w:color="auto"/>
            </w:tcBorders>
            <w:shd w:val="clear" w:color="auto" w:fill="auto"/>
            <w:vAlign w:val="center"/>
          </w:tcPr>
          <w:p w14:paraId="045AAE95" w14:textId="2F602F79" w:rsidR="009568FA" w:rsidRPr="00E10156" w:rsidRDefault="0034066C" w:rsidP="00CA2F84">
            <w:pPr>
              <w:jc w:val="both"/>
              <w:rPr>
                <w:sz w:val="22"/>
                <w:szCs w:val="22"/>
              </w:rPr>
            </w:pPr>
            <w:r w:rsidRPr="00E10156">
              <w:rPr>
                <w:sz w:val="22"/>
                <w:szCs w:val="22"/>
              </w:rPr>
              <w:t xml:space="preserve">Quỹ bảo hiểm y tế thanh toán điều trị ung thư phổi thể không phải tế bào nhỏ </w:t>
            </w:r>
            <w:r w:rsidRPr="00E10156">
              <w:rPr>
                <w:sz w:val="22"/>
                <w:szCs w:val="22"/>
                <w:lang w:bidi="en-US"/>
              </w:rPr>
              <w:t>(non</w:t>
            </w:r>
            <w:r w:rsidRPr="00E10156">
              <w:rPr>
                <w:sz w:val="22"/>
                <w:szCs w:val="22"/>
                <w:lang w:bidi="en-US"/>
              </w:rPr>
              <w:softHyphen/>
              <w:t>small</w:t>
            </w:r>
            <w:r w:rsidRPr="00E10156">
              <w:rPr>
                <w:sz w:val="22"/>
                <w:szCs w:val="22"/>
              </w:rPr>
              <w:t xml:space="preserve"> </w:t>
            </w:r>
            <w:r w:rsidRPr="00E10156">
              <w:rPr>
                <w:sz w:val="22"/>
                <w:szCs w:val="22"/>
                <w:lang w:bidi="en-US"/>
              </w:rPr>
              <w:t xml:space="preserve">cell lung cancer) </w:t>
            </w:r>
            <w:r w:rsidRPr="00E10156">
              <w:rPr>
                <w:sz w:val="22"/>
                <w:szCs w:val="22"/>
              </w:rPr>
              <w:t xml:space="preserve">có </w:t>
            </w:r>
            <w:r w:rsidRPr="00E10156">
              <w:rPr>
                <w:sz w:val="22"/>
                <w:szCs w:val="22"/>
                <w:lang w:bidi="en-US"/>
              </w:rPr>
              <w:t xml:space="preserve">EGFR </w:t>
            </w:r>
            <w:r w:rsidRPr="00E10156">
              <w:rPr>
                <w:sz w:val="22"/>
                <w:szCs w:val="22"/>
              </w:rPr>
              <w:t xml:space="preserve">dương tính </w:t>
            </w:r>
            <w:r w:rsidRPr="00E10156">
              <w:rPr>
                <w:sz w:val="22"/>
                <w:szCs w:val="22"/>
                <w:lang w:bidi="en-US"/>
              </w:rPr>
              <w:t>(epidermall</w:t>
            </w:r>
            <w:r w:rsidRPr="00E10156">
              <w:rPr>
                <w:sz w:val="22"/>
                <w:szCs w:val="22"/>
              </w:rPr>
              <w:t xml:space="preserve"> </w:t>
            </w:r>
            <w:r w:rsidRPr="00E10156">
              <w:rPr>
                <w:sz w:val="22"/>
                <w:szCs w:val="22"/>
                <w:lang w:bidi="en-US"/>
              </w:rPr>
              <w:t xml:space="preserve">growth factor receptor); </w:t>
            </w:r>
            <w:r w:rsidRPr="00E10156">
              <w:rPr>
                <w:sz w:val="22"/>
                <w:szCs w:val="22"/>
              </w:rPr>
              <w:t>thanh toán 50%.</w:t>
            </w:r>
          </w:p>
        </w:tc>
      </w:tr>
      <w:tr w:rsidR="009568FA" w:rsidRPr="00E10156" w14:paraId="0094560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8E3BCBD"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3CC8922" w14:textId="77777777" w:rsidR="009568FA" w:rsidRPr="00E10156" w:rsidRDefault="009568FA" w:rsidP="00CA2F84">
            <w:pPr>
              <w:jc w:val="both"/>
              <w:rPr>
                <w:color w:val="000000"/>
                <w:sz w:val="22"/>
                <w:szCs w:val="22"/>
              </w:rPr>
            </w:pPr>
            <w:r w:rsidRPr="00E10156">
              <w:rPr>
                <w:color w:val="000000"/>
                <w:sz w:val="22"/>
                <w:szCs w:val="22"/>
              </w:rPr>
              <w:t>Erlotinib (dưới dạng Erlotinib hydroclorid) , 150mg</w:t>
            </w:r>
          </w:p>
        </w:tc>
        <w:tc>
          <w:tcPr>
            <w:tcW w:w="2166" w:type="dxa"/>
            <w:gridSpan w:val="2"/>
            <w:tcBorders>
              <w:top w:val="nil"/>
              <w:left w:val="nil"/>
              <w:bottom w:val="single" w:sz="4" w:space="0" w:color="auto"/>
              <w:right w:val="single" w:sz="4" w:space="0" w:color="auto"/>
            </w:tcBorders>
            <w:shd w:val="clear" w:color="auto" w:fill="auto"/>
            <w:vAlign w:val="center"/>
          </w:tcPr>
          <w:p w14:paraId="48B5BB76" w14:textId="77777777" w:rsidR="009568FA" w:rsidRPr="00E10156" w:rsidRDefault="009568FA" w:rsidP="00CA2F84">
            <w:pPr>
              <w:jc w:val="both"/>
              <w:rPr>
                <w:color w:val="000000"/>
                <w:sz w:val="22"/>
                <w:szCs w:val="22"/>
              </w:rPr>
            </w:pPr>
            <w:r w:rsidRPr="00E10156">
              <w:rPr>
                <w:color w:val="000000"/>
                <w:sz w:val="22"/>
                <w:szCs w:val="22"/>
              </w:rPr>
              <w:t>ERLOTINIB TABLETS 150MG</w:t>
            </w:r>
          </w:p>
        </w:tc>
        <w:tc>
          <w:tcPr>
            <w:tcW w:w="1632" w:type="dxa"/>
            <w:tcBorders>
              <w:top w:val="nil"/>
              <w:left w:val="nil"/>
              <w:bottom w:val="single" w:sz="4" w:space="0" w:color="auto"/>
              <w:right w:val="single" w:sz="4" w:space="0" w:color="auto"/>
            </w:tcBorders>
            <w:shd w:val="clear" w:color="auto" w:fill="auto"/>
            <w:vAlign w:val="center"/>
          </w:tcPr>
          <w:p w14:paraId="7EE57D19" w14:textId="77777777" w:rsidR="009568FA" w:rsidRPr="00E10156" w:rsidRDefault="009568FA" w:rsidP="00CA2F84">
            <w:pPr>
              <w:jc w:val="both"/>
              <w:rPr>
                <w:color w:val="000000"/>
                <w:sz w:val="22"/>
                <w:szCs w:val="22"/>
                <w:lang w:val="vi-VN"/>
              </w:rPr>
            </w:pPr>
            <w:r w:rsidRPr="00E10156">
              <w:rPr>
                <w:color w:val="000000"/>
                <w:sz w:val="22"/>
                <w:szCs w:val="22"/>
                <w:lang w:val="vi-VN"/>
              </w:rPr>
              <w:t>150mg</w:t>
            </w:r>
          </w:p>
        </w:tc>
        <w:tc>
          <w:tcPr>
            <w:tcW w:w="851" w:type="dxa"/>
            <w:tcBorders>
              <w:top w:val="nil"/>
              <w:left w:val="nil"/>
              <w:bottom w:val="single" w:sz="4" w:space="0" w:color="auto"/>
              <w:right w:val="single" w:sz="4" w:space="0" w:color="auto"/>
            </w:tcBorders>
            <w:shd w:val="clear" w:color="auto" w:fill="auto"/>
            <w:vAlign w:val="center"/>
          </w:tcPr>
          <w:p w14:paraId="44FD231D"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E38F31E" w14:textId="77777777" w:rsidR="009568FA" w:rsidRPr="00E10156" w:rsidRDefault="009568FA" w:rsidP="00CA2F84">
            <w:pPr>
              <w:jc w:val="both"/>
              <w:rPr>
                <w:b/>
                <w:bCs/>
                <w:color w:val="000000" w:themeColor="text1"/>
                <w:sz w:val="22"/>
                <w:szCs w:val="22"/>
                <w:lang w:val="vi-VN"/>
              </w:rPr>
            </w:pPr>
            <w:r w:rsidRPr="00E10156">
              <w:rPr>
                <w:b/>
                <w:bCs/>
                <w:color w:val="000000" w:themeColor="text1"/>
                <w:sz w:val="22"/>
                <w:szCs w:val="22"/>
                <w:lang w:val="vi-VN"/>
              </w:rPr>
              <w:t>-Ung thư phổi không tế bào nhỏ</w:t>
            </w:r>
          </w:p>
          <w:p w14:paraId="29D388BC"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Được chỉ định điều trị ban đầu cho BN NSCLC tiến triển tại chỗ hoặc di căn có đột biến hoạt hoá thụ thể yếu tố tăng trưởng biểu bì (EGFR)</w:t>
            </w:r>
          </w:p>
          <w:p w14:paraId="33316F09"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lastRenderedPageBreak/>
              <w:t>Được chỉ định để điều trị duy trì ở BN NSCLC tại chỗ hoặc di căn có đột biến hoạt hoá EGFR và bệnh ổn định sau hoá trị liệu ban đầu.</w:t>
            </w:r>
          </w:p>
          <w:p w14:paraId="0A7D84D7"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 xml:space="preserve">Được chỉ định để điều trị cho bệnh nhân bị ung thư phổi không tế bào nhỏ tiến triển hoặc di căn sau khi thất bại với ít nhất một phác đồ hoá trị liệu trước đó. </w:t>
            </w:r>
          </w:p>
          <w:p w14:paraId="0C5DD40C"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Khi kê đơn Alvocera cần xem xét đến các yếu tố liên quan đến kéo dài thời gian sống.</w:t>
            </w:r>
          </w:p>
          <w:p w14:paraId="069C7CB9" w14:textId="77777777" w:rsidR="009568FA" w:rsidRPr="00E10156" w:rsidRDefault="009568FA" w:rsidP="00CA2F84">
            <w:pPr>
              <w:jc w:val="both"/>
              <w:rPr>
                <w:b/>
                <w:bCs/>
                <w:color w:val="000000" w:themeColor="text1"/>
                <w:sz w:val="22"/>
                <w:szCs w:val="22"/>
                <w:lang w:val="vi-VN"/>
              </w:rPr>
            </w:pPr>
            <w:r w:rsidRPr="00E10156">
              <w:rPr>
                <w:b/>
                <w:bCs/>
                <w:color w:val="000000" w:themeColor="text1"/>
                <w:sz w:val="22"/>
                <w:szCs w:val="22"/>
                <w:lang w:val="vi-VN"/>
              </w:rPr>
              <w:t>-Ung thư tuỵ:</w:t>
            </w:r>
          </w:p>
          <w:p w14:paraId="3C6966B3"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Kết hợp với Gemcitabin được chỉ định để điều trị bênh nhân bị ung thư tụy di căn.</w:t>
            </w:r>
          </w:p>
          <w:p w14:paraId="3295C249"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Khi kê đơn cần xme xét đến các yếu tố liên quan đến kéo dài thời gian sống.</w:t>
            </w:r>
          </w:p>
          <w:p w14:paraId="364B3B85" w14:textId="77777777" w:rsidR="009568FA" w:rsidRPr="00E10156" w:rsidRDefault="009568FA" w:rsidP="00CA2F84">
            <w:pPr>
              <w:jc w:val="both"/>
              <w:rPr>
                <w:sz w:val="22"/>
                <w:szCs w:val="22"/>
              </w:rPr>
            </w:pPr>
            <w:r w:rsidRPr="00E10156">
              <w:rPr>
                <w:color w:val="000000" w:themeColor="text1"/>
                <w:sz w:val="22"/>
                <w:szCs w:val="22"/>
                <w:lang w:val="vi-VN"/>
              </w:rPr>
              <w:t>Không có lợi ích về mặt thời gian sống đã được ghi nhận đối với bệnh nhân bị bệnh tiến triển tại chỗ</w:t>
            </w:r>
          </w:p>
        </w:tc>
        <w:tc>
          <w:tcPr>
            <w:tcW w:w="1871" w:type="dxa"/>
            <w:tcBorders>
              <w:top w:val="nil"/>
              <w:left w:val="nil"/>
              <w:bottom w:val="single" w:sz="4" w:space="0" w:color="auto"/>
              <w:right w:val="single" w:sz="4" w:space="0" w:color="auto"/>
            </w:tcBorders>
            <w:shd w:val="clear" w:color="auto" w:fill="auto"/>
            <w:vAlign w:val="center"/>
          </w:tcPr>
          <w:p w14:paraId="7F371E5A" w14:textId="180A1086" w:rsidR="009568FA" w:rsidRPr="00E10156" w:rsidRDefault="0034066C" w:rsidP="00CA2F84">
            <w:pPr>
              <w:jc w:val="both"/>
              <w:rPr>
                <w:sz w:val="22"/>
                <w:szCs w:val="22"/>
              </w:rPr>
            </w:pPr>
            <w:r w:rsidRPr="00E10156">
              <w:rPr>
                <w:sz w:val="22"/>
                <w:szCs w:val="22"/>
              </w:rPr>
              <w:lastRenderedPageBreak/>
              <w:t xml:space="preserve">Quỹ bảo hiểm y tế thanh toán điều trị ung thư phổi thể không phải tế bào </w:t>
            </w:r>
            <w:r w:rsidRPr="00E10156">
              <w:rPr>
                <w:sz w:val="22"/>
                <w:szCs w:val="22"/>
              </w:rPr>
              <w:lastRenderedPageBreak/>
              <w:t xml:space="preserve">nhỏ </w:t>
            </w:r>
            <w:r w:rsidRPr="00E10156">
              <w:rPr>
                <w:sz w:val="22"/>
                <w:szCs w:val="22"/>
                <w:lang w:bidi="en-US"/>
              </w:rPr>
              <w:t>(non</w:t>
            </w:r>
            <w:r w:rsidRPr="00E10156">
              <w:rPr>
                <w:sz w:val="22"/>
                <w:szCs w:val="22"/>
                <w:lang w:bidi="en-US"/>
              </w:rPr>
              <w:softHyphen/>
              <w:t>small</w:t>
            </w:r>
            <w:r w:rsidRPr="00E10156">
              <w:rPr>
                <w:sz w:val="22"/>
                <w:szCs w:val="22"/>
              </w:rPr>
              <w:t xml:space="preserve"> </w:t>
            </w:r>
            <w:r w:rsidRPr="00E10156">
              <w:rPr>
                <w:sz w:val="22"/>
                <w:szCs w:val="22"/>
                <w:lang w:bidi="en-US"/>
              </w:rPr>
              <w:t xml:space="preserve">cell lung cancer) </w:t>
            </w:r>
            <w:r w:rsidRPr="00E10156">
              <w:rPr>
                <w:sz w:val="22"/>
                <w:szCs w:val="22"/>
              </w:rPr>
              <w:t xml:space="preserve">có </w:t>
            </w:r>
            <w:r w:rsidRPr="00E10156">
              <w:rPr>
                <w:sz w:val="22"/>
                <w:szCs w:val="22"/>
                <w:lang w:bidi="en-US"/>
              </w:rPr>
              <w:t xml:space="preserve">EGFR </w:t>
            </w:r>
            <w:r w:rsidRPr="00E10156">
              <w:rPr>
                <w:sz w:val="22"/>
                <w:szCs w:val="22"/>
              </w:rPr>
              <w:t xml:space="preserve">dương tính </w:t>
            </w:r>
            <w:r w:rsidRPr="00E10156">
              <w:rPr>
                <w:sz w:val="22"/>
                <w:szCs w:val="22"/>
                <w:lang w:bidi="en-US"/>
              </w:rPr>
              <w:t>(epidermall</w:t>
            </w:r>
            <w:r w:rsidRPr="00E10156">
              <w:rPr>
                <w:sz w:val="22"/>
                <w:szCs w:val="22"/>
              </w:rPr>
              <w:t xml:space="preserve"> </w:t>
            </w:r>
            <w:r w:rsidRPr="00E10156">
              <w:rPr>
                <w:sz w:val="22"/>
                <w:szCs w:val="22"/>
                <w:lang w:bidi="en-US"/>
              </w:rPr>
              <w:t xml:space="preserve">growth factor receptor); </w:t>
            </w:r>
            <w:r w:rsidRPr="00E10156">
              <w:rPr>
                <w:sz w:val="22"/>
                <w:szCs w:val="22"/>
              </w:rPr>
              <w:t>thanh toán 50%.</w:t>
            </w:r>
          </w:p>
        </w:tc>
      </w:tr>
      <w:tr w:rsidR="009568FA" w:rsidRPr="00E10156" w14:paraId="4A50BA6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5B4798B"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7A7BC24" w14:textId="77777777" w:rsidR="009568FA" w:rsidRPr="00E10156" w:rsidRDefault="009568FA" w:rsidP="00CA2F84">
            <w:pPr>
              <w:jc w:val="both"/>
              <w:rPr>
                <w:sz w:val="22"/>
                <w:szCs w:val="22"/>
              </w:rPr>
            </w:pPr>
            <w:r w:rsidRPr="00E10156">
              <w:rPr>
                <w:color w:val="000000" w:themeColor="text1"/>
                <w:sz w:val="22"/>
                <w:szCs w:val="22"/>
              </w:rPr>
              <w:t>Etoposid</w:t>
            </w:r>
          </w:p>
        </w:tc>
        <w:tc>
          <w:tcPr>
            <w:tcW w:w="2166" w:type="dxa"/>
            <w:gridSpan w:val="2"/>
            <w:tcBorders>
              <w:top w:val="nil"/>
              <w:left w:val="nil"/>
              <w:bottom w:val="single" w:sz="4" w:space="0" w:color="auto"/>
              <w:right w:val="single" w:sz="4" w:space="0" w:color="auto"/>
            </w:tcBorders>
            <w:shd w:val="clear" w:color="auto" w:fill="auto"/>
            <w:vAlign w:val="center"/>
          </w:tcPr>
          <w:p w14:paraId="48E96C92" w14:textId="77777777" w:rsidR="009568FA" w:rsidRPr="00E10156" w:rsidRDefault="009568FA" w:rsidP="00CA2F84">
            <w:pPr>
              <w:jc w:val="both"/>
              <w:rPr>
                <w:color w:val="000000" w:themeColor="text1"/>
                <w:sz w:val="22"/>
                <w:szCs w:val="22"/>
              </w:rPr>
            </w:pPr>
            <w:r w:rsidRPr="00E10156">
              <w:rPr>
                <w:color w:val="000000" w:themeColor="text1"/>
                <w:sz w:val="22"/>
                <w:szCs w:val="22"/>
              </w:rPr>
              <w:t>Etoposid Bidiphar</w:t>
            </w:r>
          </w:p>
        </w:tc>
        <w:tc>
          <w:tcPr>
            <w:tcW w:w="1632" w:type="dxa"/>
            <w:tcBorders>
              <w:top w:val="nil"/>
              <w:left w:val="nil"/>
              <w:bottom w:val="single" w:sz="4" w:space="0" w:color="auto"/>
              <w:right w:val="single" w:sz="4" w:space="0" w:color="auto"/>
            </w:tcBorders>
            <w:shd w:val="clear" w:color="auto" w:fill="auto"/>
            <w:vAlign w:val="center"/>
          </w:tcPr>
          <w:p w14:paraId="3DF6FF6C"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100mg/5ml</w:t>
            </w:r>
          </w:p>
        </w:tc>
        <w:tc>
          <w:tcPr>
            <w:tcW w:w="851" w:type="dxa"/>
            <w:tcBorders>
              <w:top w:val="nil"/>
              <w:left w:val="nil"/>
              <w:bottom w:val="single" w:sz="4" w:space="0" w:color="auto"/>
              <w:right w:val="single" w:sz="4" w:space="0" w:color="auto"/>
            </w:tcBorders>
            <w:shd w:val="clear" w:color="auto" w:fill="auto"/>
            <w:vAlign w:val="center"/>
          </w:tcPr>
          <w:p w14:paraId="47B198AB"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33AA813" w14:textId="77777777" w:rsidR="009568FA" w:rsidRPr="00E10156" w:rsidRDefault="009568FA" w:rsidP="00CA2F84">
            <w:pPr>
              <w:jc w:val="both"/>
              <w:rPr>
                <w:color w:val="000000" w:themeColor="text1"/>
                <w:sz w:val="22"/>
                <w:szCs w:val="22"/>
              </w:rPr>
            </w:pPr>
            <w:r w:rsidRPr="00E10156">
              <w:rPr>
                <w:color w:val="000000" w:themeColor="text1"/>
                <w:sz w:val="22"/>
                <w:szCs w:val="22"/>
              </w:rPr>
              <w:t>Etoposid được chỉ định để điều trị:</w:t>
            </w:r>
          </w:p>
          <w:p w14:paraId="7C4E8D1B"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tinh hoàn trong liệu pháp kết hợp với các tác nhân hóa trị liệu khác</w:t>
            </w:r>
          </w:p>
          <w:p w14:paraId="6C884B74" w14:textId="77777777" w:rsidR="009568FA" w:rsidRPr="00E10156" w:rsidRDefault="009568FA" w:rsidP="00CA2F84">
            <w:pPr>
              <w:jc w:val="both"/>
              <w:rPr>
                <w:color w:val="000000" w:themeColor="text1"/>
                <w:sz w:val="22"/>
                <w:szCs w:val="22"/>
              </w:rPr>
            </w:pPr>
            <w:r w:rsidRPr="00E10156">
              <w:rPr>
                <w:color w:val="000000" w:themeColor="text1"/>
                <w:sz w:val="22"/>
                <w:szCs w:val="22"/>
              </w:rPr>
              <w:t>- Ung thư phổi tế bào nhỏ trong liệu pháp kết hợp với các tác nhân hóa trị liệu khác</w:t>
            </w:r>
          </w:p>
          <w:p w14:paraId="43C3A1A5" w14:textId="77777777" w:rsidR="009568FA" w:rsidRPr="00E10156" w:rsidRDefault="009568FA" w:rsidP="00CA2F84">
            <w:pPr>
              <w:jc w:val="both"/>
              <w:rPr>
                <w:i/>
                <w:sz w:val="22"/>
                <w:szCs w:val="22"/>
              </w:rPr>
            </w:pPr>
            <w:r w:rsidRPr="00E10156">
              <w:rPr>
                <w:color w:val="000000" w:themeColor="text1"/>
                <w:sz w:val="22"/>
                <w:szCs w:val="22"/>
              </w:rPr>
              <w:t>- Bệnh bạch cầu nguyên bào đơn nhân (AML M5) và bệnh bạch cầu nguyên tủy bào đơn nhân ác tính (AML M4) khi liệu pháp điều trị chuẩn thất bại (liệu pháp kết hợp với các tác nhân hóa trị liệu khác)</w:t>
            </w:r>
          </w:p>
        </w:tc>
        <w:tc>
          <w:tcPr>
            <w:tcW w:w="1871" w:type="dxa"/>
            <w:tcBorders>
              <w:top w:val="nil"/>
              <w:left w:val="nil"/>
              <w:bottom w:val="single" w:sz="4" w:space="0" w:color="auto"/>
              <w:right w:val="single" w:sz="4" w:space="0" w:color="auto"/>
            </w:tcBorders>
            <w:shd w:val="clear" w:color="auto" w:fill="auto"/>
            <w:vAlign w:val="center"/>
          </w:tcPr>
          <w:p w14:paraId="431CFE33" w14:textId="77777777" w:rsidR="009568FA" w:rsidRPr="00E10156" w:rsidRDefault="009568FA" w:rsidP="00CA2F84">
            <w:pPr>
              <w:jc w:val="both"/>
              <w:rPr>
                <w:sz w:val="22"/>
                <w:szCs w:val="22"/>
              </w:rPr>
            </w:pPr>
          </w:p>
        </w:tc>
      </w:tr>
      <w:tr w:rsidR="009568FA" w:rsidRPr="00E10156" w14:paraId="6F7ECB5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60BCD06"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DC51D38" w14:textId="77777777" w:rsidR="009568FA" w:rsidRPr="00E10156" w:rsidRDefault="009568FA" w:rsidP="00CA2F84">
            <w:pPr>
              <w:jc w:val="both"/>
              <w:rPr>
                <w:color w:val="000000" w:themeColor="text1"/>
                <w:sz w:val="22"/>
                <w:szCs w:val="22"/>
              </w:rPr>
            </w:pPr>
            <w:r w:rsidRPr="00E10156">
              <w:rPr>
                <w:sz w:val="22"/>
                <w:szCs w:val="22"/>
              </w:rPr>
              <w:t>Exemestan</w:t>
            </w:r>
          </w:p>
        </w:tc>
        <w:tc>
          <w:tcPr>
            <w:tcW w:w="2166" w:type="dxa"/>
            <w:gridSpan w:val="2"/>
            <w:tcBorders>
              <w:top w:val="nil"/>
              <w:left w:val="nil"/>
              <w:bottom w:val="single" w:sz="4" w:space="0" w:color="auto"/>
              <w:right w:val="single" w:sz="4" w:space="0" w:color="auto"/>
            </w:tcBorders>
            <w:shd w:val="clear" w:color="auto" w:fill="auto"/>
            <w:vAlign w:val="center"/>
          </w:tcPr>
          <w:p w14:paraId="6DFED677" w14:textId="77777777" w:rsidR="009568FA" w:rsidRPr="00E10156" w:rsidRDefault="009568FA" w:rsidP="00CA2F84">
            <w:pPr>
              <w:jc w:val="both"/>
              <w:rPr>
                <w:color w:val="000000" w:themeColor="text1"/>
                <w:sz w:val="22"/>
                <w:szCs w:val="22"/>
              </w:rPr>
            </w:pPr>
            <w:r w:rsidRPr="00E10156">
              <w:rPr>
                <w:color w:val="000000" w:themeColor="text1"/>
                <w:sz w:val="22"/>
                <w:szCs w:val="22"/>
              </w:rPr>
              <w:t>Linkotax 25mg</w:t>
            </w:r>
          </w:p>
        </w:tc>
        <w:tc>
          <w:tcPr>
            <w:tcW w:w="1632" w:type="dxa"/>
            <w:tcBorders>
              <w:top w:val="nil"/>
              <w:left w:val="nil"/>
              <w:bottom w:val="single" w:sz="4" w:space="0" w:color="auto"/>
              <w:right w:val="single" w:sz="4" w:space="0" w:color="auto"/>
            </w:tcBorders>
            <w:shd w:val="clear" w:color="auto" w:fill="auto"/>
            <w:vAlign w:val="center"/>
          </w:tcPr>
          <w:p w14:paraId="64768D5D" w14:textId="77777777" w:rsidR="009568FA" w:rsidRPr="00E10156" w:rsidRDefault="009568FA" w:rsidP="00CA2F84">
            <w:pPr>
              <w:jc w:val="both"/>
              <w:rPr>
                <w:color w:val="000000" w:themeColor="text1"/>
                <w:sz w:val="22"/>
                <w:szCs w:val="22"/>
              </w:rPr>
            </w:pPr>
            <w:r w:rsidRPr="00E10156">
              <w:rPr>
                <w:color w:val="000000" w:themeColor="text1"/>
                <w:sz w:val="22"/>
                <w:szCs w:val="22"/>
              </w:rPr>
              <w:t>25mg</w:t>
            </w:r>
          </w:p>
        </w:tc>
        <w:tc>
          <w:tcPr>
            <w:tcW w:w="851" w:type="dxa"/>
            <w:tcBorders>
              <w:top w:val="nil"/>
              <w:left w:val="nil"/>
              <w:bottom w:val="single" w:sz="4" w:space="0" w:color="auto"/>
              <w:right w:val="single" w:sz="4" w:space="0" w:color="auto"/>
            </w:tcBorders>
            <w:shd w:val="clear" w:color="auto" w:fill="auto"/>
            <w:vAlign w:val="center"/>
          </w:tcPr>
          <w:p w14:paraId="331A0579"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0850C0E3" w14:textId="77777777" w:rsidR="009568FA" w:rsidRPr="00E10156" w:rsidRDefault="009568FA" w:rsidP="00CA2F84">
            <w:pPr>
              <w:jc w:val="both"/>
              <w:rPr>
                <w:bCs/>
                <w:color w:val="000000" w:themeColor="text1"/>
                <w:sz w:val="22"/>
                <w:szCs w:val="22"/>
              </w:rPr>
            </w:pPr>
            <w:r w:rsidRPr="00E10156">
              <w:rPr>
                <w:b/>
                <w:color w:val="000000" w:themeColor="text1"/>
                <w:sz w:val="22"/>
                <w:szCs w:val="22"/>
              </w:rPr>
              <w:t xml:space="preserve">- </w:t>
            </w:r>
            <w:r w:rsidRPr="00E10156">
              <w:rPr>
                <w:bCs/>
                <w:color w:val="000000" w:themeColor="text1"/>
                <w:sz w:val="22"/>
                <w:szCs w:val="22"/>
              </w:rPr>
              <w:t>Chỉ định điều trị hỗ trợ đối với phụ nữ sau mãn kinh bị ung thư vú giai đoạn sớm có thụ thể estrogen dương tính (EBC), sau 2-3 năm điều trị hỗ trợ bằng tamoxifen</w:t>
            </w:r>
          </w:p>
          <w:p w14:paraId="1D047459" w14:textId="77777777" w:rsidR="009568FA" w:rsidRPr="00E10156" w:rsidRDefault="009568FA" w:rsidP="00CA2F84">
            <w:pPr>
              <w:jc w:val="both"/>
              <w:rPr>
                <w:b/>
                <w:color w:val="000000" w:themeColor="text1"/>
                <w:sz w:val="22"/>
                <w:szCs w:val="22"/>
              </w:rPr>
            </w:pPr>
            <w:r w:rsidRPr="00E10156">
              <w:rPr>
                <w:bCs/>
                <w:color w:val="000000" w:themeColor="text1"/>
                <w:sz w:val="22"/>
                <w:szCs w:val="22"/>
              </w:rPr>
              <w:t>- Chỉ định điều trị umh thư vú tiến triển ở phụ nữ sau khi mãn kinh theo sinh lý tự nhiên hoặc do các nguyên nhân khác sau khi điều trị bằng liệu pháp kháng oestrogen. Hiệu quả của thuốc không được thấy trên các bệnh nhân có thụ thể estrogen âm tính</w:t>
            </w:r>
          </w:p>
        </w:tc>
        <w:tc>
          <w:tcPr>
            <w:tcW w:w="1871" w:type="dxa"/>
            <w:tcBorders>
              <w:top w:val="nil"/>
              <w:left w:val="nil"/>
              <w:bottom w:val="single" w:sz="4" w:space="0" w:color="auto"/>
              <w:right w:val="single" w:sz="4" w:space="0" w:color="auto"/>
            </w:tcBorders>
            <w:shd w:val="clear" w:color="auto" w:fill="auto"/>
            <w:vAlign w:val="center"/>
          </w:tcPr>
          <w:p w14:paraId="4EF0306E" w14:textId="77777777" w:rsidR="009568FA" w:rsidRPr="00E10156" w:rsidRDefault="009568FA" w:rsidP="00CA2F84">
            <w:pPr>
              <w:jc w:val="both"/>
              <w:rPr>
                <w:sz w:val="22"/>
                <w:szCs w:val="22"/>
              </w:rPr>
            </w:pPr>
          </w:p>
        </w:tc>
      </w:tr>
      <w:tr w:rsidR="009568FA" w:rsidRPr="00E10156" w14:paraId="0409C00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E4BD192"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DB3CFBD" w14:textId="77777777" w:rsidR="009568FA" w:rsidRPr="00E10156" w:rsidRDefault="009568FA" w:rsidP="00CA2F84">
            <w:pPr>
              <w:jc w:val="both"/>
              <w:rPr>
                <w:color w:val="000000"/>
                <w:sz w:val="22"/>
                <w:szCs w:val="22"/>
              </w:rPr>
            </w:pPr>
            <w:r w:rsidRPr="00E10156">
              <w:rPr>
                <w:color w:val="000000"/>
                <w:sz w:val="22"/>
                <w:szCs w:val="22"/>
              </w:rPr>
              <w:t>Exemestan</w:t>
            </w:r>
          </w:p>
        </w:tc>
        <w:tc>
          <w:tcPr>
            <w:tcW w:w="2166" w:type="dxa"/>
            <w:gridSpan w:val="2"/>
            <w:tcBorders>
              <w:top w:val="nil"/>
              <w:left w:val="nil"/>
              <w:bottom w:val="single" w:sz="4" w:space="0" w:color="auto"/>
              <w:right w:val="single" w:sz="4" w:space="0" w:color="auto"/>
            </w:tcBorders>
            <w:shd w:val="clear" w:color="auto" w:fill="auto"/>
            <w:vAlign w:val="center"/>
          </w:tcPr>
          <w:p w14:paraId="26356FB0" w14:textId="77777777" w:rsidR="009568FA" w:rsidRPr="00E10156" w:rsidRDefault="009568FA" w:rsidP="00CA2F84">
            <w:pPr>
              <w:jc w:val="both"/>
              <w:rPr>
                <w:color w:val="000000"/>
                <w:sz w:val="22"/>
                <w:szCs w:val="22"/>
              </w:rPr>
            </w:pPr>
            <w:r w:rsidRPr="00E10156">
              <w:rPr>
                <w:color w:val="000000"/>
                <w:sz w:val="22"/>
                <w:szCs w:val="22"/>
              </w:rPr>
              <w:t>Exemesin</w:t>
            </w:r>
          </w:p>
        </w:tc>
        <w:tc>
          <w:tcPr>
            <w:tcW w:w="1632" w:type="dxa"/>
            <w:tcBorders>
              <w:top w:val="nil"/>
              <w:left w:val="nil"/>
              <w:bottom w:val="single" w:sz="4" w:space="0" w:color="auto"/>
              <w:right w:val="single" w:sz="4" w:space="0" w:color="auto"/>
            </w:tcBorders>
            <w:shd w:val="clear" w:color="auto" w:fill="auto"/>
            <w:vAlign w:val="center"/>
          </w:tcPr>
          <w:p w14:paraId="6B0A674F" w14:textId="77777777" w:rsidR="009568FA" w:rsidRPr="00E10156" w:rsidRDefault="009568FA" w:rsidP="00CA2F84">
            <w:pPr>
              <w:jc w:val="both"/>
              <w:rPr>
                <w:color w:val="000000"/>
                <w:sz w:val="22"/>
                <w:szCs w:val="22"/>
              </w:rPr>
            </w:pPr>
            <w:r w:rsidRPr="00E10156">
              <w:rPr>
                <w:color w:val="000000"/>
                <w:sz w:val="22"/>
                <w:szCs w:val="22"/>
              </w:rPr>
              <w:t>25mg</w:t>
            </w:r>
          </w:p>
        </w:tc>
        <w:tc>
          <w:tcPr>
            <w:tcW w:w="851" w:type="dxa"/>
            <w:tcBorders>
              <w:top w:val="nil"/>
              <w:left w:val="nil"/>
              <w:bottom w:val="single" w:sz="4" w:space="0" w:color="auto"/>
              <w:right w:val="single" w:sz="4" w:space="0" w:color="auto"/>
            </w:tcBorders>
            <w:shd w:val="clear" w:color="auto" w:fill="auto"/>
            <w:vAlign w:val="center"/>
          </w:tcPr>
          <w:p w14:paraId="092A40A2"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4FE2ECA" w14:textId="77777777" w:rsidR="009568FA" w:rsidRPr="00E10156" w:rsidRDefault="009568FA" w:rsidP="00CA2F84">
            <w:pPr>
              <w:jc w:val="both"/>
              <w:rPr>
                <w:bCs/>
                <w:color w:val="000000" w:themeColor="text1"/>
                <w:sz w:val="22"/>
                <w:szCs w:val="22"/>
              </w:rPr>
            </w:pPr>
            <w:r w:rsidRPr="00E10156">
              <w:rPr>
                <w:b/>
                <w:color w:val="000000" w:themeColor="text1"/>
                <w:sz w:val="22"/>
                <w:szCs w:val="22"/>
              </w:rPr>
              <w:t xml:space="preserve">- </w:t>
            </w:r>
            <w:r w:rsidRPr="00E10156">
              <w:rPr>
                <w:bCs/>
                <w:color w:val="000000" w:themeColor="text1"/>
                <w:sz w:val="22"/>
                <w:szCs w:val="22"/>
              </w:rPr>
              <w:t>Chỉ định điều trị hỗ trợ đối với phụ nữ sau mãn kinh bị ung thư vú giai đoạn sớm có thụ thể estrogen dương tính (EBC), sau 2-3 năm điều trị hỗ trợ bằng tamoxifen</w:t>
            </w:r>
          </w:p>
          <w:p w14:paraId="1655CE1B" w14:textId="77777777" w:rsidR="009568FA" w:rsidRPr="00E10156" w:rsidRDefault="009568FA" w:rsidP="00CA2F84">
            <w:pPr>
              <w:jc w:val="both"/>
              <w:rPr>
                <w:b/>
                <w:color w:val="000000" w:themeColor="text1"/>
                <w:sz w:val="22"/>
                <w:szCs w:val="22"/>
              </w:rPr>
            </w:pPr>
            <w:r w:rsidRPr="00E10156">
              <w:rPr>
                <w:bCs/>
                <w:color w:val="000000" w:themeColor="text1"/>
                <w:sz w:val="22"/>
                <w:szCs w:val="22"/>
              </w:rPr>
              <w:t>- Chỉ định điều trị umh thư vú tiến triển ở phụ nữ sau khi mãn kinh theo sinh lý tự nhiên hoặc do các nguyên nhân khác sau khi điều trị bằng liệu pháp kháng oestrogen. Hiệu quả của thuốc không được thấy trên các bệnh nhân có thụ thể oestrogen âm tính</w:t>
            </w:r>
          </w:p>
        </w:tc>
        <w:tc>
          <w:tcPr>
            <w:tcW w:w="1871" w:type="dxa"/>
            <w:tcBorders>
              <w:top w:val="nil"/>
              <w:left w:val="nil"/>
              <w:bottom w:val="single" w:sz="4" w:space="0" w:color="auto"/>
              <w:right w:val="single" w:sz="4" w:space="0" w:color="auto"/>
            </w:tcBorders>
            <w:shd w:val="clear" w:color="auto" w:fill="auto"/>
            <w:vAlign w:val="center"/>
          </w:tcPr>
          <w:p w14:paraId="74D0A9A9" w14:textId="77777777" w:rsidR="009568FA" w:rsidRPr="00E10156" w:rsidRDefault="009568FA" w:rsidP="00CA2F84">
            <w:pPr>
              <w:jc w:val="both"/>
              <w:rPr>
                <w:sz w:val="22"/>
                <w:szCs w:val="22"/>
              </w:rPr>
            </w:pPr>
          </w:p>
        </w:tc>
      </w:tr>
      <w:tr w:rsidR="009568FA" w:rsidRPr="00E10156" w14:paraId="4C06D2A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5182A74"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B21652F" w14:textId="77777777" w:rsidR="009568FA" w:rsidRPr="00E10156" w:rsidRDefault="009568FA" w:rsidP="00CA2F84">
            <w:pPr>
              <w:jc w:val="both"/>
              <w:rPr>
                <w:color w:val="000000" w:themeColor="text1"/>
                <w:sz w:val="22"/>
                <w:szCs w:val="22"/>
              </w:rPr>
            </w:pPr>
            <w:r w:rsidRPr="00E10156">
              <w:rPr>
                <w:color w:val="000000" w:themeColor="text1"/>
                <w:sz w:val="22"/>
                <w:szCs w:val="22"/>
              </w:rPr>
              <w:t>Fluorouracil (5-FU)</w:t>
            </w:r>
          </w:p>
        </w:tc>
        <w:tc>
          <w:tcPr>
            <w:tcW w:w="2166" w:type="dxa"/>
            <w:gridSpan w:val="2"/>
            <w:tcBorders>
              <w:top w:val="nil"/>
              <w:left w:val="nil"/>
              <w:bottom w:val="single" w:sz="4" w:space="0" w:color="auto"/>
              <w:right w:val="single" w:sz="4" w:space="0" w:color="auto"/>
            </w:tcBorders>
            <w:shd w:val="clear" w:color="auto" w:fill="auto"/>
            <w:vAlign w:val="center"/>
          </w:tcPr>
          <w:p w14:paraId="1B3362AA" w14:textId="77777777" w:rsidR="009568FA" w:rsidRPr="00E10156" w:rsidRDefault="009568FA" w:rsidP="00CA2F84">
            <w:pPr>
              <w:jc w:val="both"/>
              <w:rPr>
                <w:color w:val="000000" w:themeColor="text1"/>
                <w:sz w:val="22"/>
                <w:szCs w:val="22"/>
              </w:rPr>
            </w:pPr>
            <w:r w:rsidRPr="00E10156">
              <w:rPr>
                <w:color w:val="000000" w:themeColor="text1"/>
                <w:sz w:val="22"/>
                <w:szCs w:val="22"/>
              </w:rPr>
              <w:t>Biluracil 1g</w:t>
            </w:r>
          </w:p>
        </w:tc>
        <w:tc>
          <w:tcPr>
            <w:tcW w:w="1632" w:type="dxa"/>
            <w:tcBorders>
              <w:top w:val="nil"/>
              <w:left w:val="nil"/>
              <w:bottom w:val="single" w:sz="4" w:space="0" w:color="auto"/>
              <w:right w:val="single" w:sz="4" w:space="0" w:color="auto"/>
            </w:tcBorders>
            <w:shd w:val="clear" w:color="auto" w:fill="auto"/>
            <w:vAlign w:val="center"/>
          </w:tcPr>
          <w:p w14:paraId="1D5CDC24" w14:textId="77777777" w:rsidR="009568FA" w:rsidRPr="00E10156" w:rsidRDefault="009568FA" w:rsidP="00CA2F84">
            <w:pPr>
              <w:jc w:val="center"/>
              <w:rPr>
                <w:color w:val="000000" w:themeColor="text1"/>
                <w:sz w:val="22"/>
                <w:szCs w:val="22"/>
              </w:rPr>
            </w:pPr>
            <w:r w:rsidRPr="00E10156">
              <w:rPr>
                <w:color w:val="000000" w:themeColor="text1"/>
                <w:sz w:val="22"/>
                <w:szCs w:val="22"/>
              </w:rPr>
              <w:t>1g/ 20ml</w:t>
            </w:r>
          </w:p>
        </w:tc>
        <w:tc>
          <w:tcPr>
            <w:tcW w:w="851" w:type="dxa"/>
            <w:tcBorders>
              <w:top w:val="nil"/>
              <w:left w:val="nil"/>
              <w:bottom w:val="single" w:sz="4" w:space="0" w:color="auto"/>
              <w:right w:val="single" w:sz="4" w:space="0" w:color="auto"/>
            </w:tcBorders>
            <w:shd w:val="clear" w:color="auto" w:fill="auto"/>
            <w:vAlign w:val="center"/>
          </w:tcPr>
          <w:p w14:paraId="0E761664"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345AE7A"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Fluorouracil có hiệu quả làm thuyên giảm các bệnh carcinom đại tràng , trực tràng , vú và dạ dày . Thuốc có hiệu quả kém hơn trong điều trị carcinom buồng trứng, cổ tử cung, bàng quang, gan và tụy.</w:t>
            </w:r>
          </w:p>
        </w:tc>
        <w:tc>
          <w:tcPr>
            <w:tcW w:w="1871" w:type="dxa"/>
            <w:tcBorders>
              <w:top w:val="nil"/>
              <w:left w:val="nil"/>
              <w:bottom w:val="single" w:sz="4" w:space="0" w:color="auto"/>
              <w:right w:val="single" w:sz="4" w:space="0" w:color="auto"/>
            </w:tcBorders>
            <w:shd w:val="clear" w:color="auto" w:fill="auto"/>
            <w:vAlign w:val="center"/>
          </w:tcPr>
          <w:p w14:paraId="03436859" w14:textId="77777777" w:rsidR="009568FA" w:rsidRPr="00E10156" w:rsidRDefault="009568FA" w:rsidP="00CA2F84">
            <w:pPr>
              <w:jc w:val="both"/>
              <w:rPr>
                <w:color w:val="000000" w:themeColor="text1"/>
                <w:sz w:val="22"/>
                <w:szCs w:val="22"/>
              </w:rPr>
            </w:pPr>
            <w:r w:rsidRPr="00E10156">
              <w:rPr>
                <w:color w:val="000000" w:themeColor="text1"/>
                <w:sz w:val="22"/>
                <w:szCs w:val="22"/>
              </w:rPr>
              <w:t> </w:t>
            </w:r>
          </w:p>
        </w:tc>
      </w:tr>
      <w:tr w:rsidR="009568FA" w:rsidRPr="00E10156" w14:paraId="62CC56B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CCB6274"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18CBF33" w14:textId="77777777" w:rsidR="009568FA" w:rsidRPr="00E10156" w:rsidRDefault="009568FA" w:rsidP="00CA2F84">
            <w:pPr>
              <w:jc w:val="both"/>
              <w:rPr>
                <w:color w:val="000000"/>
                <w:sz w:val="22"/>
                <w:szCs w:val="22"/>
              </w:rPr>
            </w:pPr>
            <w:r w:rsidRPr="00E10156">
              <w:rPr>
                <w:sz w:val="22"/>
                <w:szCs w:val="22"/>
              </w:rPr>
              <w:t>Fulvestrant</w:t>
            </w:r>
          </w:p>
        </w:tc>
        <w:tc>
          <w:tcPr>
            <w:tcW w:w="2166" w:type="dxa"/>
            <w:gridSpan w:val="2"/>
            <w:tcBorders>
              <w:top w:val="nil"/>
              <w:left w:val="nil"/>
              <w:bottom w:val="single" w:sz="4" w:space="0" w:color="auto"/>
              <w:right w:val="single" w:sz="4" w:space="0" w:color="auto"/>
            </w:tcBorders>
            <w:shd w:val="clear" w:color="auto" w:fill="auto"/>
            <w:vAlign w:val="center"/>
          </w:tcPr>
          <w:p w14:paraId="6F8FF72B" w14:textId="77777777" w:rsidR="009568FA" w:rsidRPr="00E10156" w:rsidRDefault="009568FA" w:rsidP="00CA2F84">
            <w:pPr>
              <w:jc w:val="both"/>
              <w:rPr>
                <w:color w:val="000000"/>
                <w:sz w:val="22"/>
                <w:szCs w:val="22"/>
              </w:rPr>
            </w:pPr>
            <w:r w:rsidRPr="00E10156">
              <w:rPr>
                <w:color w:val="000000" w:themeColor="text1"/>
                <w:sz w:val="22"/>
                <w:szCs w:val="22"/>
              </w:rPr>
              <w:t>Faslodex</w:t>
            </w:r>
          </w:p>
        </w:tc>
        <w:tc>
          <w:tcPr>
            <w:tcW w:w="1632" w:type="dxa"/>
            <w:tcBorders>
              <w:top w:val="nil"/>
              <w:left w:val="nil"/>
              <w:bottom w:val="single" w:sz="4" w:space="0" w:color="auto"/>
              <w:right w:val="single" w:sz="4" w:space="0" w:color="auto"/>
            </w:tcBorders>
            <w:shd w:val="clear" w:color="auto" w:fill="auto"/>
            <w:vAlign w:val="center"/>
          </w:tcPr>
          <w:p w14:paraId="010A1F31" w14:textId="77777777" w:rsidR="009568FA" w:rsidRPr="00E10156" w:rsidRDefault="009568FA" w:rsidP="00CA2F84">
            <w:pPr>
              <w:jc w:val="both"/>
              <w:rPr>
                <w:color w:val="000000"/>
                <w:sz w:val="22"/>
                <w:szCs w:val="22"/>
              </w:rPr>
            </w:pPr>
            <w:r w:rsidRPr="00E10156">
              <w:rPr>
                <w:color w:val="000000"/>
                <w:sz w:val="22"/>
                <w:szCs w:val="22"/>
              </w:rPr>
              <w:t>50mg/ml</w:t>
            </w:r>
          </w:p>
          <w:p w14:paraId="7C5B43EF" w14:textId="77777777" w:rsidR="009568FA" w:rsidRPr="00E10156" w:rsidRDefault="009568FA" w:rsidP="00CA2F84">
            <w:pPr>
              <w:jc w:val="both"/>
              <w:rPr>
                <w:color w:val="000000"/>
                <w:sz w:val="22"/>
                <w:szCs w:val="22"/>
              </w:rPr>
            </w:pPr>
          </w:p>
        </w:tc>
        <w:tc>
          <w:tcPr>
            <w:tcW w:w="851" w:type="dxa"/>
            <w:tcBorders>
              <w:top w:val="nil"/>
              <w:left w:val="nil"/>
              <w:bottom w:val="single" w:sz="4" w:space="0" w:color="auto"/>
              <w:right w:val="single" w:sz="4" w:space="0" w:color="auto"/>
            </w:tcBorders>
            <w:shd w:val="clear" w:color="auto" w:fill="auto"/>
            <w:vAlign w:val="center"/>
          </w:tcPr>
          <w:p w14:paraId="544A1D50"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rPr>
              <w:t>Bơm</w:t>
            </w:r>
          </w:p>
        </w:tc>
        <w:tc>
          <w:tcPr>
            <w:tcW w:w="6124" w:type="dxa"/>
            <w:tcBorders>
              <w:top w:val="nil"/>
              <w:left w:val="single" w:sz="4" w:space="0" w:color="auto"/>
              <w:bottom w:val="single" w:sz="4" w:space="0" w:color="auto"/>
              <w:right w:val="single" w:sz="4" w:space="0" w:color="auto"/>
            </w:tcBorders>
            <w:shd w:val="clear" w:color="auto" w:fill="auto"/>
            <w:vAlign w:val="center"/>
          </w:tcPr>
          <w:p w14:paraId="3A53643F" w14:textId="77777777" w:rsidR="009568FA" w:rsidRPr="00E10156" w:rsidRDefault="009568FA" w:rsidP="00CA2F84">
            <w:pPr>
              <w:jc w:val="both"/>
              <w:rPr>
                <w:sz w:val="22"/>
                <w:szCs w:val="22"/>
              </w:rPr>
            </w:pPr>
            <w:r w:rsidRPr="00E10156">
              <w:rPr>
                <w:sz w:val="22"/>
                <w:szCs w:val="22"/>
              </w:rPr>
              <w:t>Được chỉ định điều trị cho phụ nữ sau mãn kinh bị ung thư vú tiến xa tại chỗ hoặc di căn có thụ thể estrogen dương tính:</w:t>
            </w:r>
          </w:p>
          <w:p w14:paraId="2C39AB17" w14:textId="77777777" w:rsidR="009568FA" w:rsidRPr="00E10156" w:rsidRDefault="009568FA" w:rsidP="00CA2F84">
            <w:pPr>
              <w:jc w:val="both"/>
              <w:rPr>
                <w:sz w:val="22"/>
                <w:szCs w:val="22"/>
              </w:rPr>
            </w:pPr>
            <w:r w:rsidRPr="00E10156">
              <w:rPr>
                <w:sz w:val="22"/>
                <w:szCs w:val="22"/>
              </w:rPr>
              <w:t xml:space="preserve">- </w:t>
            </w:r>
            <w:r w:rsidRPr="00E10156">
              <w:rPr>
                <w:sz w:val="22"/>
                <w:szCs w:val="22"/>
                <w:lang w:val="vi-VN"/>
              </w:rPr>
              <w:t>M</w:t>
            </w:r>
            <w:r w:rsidRPr="00E10156">
              <w:rPr>
                <w:sz w:val="22"/>
                <w:szCs w:val="22"/>
              </w:rPr>
              <w:t>à trước đây chưa từng dùng liệu pháp nội tiết, hoặc</w:t>
            </w:r>
          </w:p>
          <w:p w14:paraId="3B6561E7" w14:textId="77777777" w:rsidR="009568FA" w:rsidRPr="00E10156" w:rsidRDefault="009568FA" w:rsidP="00CA2F84">
            <w:pPr>
              <w:jc w:val="both"/>
              <w:rPr>
                <w:sz w:val="22"/>
                <w:szCs w:val="22"/>
                <w:lang w:val="vi-VN"/>
              </w:rPr>
            </w:pPr>
            <w:r w:rsidRPr="00E10156">
              <w:rPr>
                <w:sz w:val="22"/>
                <w:szCs w:val="22"/>
              </w:rPr>
              <w:t>- Tái phát trong hoặc sau điều trị kháng estrogen bổ trợ, hoặc tiến triển khi đang điều trị kháng estrogen.</w:t>
            </w:r>
          </w:p>
        </w:tc>
        <w:tc>
          <w:tcPr>
            <w:tcW w:w="1871" w:type="dxa"/>
            <w:tcBorders>
              <w:top w:val="nil"/>
              <w:left w:val="nil"/>
              <w:bottom w:val="single" w:sz="4" w:space="0" w:color="auto"/>
              <w:right w:val="single" w:sz="4" w:space="0" w:color="auto"/>
            </w:tcBorders>
            <w:shd w:val="clear" w:color="auto" w:fill="auto"/>
            <w:vAlign w:val="center"/>
          </w:tcPr>
          <w:p w14:paraId="3B69BEDF" w14:textId="77777777" w:rsidR="009568FA" w:rsidRPr="00E10156" w:rsidRDefault="009568FA" w:rsidP="00CA2F84">
            <w:pPr>
              <w:jc w:val="both"/>
              <w:rPr>
                <w:color w:val="000000"/>
                <w:sz w:val="22"/>
                <w:szCs w:val="22"/>
                <w:shd w:val="clear" w:color="auto" w:fill="FFFFFF"/>
              </w:rPr>
            </w:pPr>
            <w:r w:rsidRPr="00E10156">
              <w:rPr>
                <w:sz w:val="22"/>
                <w:szCs w:val="22"/>
              </w:rPr>
              <w:t>Quỹ bảo hiểm y tế thanh toán 50%.</w:t>
            </w:r>
          </w:p>
        </w:tc>
      </w:tr>
      <w:tr w:rsidR="009568FA" w:rsidRPr="00E10156" w14:paraId="64CD9B9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4268A6F"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5999EC3" w14:textId="77777777" w:rsidR="009568FA" w:rsidRPr="00E10156" w:rsidRDefault="009568FA" w:rsidP="00CA2F84">
            <w:pPr>
              <w:jc w:val="both"/>
              <w:rPr>
                <w:sz w:val="22"/>
                <w:szCs w:val="22"/>
              </w:rPr>
            </w:pPr>
            <w:r w:rsidRPr="00E10156">
              <w:rPr>
                <w:color w:val="000000" w:themeColor="text1"/>
                <w:sz w:val="22"/>
                <w:szCs w:val="22"/>
              </w:rPr>
              <w:t>Gefitinib</w:t>
            </w:r>
          </w:p>
        </w:tc>
        <w:tc>
          <w:tcPr>
            <w:tcW w:w="2166" w:type="dxa"/>
            <w:gridSpan w:val="2"/>
            <w:tcBorders>
              <w:top w:val="nil"/>
              <w:left w:val="nil"/>
              <w:bottom w:val="single" w:sz="4" w:space="0" w:color="auto"/>
              <w:right w:val="single" w:sz="4" w:space="0" w:color="auto"/>
            </w:tcBorders>
            <w:shd w:val="clear" w:color="auto" w:fill="auto"/>
            <w:vAlign w:val="center"/>
          </w:tcPr>
          <w:p w14:paraId="516C81E5" w14:textId="77777777" w:rsidR="009568FA" w:rsidRPr="00E10156" w:rsidRDefault="009568FA" w:rsidP="00CA2F84">
            <w:pPr>
              <w:jc w:val="both"/>
              <w:rPr>
                <w:color w:val="000000" w:themeColor="text1"/>
                <w:sz w:val="22"/>
                <w:szCs w:val="22"/>
              </w:rPr>
            </w:pPr>
            <w:r w:rsidRPr="00E10156">
              <w:rPr>
                <w:color w:val="000000" w:themeColor="text1"/>
                <w:sz w:val="22"/>
                <w:szCs w:val="22"/>
              </w:rPr>
              <w:t>Iressa</w:t>
            </w:r>
          </w:p>
        </w:tc>
        <w:tc>
          <w:tcPr>
            <w:tcW w:w="1632" w:type="dxa"/>
            <w:tcBorders>
              <w:top w:val="nil"/>
              <w:left w:val="nil"/>
              <w:bottom w:val="single" w:sz="4" w:space="0" w:color="auto"/>
              <w:right w:val="single" w:sz="4" w:space="0" w:color="auto"/>
            </w:tcBorders>
            <w:shd w:val="clear" w:color="auto" w:fill="auto"/>
            <w:vAlign w:val="center"/>
          </w:tcPr>
          <w:p w14:paraId="4AC00CFA" w14:textId="77777777" w:rsidR="009568FA" w:rsidRPr="00E10156" w:rsidRDefault="009568FA" w:rsidP="00CA2F84">
            <w:pPr>
              <w:jc w:val="both"/>
              <w:rPr>
                <w:color w:val="000000" w:themeColor="text1"/>
                <w:sz w:val="22"/>
                <w:szCs w:val="22"/>
              </w:rPr>
            </w:pPr>
            <w:r w:rsidRPr="00E10156">
              <w:rPr>
                <w:color w:val="000000" w:themeColor="text1"/>
                <w:sz w:val="22"/>
                <w:szCs w:val="22"/>
              </w:rPr>
              <w:t>250mg</w:t>
            </w:r>
          </w:p>
        </w:tc>
        <w:tc>
          <w:tcPr>
            <w:tcW w:w="851" w:type="dxa"/>
            <w:tcBorders>
              <w:top w:val="nil"/>
              <w:left w:val="nil"/>
              <w:bottom w:val="single" w:sz="4" w:space="0" w:color="auto"/>
              <w:right w:val="single" w:sz="4" w:space="0" w:color="auto"/>
            </w:tcBorders>
            <w:shd w:val="clear" w:color="auto" w:fill="auto"/>
            <w:vAlign w:val="center"/>
          </w:tcPr>
          <w:p w14:paraId="44BEA40B"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Viên </w:t>
            </w:r>
          </w:p>
        </w:tc>
        <w:tc>
          <w:tcPr>
            <w:tcW w:w="6124" w:type="dxa"/>
            <w:tcBorders>
              <w:top w:val="nil"/>
              <w:left w:val="single" w:sz="4" w:space="0" w:color="auto"/>
              <w:bottom w:val="single" w:sz="4" w:space="0" w:color="auto"/>
              <w:right w:val="single" w:sz="4" w:space="0" w:color="auto"/>
            </w:tcBorders>
            <w:shd w:val="clear" w:color="auto" w:fill="auto"/>
            <w:vAlign w:val="center"/>
          </w:tcPr>
          <w:p w14:paraId="60A80FF0" w14:textId="77777777" w:rsidR="009568FA" w:rsidRPr="00E10156" w:rsidRDefault="009568FA" w:rsidP="00CA2F84">
            <w:pPr>
              <w:jc w:val="both"/>
              <w:rPr>
                <w:sz w:val="22"/>
                <w:szCs w:val="22"/>
              </w:rPr>
            </w:pPr>
            <w:r w:rsidRPr="00E10156">
              <w:rPr>
                <w:bCs/>
                <w:color w:val="000000" w:themeColor="text1"/>
                <w:sz w:val="22"/>
                <w:szCs w:val="22"/>
              </w:rPr>
              <w:t>IRESSA được chỉ định điều trị cho bệnh nhân người lớn ung thư phổi loại không phải tế bào nhỏ giai đoạn tiến triển tại chỗ hoặc di căn mà có đột biến hoạt hóa EGFR TK.</w:t>
            </w:r>
          </w:p>
        </w:tc>
        <w:tc>
          <w:tcPr>
            <w:tcW w:w="1871" w:type="dxa"/>
            <w:tcBorders>
              <w:top w:val="nil"/>
              <w:left w:val="nil"/>
              <w:bottom w:val="single" w:sz="4" w:space="0" w:color="auto"/>
              <w:right w:val="single" w:sz="4" w:space="0" w:color="auto"/>
            </w:tcBorders>
            <w:shd w:val="clear" w:color="auto" w:fill="auto"/>
            <w:vAlign w:val="center"/>
          </w:tcPr>
          <w:p w14:paraId="2A785124" w14:textId="77777777" w:rsidR="009568FA" w:rsidRPr="00E10156" w:rsidRDefault="009568FA" w:rsidP="00CA2F84">
            <w:pPr>
              <w:jc w:val="both"/>
              <w:rPr>
                <w:sz w:val="22"/>
                <w:szCs w:val="22"/>
              </w:rPr>
            </w:pPr>
            <w:r w:rsidRPr="00E10156">
              <w:rPr>
                <w:sz w:val="22"/>
                <w:szCs w:val="22"/>
              </w:rPr>
              <w:t xml:space="preserve">Quỹ bảo hiểm y tế thanh toán điều trị ung thư phổi thể không phải tế bào nhỏ </w:t>
            </w:r>
            <w:r w:rsidRPr="00E10156">
              <w:rPr>
                <w:sz w:val="22"/>
                <w:szCs w:val="22"/>
                <w:lang w:bidi="en-US"/>
              </w:rPr>
              <w:t>(non</w:t>
            </w:r>
            <w:r w:rsidRPr="00E10156">
              <w:rPr>
                <w:sz w:val="22"/>
                <w:szCs w:val="22"/>
                <w:lang w:bidi="en-US"/>
              </w:rPr>
              <w:softHyphen/>
              <w:t>small</w:t>
            </w:r>
            <w:r w:rsidRPr="00E10156">
              <w:rPr>
                <w:sz w:val="22"/>
                <w:szCs w:val="22"/>
              </w:rPr>
              <w:t xml:space="preserve"> </w:t>
            </w:r>
            <w:r w:rsidRPr="00E10156">
              <w:rPr>
                <w:sz w:val="22"/>
                <w:szCs w:val="22"/>
                <w:lang w:bidi="en-US"/>
              </w:rPr>
              <w:t xml:space="preserve">cell lung cancer) </w:t>
            </w:r>
            <w:r w:rsidRPr="00E10156">
              <w:rPr>
                <w:sz w:val="22"/>
                <w:szCs w:val="22"/>
              </w:rPr>
              <w:t xml:space="preserve">có </w:t>
            </w:r>
            <w:r w:rsidRPr="00E10156">
              <w:rPr>
                <w:sz w:val="22"/>
                <w:szCs w:val="22"/>
                <w:lang w:bidi="en-US"/>
              </w:rPr>
              <w:t xml:space="preserve">EGFR </w:t>
            </w:r>
            <w:r w:rsidRPr="00E10156">
              <w:rPr>
                <w:sz w:val="22"/>
                <w:szCs w:val="22"/>
              </w:rPr>
              <w:t xml:space="preserve">dương tính (epidermall </w:t>
            </w:r>
            <w:r w:rsidRPr="00E10156">
              <w:rPr>
                <w:sz w:val="22"/>
                <w:szCs w:val="22"/>
                <w:lang w:bidi="en-US"/>
              </w:rPr>
              <w:t xml:space="preserve">growth factor receptor); </w:t>
            </w:r>
            <w:r w:rsidRPr="00E10156">
              <w:rPr>
                <w:sz w:val="22"/>
                <w:szCs w:val="22"/>
              </w:rPr>
              <w:t>thanh toán 50%.</w:t>
            </w:r>
          </w:p>
        </w:tc>
      </w:tr>
      <w:tr w:rsidR="009568FA" w:rsidRPr="00E10156" w14:paraId="5A7BF39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ED6843D"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69BDB39" w14:textId="77777777" w:rsidR="009568FA" w:rsidRPr="00E10156" w:rsidRDefault="009568FA" w:rsidP="00CA2F84">
            <w:pPr>
              <w:jc w:val="both"/>
              <w:rPr>
                <w:sz w:val="22"/>
                <w:szCs w:val="22"/>
              </w:rPr>
            </w:pPr>
            <w:r w:rsidRPr="00E10156">
              <w:rPr>
                <w:color w:val="000000" w:themeColor="text1"/>
                <w:sz w:val="22"/>
                <w:szCs w:val="22"/>
              </w:rPr>
              <w:t>Gefitinib</w:t>
            </w:r>
          </w:p>
        </w:tc>
        <w:tc>
          <w:tcPr>
            <w:tcW w:w="2166" w:type="dxa"/>
            <w:gridSpan w:val="2"/>
            <w:tcBorders>
              <w:top w:val="nil"/>
              <w:left w:val="nil"/>
              <w:bottom w:val="single" w:sz="4" w:space="0" w:color="auto"/>
              <w:right w:val="single" w:sz="4" w:space="0" w:color="auto"/>
            </w:tcBorders>
            <w:shd w:val="clear" w:color="auto" w:fill="auto"/>
            <w:vAlign w:val="center"/>
          </w:tcPr>
          <w:p w14:paraId="6435E2FC" w14:textId="77777777" w:rsidR="009568FA" w:rsidRPr="00E10156" w:rsidRDefault="009568FA" w:rsidP="00CA2F84">
            <w:pPr>
              <w:jc w:val="both"/>
              <w:rPr>
                <w:color w:val="000000"/>
                <w:sz w:val="22"/>
                <w:szCs w:val="22"/>
              </w:rPr>
            </w:pPr>
            <w:r w:rsidRPr="00E10156">
              <w:rPr>
                <w:color w:val="000000" w:themeColor="text1"/>
                <w:sz w:val="22"/>
                <w:szCs w:val="22"/>
              </w:rPr>
              <w:t>Bigefinib 250</w:t>
            </w:r>
          </w:p>
        </w:tc>
        <w:tc>
          <w:tcPr>
            <w:tcW w:w="1632" w:type="dxa"/>
            <w:tcBorders>
              <w:top w:val="nil"/>
              <w:left w:val="nil"/>
              <w:bottom w:val="single" w:sz="4" w:space="0" w:color="auto"/>
              <w:right w:val="single" w:sz="4" w:space="0" w:color="auto"/>
            </w:tcBorders>
            <w:shd w:val="clear" w:color="auto" w:fill="auto"/>
            <w:vAlign w:val="center"/>
          </w:tcPr>
          <w:p w14:paraId="0251D01E"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rPr>
              <w:t>250mg</w:t>
            </w:r>
          </w:p>
        </w:tc>
        <w:tc>
          <w:tcPr>
            <w:tcW w:w="851" w:type="dxa"/>
            <w:tcBorders>
              <w:top w:val="nil"/>
              <w:left w:val="nil"/>
              <w:bottom w:val="single" w:sz="4" w:space="0" w:color="auto"/>
              <w:right w:val="single" w:sz="4" w:space="0" w:color="auto"/>
            </w:tcBorders>
            <w:shd w:val="clear" w:color="auto" w:fill="auto"/>
            <w:vAlign w:val="center"/>
          </w:tcPr>
          <w:p w14:paraId="17A9B7F6"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5032086" w14:textId="77777777" w:rsidR="009568FA" w:rsidRPr="00E10156" w:rsidRDefault="009568FA" w:rsidP="00CA2F84">
            <w:pPr>
              <w:jc w:val="both"/>
              <w:rPr>
                <w:bCs/>
                <w:sz w:val="22"/>
                <w:szCs w:val="22"/>
                <w:lang w:val="vi-VN"/>
              </w:rPr>
            </w:pPr>
            <w:r w:rsidRPr="00E10156">
              <w:rPr>
                <w:bCs/>
                <w:color w:val="000000" w:themeColor="text1"/>
                <w:sz w:val="22"/>
                <w:szCs w:val="22"/>
              </w:rPr>
              <w:t>Ung thư phổi không phải tế bào nhỏ giai đoạn tiến triển tại chỗ hoặc di căn mà có hoạt hóa đột biến EGFR- tyrosin kinase, hoặc trước đây đã được dùng hóa trị liệu hoặc không thích hợp để hóa trị liệu</w:t>
            </w:r>
          </w:p>
        </w:tc>
        <w:tc>
          <w:tcPr>
            <w:tcW w:w="1871" w:type="dxa"/>
            <w:tcBorders>
              <w:top w:val="nil"/>
              <w:left w:val="nil"/>
              <w:bottom w:val="single" w:sz="4" w:space="0" w:color="auto"/>
              <w:right w:val="single" w:sz="4" w:space="0" w:color="auto"/>
            </w:tcBorders>
            <w:shd w:val="clear" w:color="auto" w:fill="auto"/>
            <w:vAlign w:val="center"/>
          </w:tcPr>
          <w:p w14:paraId="4403A273" w14:textId="77777777" w:rsidR="009568FA" w:rsidRPr="00E10156" w:rsidRDefault="009568FA" w:rsidP="00CA2F84">
            <w:pPr>
              <w:jc w:val="both"/>
              <w:rPr>
                <w:sz w:val="22"/>
                <w:szCs w:val="22"/>
              </w:rPr>
            </w:pPr>
            <w:r w:rsidRPr="00E10156">
              <w:rPr>
                <w:sz w:val="22"/>
                <w:szCs w:val="22"/>
              </w:rPr>
              <w:t xml:space="preserve">thanh toán điều trị ung thư phổi thể không phải tế bào nhỏ </w:t>
            </w:r>
            <w:r w:rsidRPr="00E10156">
              <w:rPr>
                <w:sz w:val="22"/>
                <w:szCs w:val="22"/>
                <w:lang w:bidi="en-US"/>
              </w:rPr>
              <w:t>(non</w:t>
            </w:r>
            <w:r w:rsidRPr="00E10156">
              <w:rPr>
                <w:sz w:val="22"/>
                <w:szCs w:val="22"/>
                <w:lang w:bidi="en-US"/>
              </w:rPr>
              <w:softHyphen/>
              <w:t>small</w:t>
            </w:r>
            <w:r w:rsidRPr="00E10156">
              <w:rPr>
                <w:sz w:val="22"/>
                <w:szCs w:val="22"/>
              </w:rPr>
              <w:t xml:space="preserve"> </w:t>
            </w:r>
            <w:r w:rsidRPr="00E10156">
              <w:rPr>
                <w:sz w:val="22"/>
                <w:szCs w:val="22"/>
                <w:lang w:bidi="en-US"/>
              </w:rPr>
              <w:t xml:space="preserve">cell lung cancer) </w:t>
            </w:r>
            <w:r w:rsidRPr="00E10156">
              <w:rPr>
                <w:sz w:val="22"/>
                <w:szCs w:val="22"/>
              </w:rPr>
              <w:t xml:space="preserve">có </w:t>
            </w:r>
            <w:r w:rsidRPr="00E10156">
              <w:rPr>
                <w:sz w:val="22"/>
                <w:szCs w:val="22"/>
                <w:lang w:bidi="en-US"/>
              </w:rPr>
              <w:t xml:space="preserve">EGFR </w:t>
            </w:r>
            <w:r w:rsidRPr="00E10156">
              <w:rPr>
                <w:sz w:val="22"/>
                <w:szCs w:val="22"/>
              </w:rPr>
              <w:t xml:space="preserve">dương tính (epidermall </w:t>
            </w:r>
            <w:r w:rsidRPr="00E10156">
              <w:rPr>
                <w:sz w:val="22"/>
                <w:szCs w:val="22"/>
                <w:lang w:bidi="en-US"/>
              </w:rPr>
              <w:t xml:space="preserve">growth factor receptor); </w:t>
            </w:r>
            <w:r w:rsidRPr="00E10156">
              <w:rPr>
                <w:sz w:val="22"/>
                <w:szCs w:val="22"/>
              </w:rPr>
              <w:t>thanh toán 50%.</w:t>
            </w:r>
          </w:p>
        </w:tc>
      </w:tr>
      <w:tr w:rsidR="009568FA" w:rsidRPr="00E10156" w14:paraId="64A59CF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03CAB37"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2814223" w14:textId="77777777" w:rsidR="009568FA" w:rsidRPr="00E10156" w:rsidRDefault="009568FA" w:rsidP="00CA2F84">
            <w:pPr>
              <w:jc w:val="both"/>
              <w:rPr>
                <w:sz w:val="22"/>
                <w:szCs w:val="22"/>
              </w:rPr>
            </w:pPr>
            <w:r w:rsidRPr="00E10156">
              <w:rPr>
                <w:color w:val="000000" w:themeColor="text1"/>
                <w:sz w:val="22"/>
                <w:szCs w:val="22"/>
              </w:rPr>
              <w:t>Gemcitabin</w:t>
            </w:r>
          </w:p>
        </w:tc>
        <w:tc>
          <w:tcPr>
            <w:tcW w:w="2166" w:type="dxa"/>
            <w:gridSpan w:val="2"/>
            <w:tcBorders>
              <w:top w:val="nil"/>
              <w:left w:val="nil"/>
              <w:bottom w:val="single" w:sz="4" w:space="0" w:color="auto"/>
              <w:right w:val="single" w:sz="4" w:space="0" w:color="auto"/>
            </w:tcBorders>
            <w:shd w:val="clear" w:color="auto" w:fill="auto"/>
            <w:vAlign w:val="center"/>
          </w:tcPr>
          <w:p w14:paraId="03D2F470" w14:textId="77777777" w:rsidR="009568FA" w:rsidRPr="00E10156" w:rsidRDefault="009568FA" w:rsidP="00CA2F84">
            <w:pPr>
              <w:jc w:val="both"/>
              <w:rPr>
                <w:color w:val="000000" w:themeColor="text1"/>
                <w:sz w:val="22"/>
                <w:szCs w:val="22"/>
              </w:rPr>
            </w:pPr>
            <w:r w:rsidRPr="00E10156">
              <w:rPr>
                <w:color w:val="000000" w:themeColor="text1"/>
                <w:sz w:val="22"/>
                <w:szCs w:val="22"/>
              </w:rPr>
              <w:t>Bigemax 1g</w:t>
            </w:r>
          </w:p>
        </w:tc>
        <w:tc>
          <w:tcPr>
            <w:tcW w:w="1632" w:type="dxa"/>
            <w:tcBorders>
              <w:top w:val="nil"/>
              <w:left w:val="nil"/>
              <w:bottom w:val="single" w:sz="4" w:space="0" w:color="auto"/>
              <w:right w:val="single" w:sz="4" w:space="0" w:color="auto"/>
            </w:tcBorders>
            <w:shd w:val="clear" w:color="auto" w:fill="auto"/>
            <w:vAlign w:val="center"/>
          </w:tcPr>
          <w:p w14:paraId="4EF8173F" w14:textId="77777777" w:rsidR="009568FA" w:rsidRPr="00E10156" w:rsidRDefault="009568FA" w:rsidP="00CA2F84">
            <w:pPr>
              <w:jc w:val="both"/>
              <w:rPr>
                <w:color w:val="000000" w:themeColor="text1"/>
                <w:sz w:val="22"/>
                <w:szCs w:val="22"/>
              </w:rPr>
            </w:pPr>
            <w:r w:rsidRPr="00E10156">
              <w:rPr>
                <w:color w:val="000000" w:themeColor="text1"/>
                <w:sz w:val="22"/>
                <w:szCs w:val="22"/>
              </w:rPr>
              <w:t>1000mg</w:t>
            </w:r>
          </w:p>
        </w:tc>
        <w:tc>
          <w:tcPr>
            <w:tcW w:w="851" w:type="dxa"/>
            <w:tcBorders>
              <w:top w:val="nil"/>
              <w:left w:val="nil"/>
              <w:bottom w:val="single" w:sz="4" w:space="0" w:color="auto"/>
              <w:right w:val="single" w:sz="4" w:space="0" w:color="auto"/>
            </w:tcBorders>
            <w:shd w:val="clear" w:color="auto" w:fill="auto"/>
            <w:vAlign w:val="center"/>
          </w:tcPr>
          <w:p w14:paraId="1EA0AC52"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4FF96DD"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xml:space="preserve">- Ung thư phổi không phải tế bảo nhỏ. </w:t>
            </w:r>
          </w:p>
          <w:p w14:paraId="2C4B644B"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xml:space="preserve">- Ung thư tụy dạng tuyến. Ung thư tụy kháng với 5-FU. </w:t>
            </w:r>
          </w:p>
          <w:p w14:paraId="63535A13"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xml:space="preserve">- Ung thư bàng quang, ung thư vú </w:t>
            </w:r>
          </w:p>
          <w:p w14:paraId="0FB37A06"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xml:space="preserve">- Bệnh nhân dùng gemcitabin có thể có cải thiện trên lâm sảng, hoặc tăng tỉ lệ sống hoặc cả hai. </w:t>
            </w:r>
          </w:p>
          <w:p w14:paraId="735CF9F7" w14:textId="77777777" w:rsidR="009568FA" w:rsidRPr="00E10156" w:rsidRDefault="009568FA" w:rsidP="00CA2F84">
            <w:pPr>
              <w:jc w:val="both"/>
              <w:rPr>
                <w:i/>
                <w:sz w:val="22"/>
                <w:szCs w:val="22"/>
              </w:rPr>
            </w:pPr>
            <w:r w:rsidRPr="00E10156">
              <w:rPr>
                <w:bCs/>
                <w:color w:val="000000" w:themeColor="text1"/>
                <w:sz w:val="22"/>
                <w:szCs w:val="22"/>
              </w:rPr>
              <w:t xml:space="preserve">- Tác dụng điều trị khác: Gemcitabin cũng có tác dụng trong carcinome phổi tế bảo nhỏ thể tiến triển, tuyến tiền liệt, buông trứng, </w:t>
            </w:r>
            <w:r w:rsidRPr="00E10156">
              <w:rPr>
                <w:bCs/>
                <w:color w:val="000000" w:themeColor="text1"/>
                <w:sz w:val="22"/>
                <w:szCs w:val="22"/>
              </w:rPr>
              <w:lastRenderedPageBreak/>
              <w:t>vú. Có một số đáp ứng với thuốc trong điều trị ung thư bảng quang và thận tiến triển.</w:t>
            </w:r>
          </w:p>
        </w:tc>
        <w:tc>
          <w:tcPr>
            <w:tcW w:w="1871" w:type="dxa"/>
            <w:tcBorders>
              <w:top w:val="nil"/>
              <w:left w:val="nil"/>
              <w:bottom w:val="single" w:sz="4" w:space="0" w:color="auto"/>
              <w:right w:val="single" w:sz="4" w:space="0" w:color="auto"/>
            </w:tcBorders>
            <w:shd w:val="clear" w:color="auto" w:fill="auto"/>
            <w:vAlign w:val="center"/>
          </w:tcPr>
          <w:p w14:paraId="50EE6500" w14:textId="77777777" w:rsidR="009568FA" w:rsidRPr="00E10156" w:rsidRDefault="009568FA" w:rsidP="00CA2F84">
            <w:pPr>
              <w:jc w:val="both"/>
              <w:rPr>
                <w:sz w:val="22"/>
                <w:szCs w:val="22"/>
              </w:rPr>
            </w:pPr>
          </w:p>
        </w:tc>
      </w:tr>
      <w:tr w:rsidR="009568FA" w:rsidRPr="00E10156" w14:paraId="34F67D6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083CC7B"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B48643A" w14:textId="77777777" w:rsidR="009568FA" w:rsidRPr="00E10156" w:rsidRDefault="009568FA" w:rsidP="00CA2F84">
            <w:pPr>
              <w:jc w:val="both"/>
              <w:rPr>
                <w:sz w:val="22"/>
                <w:szCs w:val="22"/>
              </w:rPr>
            </w:pPr>
            <w:r w:rsidRPr="00E10156">
              <w:rPr>
                <w:sz w:val="22"/>
                <w:szCs w:val="22"/>
              </w:rPr>
              <w:t>Gemcitabin</w:t>
            </w:r>
          </w:p>
        </w:tc>
        <w:tc>
          <w:tcPr>
            <w:tcW w:w="2166" w:type="dxa"/>
            <w:gridSpan w:val="2"/>
            <w:tcBorders>
              <w:top w:val="nil"/>
              <w:left w:val="nil"/>
              <w:bottom w:val="single" w:sz="4" w:space="0" w:color="auto"/>
              <w:right w:val="single" w:sz="4" w:space="0" w:color="auto"/>
            </w:tcBorders>
            <w:shd w:val="clear" w:color="auto" w:fill="auto"/>
            <w:vAlign w:val="center"/>
          </w:tcPr>
          <w:p w14:paraId="4339BADE" w14:textId="77777777" w:rsidR="009568FA" w:rsidRPr="00E10156" w:rsidRDefault="009568FA" w:rsidP="00CA2F84">
            <w:pPr>
              <w:jc w:val="both"/>
              <w:rPr>
                <w:color w:val="000000" w:themeColor="text1"/>
                <w:sz w:val="22"/>
                <w:szCs w:val="22"/>
              </w:rPr>
            </w:pPr>
            <w:r w:rsidRPr="00E10156">
              <w:rPr>
                <w:color w:val="000000" w:themeColor="text1"/>
                <w:sz w:val="22"/>
                <w:szCs w:val="22"/>
              </w:rPr>
              <w:t>Gemnil</w:t>
            </w:r>
          </w:p>
        </w:tc>
        <w:tc>
          <w:tcPr>
            <w:tcW w:w="1632" w:type="dxa"/>
            <w:tcBorders>
              <w:top w:val="nil"/>
              <w:left w:val="nil"/>
              <w:bottom w:val="single" w:sz="4" w:space="0" w:color="auto"/>
              <w:right w:val="single" w:sz="4" w:space="0" w:color="auto"/>
            </w:tcBorders>
            <w:shd w:val="clear" w:color="auto" w:fill="auto"/>
            <w:vAlign w:val="center"/>
          </w:tcPr>
          <w:p w14:paraId="18C2C086" w14:textId="77777777" w:rsidR="009568FA" w:rsidRPr="00E10156" w:rsidRDefault="009568FA" w:rsidP="00CA2F84">
            <w:pPr>
              <w:jc w:val="both"/>
              <w:rPr>
                <w:color w:val="000000" w:themeColor="text1"/>
                <w:sz w:val="22"/>
                <w:szCs w:val="22"/>
              </w:rPr>
            </w:pPr>
            <w:r w:rsidRPr="00E10156">
              <w:rPr>
                <w:color w:val="000000" w:themeColor="text1"/>
                <w:sz w:val="22"/>
                <w:szCs w:val="22"/>
              </w:rPr>
              <w:t>200mg</w:t>
            </w:r>
          </w:p>
        </w:tc>
        <w:tc>
          <w:tcPr>
            <w:tcW w:w="851" w:type="dxa"/>
            <w:tcBorders>
              <w:top w:val="nil"/>
              <w:left w:val="nil"/>
              <w:bottom w:val="single" w:sz="4" w:space="0" w:color="auto"/>
              <w:right w:val="single" w:sz="4" w:space="0" w:color="auto"/>
            </w:tcBorders>
            <w:shd w:val="clear" w:color="auto" w:fill="auto"/>
            <w:vAlign w:val="center"/>
          </w:tcPr>
          <w:p w14:paraId="0260A169"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01CEC9F" w14:textId="77777777" w:rsidR="009568FA" w:rsidRPr="00E10156" w:rsidRDefault="009568FA" w:rsidP="00CA2F84">
            <w:pPr>
              <w:jc w:val="both"/>
              <w:rPr>
                <w:color w:val="000000" w:themeColor="text1"/>
                <w:sz w:val="22"/>
                <w:szCs w:val="22"/>
              </w:rPr>
            </w:pPr>
            <w:r w:rsidRPr="00E10156">
              <w:rPr>
                <w:color w:val="000000" w:themeColor="text1"/>
                <w:sz w:val="22"/>
                <w:szCs w:val="22"/>
              </w:rPr>
              <w:t>- Gemcitanin được chỉ định dùng kết hợp với cisplatin trong điều trị ung thư bang quang tiến triển tại chỗ hay di căn.</w:t>
            </w:r>
          </w:p>
          <w:p w14:paraId="00AE6171" w14:textId="77777777" w:rsidR="009568FA" w:rsidRPr="00E10156" w:rsidRDefault="009568FA" w:rsidP="00CA2F84">
            <w:pPr>
              <w:jc w:val="both"/>
              <w:rPr>
                <w:color w:val="000000" w:themeColor="text1"/>
                <w:sz w:val="22"/>
                <w:szCs w:val="22"/>
              </w:rPr>
            </w:pPr>
            <w:r w:rsidRPr="00E10156">
              <w:rPr>
                <w:color w:val="000000" w:themeColor="text1"/>
                <w:sz w:val="22"/>
                <w:szCs w:val="22"/>
              </w:rPr>
              <w:t>- Điều trị ung thư tuyến tụy tiến triển tại chỗ hay di căn.</w:t>
            </w:r>
          </w:p>
          <w:p w14:paraId="3CDCCFB8" w14:textId="77777777" w:rsidR="009568FA" w:rsidRPr="00E10156" w:rsidRDefault="009568FA" w:rsidP="00CA2F84">
            <w:pPr>
              <w:jc w:val="both"/>
              <w:rPr>
                <w:color w:val="000000" w:themeColor="text1"/>
                <w:sz w:val="22"/>
                <w:szCs w:val="22"/>
              </w:rPr>
            </w:pPr>
            <w:r w:rsidRPr="00E10156">
              <w:rPr>
                <w:color w:val="000000" w:themeColor="text1"/>
                <w:sz w:val="22"/>
                <w:szCs w:val="22"/>
              </w:rPr>
              <w:t>- Kết hợp với cisplatin, gemcitabine dùng điều trị khởi đầu ở những Bn ung thư phổi không phải tế bào nhỏ tiến triển tại chỗ hay di căn. Cần cân nhắc khi dùng đơn liệu pháp gemcitabine ở người lớn hay những người  xếp vào độ -2. Kết hợp cisplatin, gemcitabine được dùng cho những bênh nhân ung thư biểu bì buồng trứng tiến triển tại chỗ hay di căn, ở những Bn phát bệnh trở lại sau một khoảng điều trị đợt đầu ít nhất 6 tháng không thấy tái phát. Kết hợp với paclitaxel, gemcitabine dùng điều trị cho những Bn ung thư vú không cắt bỏ được, tiến triển tại chỗ hay di căn, những bệnh nhân tái phát bệnh sau đợt hóa trị kèm với thuốc hỗ trợ. Trước khi swe dụng hóa trị, nên dùng kèm với anthracycline trừ trường hợp có chống chỉ định lâm sàng.</w:t>
            </w:r>
          </w:p>
        </w:tc>
        <w:tc>
          <w:tcPr>
            <w:tcW w:w="1871" w:type="dxa"/>
            <w:tcBorders>
              <w:top w:val="nil"/>
              <w:left w:val="nil"/>
              <w:bottom w:val="single" w:sz="4" w:space="0" w:color="auto"/>
              <w:right w:val="single" w:sz="4" w:space="0" w:color="auto"/>
            </w:tcBorders>
            <w:shd w:val="clear" w:color="auto" w:fill="auto"/>
            <w:vAlign w:val="center"/>
          </w:tcPr>
          <w:p w14:paraId="7E198B00" w14:textId="77777777" w:rsidR="009568FA" w:rsidRPr="00E10156" w:rsidRDefault="009568FA" w:rsidP="00CA2F84">
            <w:pPr>
              <w:jc w:val="both"/>
              <w:rPr>
                <w:color w:val="000000" w:themeColor="text1"/>
                <w:sz w:val="22"/>
                <w:szCs w:val="22"/>
              </w:rPr>
            </w:pPr>
          </w:p>
        </w:tc>
      </w:tr>
      <w:tr w:rsidR="009568FA" w:rsidRPr="00E10156" w14:paraId="57FE247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F35C2BD"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C7CC331" w14:textId="77777777" w:rsidR="009568FA" w:rsidRPr="00E10156" w:rsidRDefault="009568FA" w:rsidP="00CA2F84">
            <w:pPr>
              <w:jc w:val="both"/>
              <w:rPr>
                <w:sz w:val="22"/>
                <w:szCs w:val="22"/>
              </w:rPr>
            </w:pPr>
            <w:r w:rsidRPr="00E10156">
              <w:rPr>
                <w:sz w:val="22"/>
                <w:szCs w:val="22"/>
              </w:rPr>
              <w:t>Gemcitabin</w:t>
            </w:r>
          </w:p>
        </w:tc>
        <w:tc>
          <w:tcPr>
            <w:tcW w:w="2166" w:type="dxa"/>
            <w:gridSpan w:val="2"/>
            <w:tcBorders>
              <w:top w:val="nil"/>
              <w:left w:val="nil"/>
              <w:bottom w:val="single" w:sz="4" w:space="0" w:color="auto"/>
              <w:right w:val="single" w:sz="4" w:space="0" w:color="auto"/>
            </w:tcBorders>
            <w:shd w:val="clear" w:color="auto" w:fill="auto"/>
            <w:vAlign w:val="center"/>
          </w:tcPr>
          <w:p w14:paraId="59593CA4" w14:textId="77777777" w:rsidR="009568FA" w:rsidRPr="00E10156" w:rsidRDefault="009568FA" w:rsidP="00CA2F84">
            <w:pPr>
              <w:jc w:val="both"/>
              <w:rPr>
                <w:color w:val="000000" w:themeColor="text1"/>
                <w:sz w:val="22"/>
                <w:szCs w:val="22"/>
              </w:rPr>
            </w:pPr>
            <w:r w:rsidRPr="00E10156">
              <w:rPr>
                <w:color w:val="000000" w:themeColor="text1"/>
                <w:sz w:val="22"/>
                <w:szCs w:val="22"/>
              </w:rPr>
              <w:t>Gemcitabin “Ebewe”</w:t>
            </w:r>
          </w:p>
        </w:tc>
        <w:tc>
          <w:tcPr>
            <w:tcW w:w="1632" w:type="dxa"/>
            <w:tcBorders>
              <w:top w:val="nil"/>
              <w:left w:val="nil"/>
              <w:bottom w:val="single" w:sz="4" w:space="0" w:color="auto"/>
              <w:right w:val="single" w:sz="4" w:space="0" w:color="auto"/>
            </w:tcBorders>
            <w:shd w:val="clear" w:color="auto" w:fill="auto"/>
            <w:vAlign w:val="center"/>
          </w:tcPr>
          <w:p w14:paraId="4F783392" w14:textId="77777777" w:rsidR="009568FA" w:rsidRPr="00E10156" w:rsidRDefault="009568FA" w:rsidP="00CA2F84">
            <w:pPr>
              <w:jc w:val="both"/>
              <w:rPr>
                <w:color w:val="000000" w:themeColor="text1"/>
                <w:sz w:val="22"/>
                <w:szCs w:val="22"/>
              </w:rPr>
            </w:pPr>
            <w:r w:rsidRPr="00E10156">
              <w:rPr>
                <w:color w:val="000000" w:themeColor="text1"/>
                <w:sz w:val="22"/>
                <w:szCs w:val="22"/>
              </w:rPr>
              <w:t>1000mg/100ml</w:t>
            </w:r>
          </w:p>
        </w:tc>
        <w:tc>
          <w:tcPr>
            <w:tcW w:w="851" w:type="dxa"/>
            <w:tcBorders>
              <w:top w:val="nil"/>
              <w:left w:val="nil"/>
              <w:bottom w:val="single" w:sz="4" w:space="0" w:color="auto"/>
              <w:right w:val="single" w:sz="4" w:space="0" w:color="auto"/>
            </w:tcBorders>
            <w:shd w:val="clear" w:color="auto" w:fill="auto"/>
            <w:vAlign w:val="center"/>
          </w:tcPr>
          <w:p w14:paraId="515F59A1"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1FE5D6A" w14:textId="77777777" w:rsidR="009568FA" w:rsidRPr="00E10156" w:rsidRDefault="009568FA" w:rsidP="00CA2F84">
            <w:pPr>
              <w:jc w:val="both"/>
              <w:rPr>
                <w:sz w:val="22"/>
                <w:szCs w:val="22"/>
              </w:rPr>
            </w:pPr>
            <w:r w:rsidRPr="00E10156">
              <w:rPr>
                <w:sz w:val="22"/>
                <w:szCs w:val="22"/>
              </w:rPr>
              <w:t xml:space="preserve">- Gemcitabin dùng điều trị ung thư bàng quang tiến triển tại chỗ hoặc di căn, phối họp với cisplatin. </w:t>
            </w:r>
          </w:p>
          <w:p w14:paraId="265282E0" w14:textId="77777777" w:rsidR="009568FA" w:rsidRPr="00E10156" w:rsidRDefault="009568FA" w:rsidP="00CA2F84">
            <w:pPr>
              <w:jc w:val="both"/>
              <w:rPr>
                <w:sz w:val="22"/>
                <w:szCs w:val="22"/>
              </w:rPr>
            </w:pPr>
            <w:r w:rsidRPr="00E10156">
              <w:rPr>
                <w:sz w:val="22"/>
                <w:szCs w:val="22"/>
              </w:rPr>
              <w:t xml:space="preserve">- Gemcitabin dùng điều trị ung thư tuyến tụy tiến triển tại chỗ hoặc di căn. </w:t>
            </w:r>
          </w:p>
          <w:p w14:paraId="46739D46" w14:textId="77777777" w:rsidR="009568FA" w:rsidRPr="00E10156" w:rsidRDefault="009568FA" w:rsidP="00CA2F84">
            <w:pPr>
              <w:jc w:val="both"/>
              <w:rPr>
                <w:sz w:val="22"/>
                <w:szCs w:val="22"/>
              </w:rPr>
            </w:pPr>
            <w:r w:rsidRPr="00E10156">
              <w:rPr>
                <w:sz w:val="22"/>
                <w:szCs w:val="22"/>
              </w:rPr>
              <w:t xml:space="preserve">- Gemcitabin phối hợp với cisplatin được chỉ định trong điều trị bước một cho các bệnh nhân ung thư phổi không phải tế bào nhỏ (NSCLC) tiến triển tại chỗ hoặc di căn. Gemcitabin đơn trị liệu có thể cân nhắc dùng cho bệnh nhân cao tuổi hoặc cho bệnh nhân có chỉ số tổng trạng mức độ 2. </w:t>
            </w:r>
          </w:p>
          <w:p w14:paraId="5C654E5C" w14:textId="77777777" w:rsidR="009568FA" w:rsidRPr="00E10156" w:rsidRDefault="009568FA" w:rsidP="00CA2F84">
            <w:pPr>
              <w:jc w:val="both"/>
              <w:rPr>
                <w:sz w:val="22"/>
                <w:szCs w:val="22"/>
              </w:rPr>
            </w:pPr>
            <w:r w:rsidRPr="00E10156">
              <w:rPr>
                <w:sz w:val="22"/>
                <w:szCs w:val="22"/>
              </w:rPr>
              <w:t xml:space="preserve">- Gemcitabin phối hợp với carboplatin để điều trị bệnh nhân ung thư biểu mô buồng trứng tiến triển tại chỗ hoặc di căn, như liệu pháp bước một trên Bn bị tái phát ít nhất 6 tháng sau hóa trị chứa platin. </w:t>
            </w:r>
          </w:p>
          <w:p w14:paraId="357C07A6" w14:textId="77777777" w:rsidR="009568FA" w:rsidRPr="00E10156" w:rsidRDefault="009568FA" w:rsidP="00CA2F84">
            <w:pPr>
              <w:jc w:val="both"/>
              <w:rPr>
                <w:sz w:val="22"/>
                <w:szCs w:val="22"/>
              </w:rPr>
            </w:pPr>
            <w:r w:rsidRPr="00E10156">
              <w:rPr>
                <w:sz w:val="22"/>
                <w:szCs w:val="22"/>
              </w:rPr>
              <w:t>- Gemcitabin phối họp với paclitaxel, được chỉ định  điều trị ung thư vú tái phát tại chỗ hoặc di căn không thể phẫu thuật được, Bn đã bị tái phát sau hóa trị bổ trợ (hỗ trợ)/ tân bổ trợ. Hoá trị trước đó nên bao gồm một anthracyclin trừ khi lâm sàng có chống chỉ định.</w:t>
            </w:r>
          </w:p>
        </w:tc>
        <w:tc>
          <w:tcPr>
            <w:tcW w:w="1871" w:type="dxa"/>
            <w:tcBorders>
              <w:top w:val="nil"/>
              <w:left w:val="nil"/>
              <w:bottom w:val="single" w:sz="4" w:space="0" w:color="auto"/>
              <w:right w:val="single" w:sz="4" w:space="0" w:color="auto"/>
            </w:tcBorders>
            <w:shd w:val="clear" w:color="auto" w:fill="auto"/>
            <w:vAlign w:val="center"/>
          </w:tcPr>
          <w:p w14:paraId="723E382E" w14:textId="77777777" w:rsidR="009568FA" w:rsidRPr="00E10156" w:rsidRDefault="009568FA" w:rsidP="00CA2F84">
            <w:pPr>
              <w:jc w:val="both"/>
              <w:rPr>
                <w:color w:val="000000" w:themeColor="text1"/>
                <w:sz w:val="22"/>
                <w:szCs w:val="22"/>
              </w:rPr>
            </w:pPr>
          </w:p>
        </w:tc>
      </w:tr>
      <w:tr w:rsidR="009568FA" w:rsidRPr="00E10156" w14:paraId="7D48244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BCA98EA"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6592A1E" w14:textId="77777777" w:rsidR="009568FA" w:rsidRPr="00E10156" w:rsidRDefault="009568FA" w:rsidP="00CA2F84">
            <w:pPr>
              <w:jc w:val="both"/>
              <w:rPr>
                <w:color w:val="000000" w:themeColor="text1"/>
                <w:sz w:val="22"/>
                <w:szCs w:val="22"/>
              </w:rPr>
            </w:pPr>
            <w:r w:rsidRPr="00E10156">
              <w:rPr>
                <w:color w:val="000000" w:themeColor="text1"/>
                <w:sz w:val="22"/>
                <w:szCs w:val="22"/>
              </w:rPr>
              <w:t>Goserelin (dưới dạng goserelin acetat)</w:t>
            </w:r>
          </w:p>
        </w:tc>
        <w:tc>
          <w:tcPr>
            <w:tcW w:w="2166" w:type="dxa"/>
            <w:gridSpan w:val="2"/>
            <w:tcBorders>
              <w:top w:val="nil"/>
              <w:left w:val="nil"/>
              <w:bottom w:val="single" w:sz="4" w:space="0" w:color="auto"/>
              <w:right w:val="single" w:sz="4" w:space="0" w:color="auto"/>
            </w:tcBorders>
            <w:shd w:val="clear" w:color="auto" w:fill="auto"/>
            <w:vAlign w:val="center"/>
          </w:tcPr>
          <w:p w14:paraId="15B183F6" w14:textId="77777777" w:rsidR="009568FA" w:rsidRPr="00E10156" w:rsidRDefault="009568FA" w:rsidP="00CA2F84">
            <w:pPr>
              <w:jc w:val="both"/>
              <w:rPr>
                <w:color w:val="000000" w:themeColor="text1"/>
                <w:sz w:val="22"/>
                <w:szCs w:val="22"/>
              </w:rPr>
            </w:pPr>
            <w:r w:rsidRPr="00E10156">
              <w:rPr>
                <w:color w:val="000000" w:themeColor="text1"/>
                <w:sz w:val="22"/>
                <w:szCs w:val="22"/>
              </w:rPr>
              <w:t>Zoladex</w:t>
            </w:r>
          </w:p>
        </w:tc>
        <w:tc>
          <w:tcPr>
            <w:tcW w:w="1632" w:type="dxa"/>
            <w:tcBorders>
              <w:top w:val="nil"/>
              <w:left w:val="nil"/>
              <w:bottom w:val="single" w:sz="4" w:space="0" w:color="auto"/>
              <w:right w:val="single" w:sz="4" w:space="0" w:color="auto"/>
            </w:tcBorders>
            <w:shd w:val="clear" w:color="auto" w:fill="auto"/>
            <w:vAlign w:val="center"/>
          </w:tcPr>
          <w:p w14:paraId="56203DA5" w14:textId="77777777" w:rsidR="009568FA" w:rsidRPr="00E10156" w:rsidRDefault="009568FA" w:rsidP="00CA2F84">
            <w:pPr>
              <w:jc w:val="both"/>
              <w:rPr>
                <w:color w:val="000000" w:themeColor="text1"/>
                <w:sz w:val="22"/>
                <w:szCs w:val="22"/>
              </w:rPr>
            </w:pPr>
            <w:r w:rsidRPr="00E10156">
              <w:rPr>
                <w:color w:val="000000" w:themeColor="text1"/>
                <w:sz w:val="22"/>
                <w:szCs w:val="22"/>
              </w:rPr>
              <w:t>3.6mg</w:t>
            </w:r>
          </w:p>
        </w:tc>
        <w:tc>
          <w:tcPr>
            <w:tcW w:w="851" w:type="dxa"/>
            <w:tcBorders>
              <w:top w:val="nil"/>
              <w:left w:val="nil"/>
              <w:bottom w:val="single" w:sz="4" w:space="0" w:color="auto"/>
              <w:right w:val="single" w:sz="4" w:space="0" w:color="auto"/>
            </w:tcBorders>
            <w:shd w:val="clear" w:color="auto" w:fill="auto"/>
            <w:vAlign w:val="center"/>
          </w:tcPr>
          <w:p w14:paraId="2DE9D582" w14:textId="77777777" w:rsidR="009568FA" w:rsidRPr="00E10156" w:rsidRDefault="009568FA" w:rsidP="00CA2F84">
            <w:pPr>
              <w:jc w:val="both"/>
              <w:rPr>
                <w:color w:val="000000" w:themeColor="text1"/>
                <w:sz w:val="22"/>
                <w:szCs w:val="22"/>
              </w:rPr>
            </w:pPr>
            <w:r w:rsidRPr="00E10156">
              <w:rPr>
                <w:color w:val="000000" w:themeColor="text1"/>
                <w:sz w:val="22"/>
                <w:szCs w:val="22"/>
              </w:rPr>
              <w:t>Bơm tiêm</w:t>
            </w:r>
          </w:p>
        </w:tc>
        <w:tc>
          <w:tcPr>
            <w:tcW w:w="6124" w:type="dxa"/>
            <w:tcBorders>
              <w:top w:val="nil"/>
              <w:left w:val="single" w:sz="4" w:space="0" w:color="auto"/>
              <w:bottom w:val="single" w:sz="4" w:space="0" w:color="auto"/>
              <w:right w:val="single" w:sz="4" w:space="0" w:color="auto"/>
            </w:tcBorders>
            <w:shd w:val="clear" w:color="auto" w:fill="auto"/>
            <w:vAlign w:val="center"/>
          </w:tcPr>
          <w:p w14:paraId="7EB0ABA6"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I ) Ung thư tiền liệt tuyến: ZOLADEX 3,6mg được chỉ định trong kiểm soát ung thư tiền liệt tuyến thích hợp với đáp ứng điều trị qua cơ chế hormon.</w:t>
            </w:r>
          </w:p>
          <w:p w14:paraId="5AB5EDD3"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lastRenderedPageBreak/>
              <w:t>II ) Ung thư vú: ZOLADEX 3,6mg được chỉ định trong kiểm soát ung thư vú ở phụ nữ tiền mãn kinh và cận mãn kinh thích hợp với đáp ứng điều trị qua cơ chế hormon.</w:t>
            </w:r>
          </w:p>
          <w:p w14:paraId="10718E7F"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III ) Lạc nội mạc tử cung: Trong kiểm soát lạc nội mạc tử cung, ZOLADEX 3,6mg làm giảm triệu chứng bao gồm cảm giác đau, giảm kích thước và số lượng các sang thương nội mạc tử cung lạc chỗ.</w:t>
            </w:r>
          </w:p>
          <w:p w14:paraId="6F74659E"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IV ) Giảm độ dày nội mạc tử cung: ZOLADEX 3,6mg được chỉ định làm giảm chiều dày nội mạc tử cung trước phẫu thuật cắt lọc nội mạc tử cung.</w:t>
            </w:r>
          </w:p>
          <w:p w14:paraId="5F6B432D"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V ) U sơ tử cung: Kết hợp với điều trị bổ sung sắt trước khi phẫu thuật để cải thiện tình trạng huyết học ở các bệnh nhân bị thiếu máu do u sơ tử cung gây ra.</w:t>
            </w:r>
          </w:p>
          <w:p w14:paraId="30FCFB07" w14:textId="77777777" w:rsidR="009568FA" w:rsidRPr="00E10156" w:rsidRDefault="009568FA" w:rsidP="00CA2F84">
            <w:pPr>
              <w:jc w:val="both"/>
              <w:rPr>
                <w:b/>
                <w:bCs/>
                <w:color w:val="000000" w:themeColor="text1"/>
                <w:sz w:val="22"/>
                <w:szCs w:val="22"/>
              </w:rPr>
            </w:pPr>
            <w:r w:rsidRPr="00E10156">
              <w:rPr>
                <w:bCs/>
                <w:color w:val="000000" w:themeColor="text1"/>
                <w:sz w:val="22"/>
                <w:szCs w:val="22"/>
              </w:rPr>
              <w:t>VI ) Sinh sản có trợ giúp: Điều hòa ức</w:t>
            </w:r>
            <w:r w:rsidRPr="00E10156">
              <w:rPr>
                <w:b/>
                <w:bCs/>
                <w:color w:val="000000" w:themeColor="text1"/>
                <w:sz w:val="22"/>
                <w:szCs w:val="22"/>
              </w:rPr>
              <w:t xml:space="preserve"> </w:t>
            </w:r>
            <w:r w:rsidRPr="00E10156">
              <w:rPr>
                <w:color w:val="000000" w:themeColor="text1"/>
                <w:sz w:val="22"/>
                <w:szCs w:val="22"/>
              </w:rPr>
              <w:t>chế tuyến yên chuẩn bị cho quá trình rụng nhiều trứng.</w:t>
            </w:r>
          </w:p>
        </w:tc>
        <w:tc>
          <w:tcPr>
            <w:tcW w:w="1871" w:type="dxa"/>
            <w:tcBorders>
              <w:top w:val="nil"/>
              <w:left w:val="nil"/>
              <w:bottom w:val="single" w:sz="4" w:space="0" w:color="auto"/>
              <w:right w:val="single" w:sz="4" w:space="0" w:color="auto"/>
            </w:tcBorders>
            <w:shd w:val="clear" w:color="auto" w:fill="auto"/>
            <w:vAlign w:val="center"/>
          </w:tcPr>
          <w:p w14:paraId="743701AC" w14:textId="77777777" w:rsidR="009568FA" w:rsidRPr="00E10156" w:rsidRDefault="009568FA" w:rsidP="00CA2F84">
            <w:pPr>
              <w:jc w:val="both"/>
              <w:rPr>
                <w:color w:val="000000" w:themeColor="text1"/>
                <w:sz w:val="22"/>
                <w:szCs w:val="22"/>
              </w:rPr>
            </w:pPr>
            <w:r w:rsidRPr="00E10156">
              <w:rPr>
                <w:color w:val="000000" w:themeColor="text1"/>
                <w:sz w:val="22"/>
                <w:szCs w:val="22"/>
              </w:rPr>
              <w:lastRenderedPageBreak/>
              <w:t> </w:t>
            </w:r>
          </w:p>
        </w:tc>
      </w:tr>
      <w:tr w:rsidR="009568FA" w:rsidRPr="00E10156" w14:paraId="57C1519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3A4E7A6"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857B121" w14:textId="77777777" w:rsidR="009568FA" w:rsidRPr="00E10156" w:rsidRDefault="009568FA" w:rsidP="00CA2F84">
            <w:pPr>
              <w:jc w:val="both"/>
              <w:rPr>
                <w:sz w:val="22"/>
                <w:szCs w:val="22"/>
              </w:rPr>
            </w:pPr>
            <w:r w:rsidRPr="00E10156">
              <w:rPr>
                <w:color w:val="000000" w:themeColor="text1"/>
                <w:sz w:val="22"/>
                <w:szCs w:val="22"/>
              </w:rPr>
              <w:t>Ifosfamid</w:t>
            </w:r>
          </w:p>
        </w:tc>
        <w:tc>
          <w:tcPr>
            <w:tcW w:w="2166" w:type="dxa"/>
            <w:gridSpan w:val="2"/>
            <w:tcBorders>
              <w:top w:val="nil"/>
              <w:left w:val="nil"/>
              <w:bottom w:val="single" w:sz="4" w:space="0" w:color="auto"/>
              <w:right w:val="single" w:sz="4" w:space="0" w:color="auto"/>
            </w:tcBorders>
            <w:shd w:val="clear" w:color="auto" w:fill="auto"/>
            <w:vAlign w:val="center"/>
          </w:tcPr>
          <w:p w14:paraId="5733396C" w14:textId="77777777" w:rsidR="009568FA" w:rsidRPr="00E10156" w:rsidRDefault="009568FA" w:rsidP="00CA2F84">
            <w:pPr>
              <w:jc w:val="both"/>
              <w:rPr>
                <w:color w:val="000000" w:themeColor="text1"/>
                <w:sz w:val="22"/>
                <w:szCs w:val="22"/>
              </w:rPr>
            </w:pPr>
            <w:r w:rsidRPr="00E10156">
              <w:rPr>
                <w:color w:val="000000" w:themeColor="text1"/>
                <w:sz w:val="22"/>
                <w:szCs w:val="22"/>
              </w:rPr>
              <w:t>Ifosfamid bidiphar 1g</w:t>
            </w:r>
          </w:p>
        </w:tc>
        <w:tc>
          <w:tcPr>
            <w:tcW w:w="1632" w:type="dxa"/>
            <w:tcBorders>
              <w:top w:val="nil"/>
              <w:left w:val="nil"/>
              <w:bottom w:val="single" w:sz="4" w:space="0" w:color="auto"/>
              <w:right w:val="single" w:sz="4" w:space="0" w:color="auto"/>
            </w:tcBorders>
            <w:shd w:val="clear" w:color="auto" w:fill="auto"/>
            <w:vAlign w:val="center"/>
          </w:tcPr>
          <w:p w14:paraId="632EB66E" w14:textId="77777777" w:rsidR="009568FA" w:rsidRPr="00E10156" w:rsidRDefault="009568FA" w:rsidP="00CA2F84">
            <w:pPr>
              <w:jc w:val="both"/>
              <w:rPr>
                <w:color w:val="000000" w:themeColor="text1"/>
                <w:sz w:val="22"/>
                <w:szCs w:val="22"/>
              </w:rPr>
            </w:pPr>
            <w:r w:rsidRPr="00E10156">
              <w:rPr>
                <w:color w:val="000000" w:themeColor="text1"/>
                <w:sz w:val="22"/>
                <w:szCs w:val="22"/>
              </w:rPr>
              <w:t>1g</w:t>
            </w:r>
          </w:p>
        </w:tc>
        <w:tc>
          <w:tcPr>
            <w:tcW w:w="851" w:type="dxa"/>
            <w:tcBorders>
              <w:top w:val="nil"/>
              <w:left w:val="nil"/>
              <w:bottom w:val="single" w:sz="4" w:space="0" w:color="auto"/>
              <w:right w:val="single" w:sz="4" w:space="0" w:color="auto"/>
            </w:tcBorders>
            <w:shd w:val="clear" w:color="auto" w:fill="auto"/>
            <w:vAlign w:val="center"/>
          </w:tcPr>
          <w:p w14:paraId="12197DC5"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76FA9FF1" w14:textId="77777777" w:rsidR="009568FA" w:rsidRPr="00E10156" w:rsidRDefault="009568FA" w:rsidP="00CA2F84">
            <w:pPr>
              <w:jc w:val="both"/>
              <w:rPr>
                <w:i/>
                <w:sz w:val="22"/>
                <w:szCs w:val="22"/>
              </w:rPr>
            </w:pPr>
            <w:r w:rsidRPr="00E10156">
              <w:rPr>
                <w:color w:val="000000" w:themeColor="text1"/>
                <w:sz w:val="22"/>
                <w:szCs w:val="22"/>
              </w:rPr>
              <w:t>Ifosfamid là thuốc gây độc tế bào chỉ định điều trị các bệnh ác tính. Ifosfamid có thể dùng đơn trị hoặc cũng có thể phối hợp với xạ trị, phẫu thuật hay các thuốc gây độc tế bào khác.</w:t>
            </w:r>
          </w:p>
        </w:tc>
        <w:tc>
          <w:tcPr>
            <w:tcW w:w="1871" w:type="dxa"/>
            <w:tcBorders>
              <w:top w:val="nil"/>
              <w:left w:val="nil"/>
              <w:bottom w:val="single" w:sz="4" w:space="0" w:color="auto"/>
              <w:right w:val="single" w:sz="4" w:space="0" w:color="auto"/>
            </w:tcBorders>
            <w:shd w:val="clear" w:color="auto" w:fill="auto"/>
            <w:vAlign w:val="center"/>
          </w:tcPr>
          <w:p w14:paraId="07D6D54B" w14:textId="77777777" w:rsidR="009568FA" w:rsidRPr="00E10156" w:rsidRDefault="009568FA" w:rsidP="00CA2F84">
            <w:pPr>
              <w:jc w:val="both"/>
              <w:rPr>
                <w:sz w:val="22"/>
                <w:szCs w:val="22"/>
              </w:rPr>
            </w:pPr>
          </w:p>
        </w:tc>
      </w:tr>
      <w:tr w:rsidR="009568FA" w:rsidRPr="00E10156" w14:paraId="4457750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E633824"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F6D7859" w14:textId="77777777" w:rsidR="009568FA" w:rsidRPr="00E10156" w:rsidRDefault="009568FA" w:rsidP="00CA2F84">
            <w:pPr>
              <w:jc w:val="both"/>
              <w:rPr>
                <w:color w:val="000000" w:themeColor="text1"/>
                <w:sz w:val="22"/>
                <w:szCs w:val="22"/>
              </w:rPr>
            </w:pPr>
            <w:r w:rsidRPr="00E10156">
              <w:rPr>
                <w:sz w:val="22"/>
                <w:szCs w:val="22"/>
              </w:rPr>
              <w:t>Imatinib</w:t>
            </w:r>
          </w:p>
        </w:tc>
        <w:tc>
          <w:tcPr>
            <w:tcW w:w="2166" w:type="dxa"/>
            <w:gridSpan w:val="2"/>
            <w:tcBorders>
              <w:top w:val="nil"/>
              <w:left w:val="nil"/>
              <w:bottom w:val="single" w:sz="4" w:space="0" w:color="auto"/>
              <w:right w:val="single" w:sz="4" w:space="0" w:color="auto"/>
            </w:tcBorders>
            <w:shd w:val="clear" w:color="auto" w:fill="auto"/>
            <w:vAlign w:val="center"/>
          </w:tcPr>
          <w:p w14:paraId="15AEBBD0" w14:textId="77777777" w:rsidR="009568FA" w:rsidRPr="00E10156" w:rsidRDefault="009568FA" w:rsidP="00CA2F84">
            <w:pPr>
              <w:jc w:val="both"/>
              <w:rPr>
                <w:color w:val="000000" w:themeColor="text1"/>
                <w:sz w:val="22"/>
                <w:szCs w:val="22"/>
              </w:rPr>
            </w:pPr>
            <w:r w:rsidRPr="00E10156">
              <w:rPr>
                <w:color w:val="000000" w:themeColor="text1"/>
                <w:sz w:val="22"/>
                <w:szCs w:val="22"/>
              </w:rPr>
              <w:t>Benivatib 400mg</w:t>
            </w:r>
          </w:p>
        </w:tc>
        <w:tc>
          <w:tcPr>
            <w:tcW w:w="1632" w:type="dxa"/>
            <w:tcBorders>
              <w:top w:val="nil"/>
              <w:left w:val="nil"/>
              <w:bottom w:val="single" w:sz="4" w:space="0" w:color="auto"/>
              <w:right w:val="single" w:sz="4" w:space="0" w:color="auto"/>
            </w:tcBorders>
            <w:shd w:val="clear" w:color="auto" w:fill="auto"/>
            <w:vAlign w:val="center"/>
          </w:tcPr>
          <w:p w14:paraId="6B67C6FE" w14:textId="77777777" w:rsidR="009568FA" w:rsidRPr="00E10156" w:rsidRDefault="009568FA" w:rsidP="00CA2F84">
            <w:pPr>
              <w:jc w:val="both"/>
              <w:rPr>
                <w:color w:val="000000" w:themeColor="text1"/>
                <w:sz w:val="22"/>
                <w:szCs w:val="22"/>
              </w:rPr>
            </w:pPr>
            <w:r w:rsidRPr="00E10156">
              <w:rPr>
                <w:color w:val="000000" w:themeColor="text1"/>
                <w:sz w:val="22"/>
                <w:szCs w:val="22"/>
              </w:rPr>
              <w:t>400mg</w:t>
            </w:r>
          </w:p>
        </w:tc>
        <w:tc>
          <w:tcPr>
            <w:tcW w:w="851" w:type="dxa"/>
            <w:tcBorders>
              <w:top w:val="nil"/>
              <w:left w:val="nil"/>
              <w:bottom w:val="single" w:sz="4" w:space="0" w:color="auto"/>
              <w:right w:val="single" w:sz="4" w:space="0" w:color="auto"/>
            </w:tcBorders>
            <w:shd w:val="clear" w:color="auto" w:fill="auto"/>
            <w:vAlign w:val="center"/>
          </w:tcPr>
          <w:p w14:paraId="0749F377"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B0DD301" w14:textId="77777777" w:rsidR="009568FA" w:rsidRPr="00E10156" w:rsidRDefault="009568FA" w:rsidP="00CA2F84">
            <w:pPr>
              <w:jc w:val="both"/>
              <w:rPr>
                <w:b/>
                <w:bCs/>
                <w:color w:val="000000" w:themeColor="text1"/>
                <w:sz w:val="22"/>
                <w:szCs w:val="22"/>
              </w:rPr>
            </w:pPr>
            <w:r w:rsidRPr="00E10156">
              <w:rPr>
                <w:b/>
                <w:bCs/>
                <w:color w:val="000000" w:themeColor="text1"/>
                <w:sz w:val="22"/>
                <w:szCs w:val="22"/>
              </w:rPr>
              <w:t>Người lớn và trẻ em:</w:t>
            </w:r>
          </w:p>
          <w:p w14:paraId="1C649EBD"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Mới được chẩn đoán bệnh bạch cầu tủy mạn có nhiễm sắc thể Philadelphia dương tính (Ph+) mà việc ghép tủy không được xem là điều trị đầu tay.</w:t>
            </w:r>
          </w:p>
          <w:p w14:paraId="5B2A762D"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Mắc bạch cầu tủy mạn, giai đoạn mạn tính sau khi thất bại với interferon-alpha, giai đoạn tiến triển hoặc cơn nguyên bào.</w:t>
            </w:r>
          </w:p>
          <w:p w14:paraId="07047B10"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Mới được chẩn đoán bệnh bạch cầu lympho cấp với nhiễm sắc thể Philadelphia dương tính, sử dụng hóa trị liệu.</w:t>
            </w:r>
          </w:p>
          <w:p w14:paraId="51F1B8B4" w14:textId="77777777" w:rsidR="009568FA" w:rsidRPr="00E10156" w:rsidRDefault="009568FA" w:rsidP="00CA2F84">
            <w:pPr>
              <w:jc w:val="both"/>
              <w:rPr>
                <w:b/>
                <w:bCs/>
                <w:color w:val="000000" w:themeColor="text1"/>
                <w:sz w:val="22"/>
                <w:szCs w:val="22"/>
              </w:rPr>
            </w:pPr>
            <w:r w:rsidRPr="00E10156">
              <w:rPr>
                <w:b/>
                <w:bCs/>
                <w:color w:val="000000" w:themeColor="text1"/>
                <w:sz w:val="22"/>
                <w:szCs w:val="22"/>
              </w:rPr>
              <w:t>Người lớn:</w:t>
            </w:r>
          </w:p>
          <w:p w14:paraId="4147AB74"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Đơn trị liệu ở người lớn mắc bạch cầu lympho  cấp với nhiễm sắc thể Philadelphia dương tính, tái phát hay khó trị.</w:t>
            </w:r>
          </w:p>
          <w:p w14:paraId="758967B7"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Loạn sản tủy/ tang sinh tủy ở người lớn, liên quan tới sự sắp xếp lại gen của thụ thể  yếu tố tang trưởng có nguồn gốc tiểu cầu.</w:t>
            </w:r>
          </w:p>
          <w:p w14:paraId="335CCADF"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Hội chứng tang bạch cầu ái toan tiến triển và/ hoặc bệnh bạch cầu ái toan mạn tính với sự tái sắp xếp FIP1L1-PDGFRa.</w:t>
            </w:r>
          </w:p>
          <w:p w14:paraId="09DF9C5D"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Điều trị Bn người lớn bị u mô đệm dạ dày ruột ác tính với kit (CD 117) không thể cắt bỏ và/ hoặc đã di căn.</w:t>
            </w:r>
          </w:p>
          <w:p w14:paraId="627E5CF9"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lastRenderedPageBreak/>
              <w:t>- Điều trị bổ trợ cho Bn người lớn có nguy cơ tái phát đáng kể sau phẫu thuật cắt bỏ u mô đệm dạ dày ruột có kit (CD 117) +. Những Bn có nguy cơ tái phát thấp hoặc rất thấp không nên được điều trị bổ trợ.</w:t>
            </w:r>
          </w:p>
          <w:p w14:paraId="24C19759"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Sarcom tế bào sợi, không thể cắt bỏ, tái phát và/ hoặc đã di căn, không phù hợp cho phẫu thuật.</w:t>
            </w:r>
          </w:p>
        </w:tc>
        <w:tc>
          <w:tcPr>
            <w:tcW w:w="1871" w:type="dxa"/>
            <w:tcBorders>
              <w:top w:val="nil"/>
              <w:left w:val="nil"/>
              <w:bottom w:val="single" w:sz="4" w:space="0" w:color="auto"/>
              <w:right w:val="single" w:sz="4" w:space="0" w:color="auto"/>
            </w:tcBorders>
            <w:shd w:val="clear" w:color="auto" w:fill="auto"/>
            <w:vAlign w:val="center"/>
          </w:tcPr>
          <w:p w14:paraId="31D7F179" w14:textId="77777777" w:rsidR="009568FA" w:rsidRPr="00E10156" w:rsidRDefault="009568FA" w:rsidP="00CA2F84">
            <w:pPr>
              <w:jc w:val="both"/>
              <w:rPr>
                <w:color w:val="000000" w:themeColor="text1"/>
                <w:sz w:val="22"/>
                <w:szCs w:val="22"/>
              </w:rPr>
            </w:pPr>
            <w:r w:rsidRPr="00E10156">
              <w:rPr>
                <w:sz w:val="22"/>
                <w:szCs w:val="22"/>
              </w:rPr>
              <w:lastRenderedPageBreak/>
              <w:t xml:space="preserve">Quỹ bảo hiểm y tế thanh toán điều trị bệnh bạch cầu tủy mạn (CML); u mô đệm dạ dày ruột </w:t>
            </w:r>
            <w:r w:rsidRPr="00E10156">
              <w:rPr>
                <w:sz w:val="22"/>
                <w:szCs w:val="22"/>
                <w:lang w:bidi="en-US"/>
              </w:rPr>
              <w:t xml:space="preserve">(GIST). </w:t>
            </w:r>
            <w:r w:rsidRPr="00E10156">
              <w:rPr>
                <w:sz w:val="22"/>
                <w:szCs w:val="22"/>
              </w:rPr>
              <w:t>Thanh toán 80%.</w:t>
            </w:r>
          </w:p>
        </w:tc>
      </w:tr>
      <w:tr w:rsidR="009568FA" w:rsidRPr="00E10156" w14:paraId="425A23F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A30EDEC"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2245DE8" w14:textId="77777777" w:rsidR="009568FA" w:rsidRPr="00E10156" w:rsidRDefault="009568FA" w:rsidP="00CA2F84">
            <w:pPr>
              <w:jc w:val="both"/>
              <w:rPr>
                <w:sz w:val="22"/>
                <w:szCs w:val="22"/>
              </w:rPr>
            </w:pPr>
            <w:r w:rsidRPr="00E10156">
              <w:rPr>
                <w:sz w:val="22"/>
                <w:szCs w:val="22"/>
              </w:rPr>
              <w:t>Imatinib</w:t>
            </w:r>
          </w:p>
        </w:tc>
        <w:tc>
          <w:tcPr>
            <w:tcW w:w="2166" w:type="dxa"/>
            <w:gridSpan w:val="2"/>
            <w:tcBorders>
              <w:top w:val="nil"/>
              <w:left w:val="nil"/>
              <w:bottom w:val="single" w:sz="4" w:space="0" w:color="auto"/>
              <w:right w:val="single" w:sz="4" w:space="0" w:color="auto"/>
            </w:tcBorders>
            <w:shd w:val="clear" w:color="auto" w:fill="auto"/>
            <w:vAlign w:val="center"/>
          </w:tcPr>
          <w:p w14:paraId="7833920D" w14:textId="77777777" w:rsidR="009568FA" w:rsidRPr="00E10156" w:rsidRDefault="009568FA" w:rsidP="00CA2F84">
            <w:pPr>
              <w:jc w:val="both"/>
              <w:rPr>
                <w:color w:val="000000" w:themeColor="text1"/>
                <w:sz w:val="22"/>
                <w:szCs w:val="22"/>
              </w:rPr>
            </w:pPr>
            <w:r w:rsidRPr="00E10156">
              <w:rPr>
                <w:color w:val="000000" w:themeColor="text1"/>
                <w:sz w:val="22"/>
                <w:szCs w:val="22"/>
              </w:rPr>
              <w:t>Umkanib 400</w:t>
            </w:r>
          </w:p>
        </w:tc>
        <w:tc>
          <w:tcPr>
            <w:tcW w:w="1632" w:type="dxa"/>
            <w:tcBorders>
              <w:top w:val="nil"/>
              <w:left w:val="nil"/>
              <w:bottom w:val="single" w:sz="4" w:space="0" w:color="auto"/>
              <w:right w:val="single" w:sz="4" w:space="0" w:color="auto"/>
            </w:tcBorders>
            <w:shd w:val="clear" w:color="auto" w:fill="auto"/>
            <w:vAlign w:val="center"/>
          </w:tcPr>
          <w:p w14:paraId="6D76F7D4" w14:textId="77777777" w:rsidR="009568FA" w:rsidRPr="00E10156" w:rsidRDefault="009568FA" w:rsidP="00CA2F84">
            <w:pPr>
              <w:jc w:val="both"/>
              <w:rPr>
                <w:color w:val="000000" w:themeColor="text1"/>
                <w:sz w:val="22"/>
                <w:szCs w:val="22"/>
              </w:rPr>
            </w:pPr>
            <w:r w:rsidRPr="00E10156">
              <w:rPr>
                <w:color w:val="000000" w:themeColor="text1"/>
                <w:sz w:val="22"/>
                <w:szCs w:val="22"/>
              </w:rPr>
              <w:t>400mg</w:t>
            </w:r>
          </w:p>
        </w:tc>
        <w:tc>
          <w:tcPr>
            <w:tcW w:w="851" w:type="dxa"/>
            <w:tcBorders>
              <w:top w:val="nil"/>
              <w:left w:val="nil"/>
              <w:bottom w:val="single" w:sz="4" w:space="0" w:color="auto"/>
              <w:right w:val="single" w:sz="4" w:space="0" w:color="auto"/>
            </w:tcBorders>
            <w:shd w:val="clear" w:color="auto" w:fill="auto"/>
            <w:vAlign w:val="center"/>
          </w:tcPr>
          <w:p w14:paraId="080E6AA4"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C1DDB57"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và trẻ em bị bệnh bạch cầu tủy mạn tính mới được chẩn đoán nhiễm sắc thể Philadelphia dương tính mà việc ghép tủy không phải là liệu pháp hàng đầu.</w:t>
            </w:r>
          </w:p>
          <w:p w14:paraId="10745035"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và trẻ em bị bệnh bạch cầu tủy mạn trong cơn nguyên bào, giai đoạn cấp tính hoặc giai đoạn mạn tính sau khi thấy bại với liệu pháp interferon alpha hoặc trong cơn bùng phát.</w:t>
            </w:r>
          </w:p>
          <w:p w14:paraId="5935AC30"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và trẻ em bị bệnh bạch cầu nguyên bào lympho cấp tính với nhiễm sắc thể Philadelphia dương tính (Ph + ALL) được sử dụng hóa liệu pháp.</w:t>
            </w:r>
          </w:p>
          <w:p w14:paraId="7B1B8A58"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bị bệnh bạch cầu nguyên bào lympho cấp tái phát hoặc không đáp ứng với đơn trị liệu.</w:t>
            </w:r>
          </w:p>
          <w:p w14:paraId="6A975B29"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bị bệnh loạn sản tủy bào hoặc bệnh tăng sinh tủy xương (MDS/MPD) liên quan tới sự tái sắp xếp gen của thụ thể yếu tố tăng trưởng có nguồn gốc tiểu cầu (PDGFR).</w:t>
            </w:r>
          </w:p>
          <w:p w14:paraId="4B912436"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bị bệnh tế bào mast hệ thống tiến triển (ASM) không có đột biến D816V c-kit hoặc chưa biết tình trạng đột biến c-kit.</w:t>
            </w:r>
          </w:p>
          <w:p w14:paraId="1A27102C"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mắc hội chứng tăng tính ưa eosin (HES) tiến triển và/ hoặc bệnh bạch cầu ưa eosin mạn tính (CEL) với FIP1L1-PDGFR α sắp xếp lại.</w:t>
            </w:r>
          </w:p>
          <w:p w14:paraId="67A438AE"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bị u mô đệm đường tiêu hóa (GIST) ác tính không thể cắt bỏ và/ hoặc đã di căn.</w:t>
            </w:r>
          </w:p>
          <w:p w14:paraId="221F5D1B"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Người lớn bị u sarcom xơ da (DFSP) không thể cắt bỏ, tái phát hoặc đã di căn.</w:t>
            </w:r>
          </w:p>
        </w:tc>
        <w:tc>
          <w:tcPr>
            <w:tcW w:w="1871" w:type="dxa"/>
            <w:tcBorders>
              <w:top w:val="nil"/>
              <w:left w:val="nil"/>
              <w:bottom w:val="single" w:sz="4" w:space="0" w:color="auto"/>
              <w:right w:val="single" w:sz="4" w:space="0" w:color="auto"/>
            </w:tcBorders>
            <w:shd w:val="clear" w:color="auto" w:fill="auto"/>
            <w:vAlign w:val="center"/>
          </w:tcPr>
          <w:p w14:paraId="28438BE2" w14:textId="77777777" w:rsidR="009568FA" w:rsidRPr="00E10156" w:rsidRDefault="009568FA" w:rsidP="00CA2F84">
            <w:pPr>
              <w:jc w:val="both"/>
              <w:rPr>
                <w:sz w:val="22"/>
                <w:szCs w:val="22"/>
              </w:rPr>
            </w:pPr>
            <w:r w:rsidRPr="00E10156">
              <w:rPr>
                <w:sz w:val="22"/>
                <w:szCs w:val="22"/>
              </w:rPr>
              <w:t xml:space="preserve">Quỹ bảo hiểm y tế thanh toán điều trị bệnh bạch cầu tủy mạn (CML); u mô đệm dạ dày ruột </w:t>
            </w:r>
            <w:r w:rsidRPr="00E10156">
              <w:rPr>
                <w:sz w:val="22"/>
                <w:szCs w:val="22"/>
                <w:lang w:bidi="en-US"/>
              </w:rPr>
              <w:t xml:space="preserve">(GIST). </w:t>
            </w:r>
            <w:r w:rsidRPr="00E10156">
              <w:rPr>
                <w:sz w:val="22"/>
                <w:szCs w:val="22"/>
              </w:rPr>
              <w:t>Thanh toán 80%.</w:t>
            </w:r>
          </w:p>
        </w:tc>
      </w:tr>
      <w:tr w:rsidR="009568FA" w:rsidRPr="00E10156" w14:paraId="3ACAB6AB"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7234DF2"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071F6C2" w14:textId="77777777" w:rsidR="009568FA" w:rsidRPr="00E10156" w:rsidRDefault="009568FA" w:rsidP="00CA2F84">
            <w:pPr>
              <w:jc w:val="both"/>
              <w:rPr>
                <w:sz w:val="22"/>
                <w:szCs w:val="22"/>
              </w:rPr>
            </w:pPr>
            <w:r w:rsidRPr="00E10156">
              <w:rPr>
                <w:sz w:val="22"/>
                <w:szCs w:val="22"/>
              </w:rPr>
              <w:t>Imatinib (dưới dạng Imatinib mesilate)</w:t>
            </w:r>
          </w:p>
        </w:tc>
        <w:tc>
          <w:tcPr>
            <w:tcW w:w="2166" w:type="dxa"/>
            <w:gridSpan w:val="2"/>
            <w:tcBorders>
              <w:top w:val="nil"/>
              <w:left w:val="nil"/>
              <w:bottom w:val="single" w:sz="4" w:space="0" w:color="auto"/>
              <w:right w:val="single" w:sz="4" w:space="0" w:color="auto"/>
            </w:tcBorders>
            <w:shd w:val="clear" w:color="auto" w:fill="auto"/>
            <w:vAlign w:val="center"/>
          </w:tcPr>
          <w:p w14:paraId="6F145301" w14:textId="77777777" w:rsidR="009568FA" w:rsidRPr="00E10156" w:rsidRDefault="009568FA" w:rsidP="00CA2F84">
            <w:pPr>
              <w:jc w:val="both"/>
              <w:rPr>
                <w:color w:val="000000"/>
                <w:sz w:val="22"/>
                <w:szCs w:val="22"/>
              </w:rPr>
            </w:pPr>
            <w:r w:rsidRPr="00E10156">
              <w:rPr>
                <w:color w:val="000000"/>
                <w:sz w:val="22"/>
                <w:szCs w:val="22"/>
              </w:rPr>
              <w:t>Imatinib Teva 100mg</w:t>
            </w:r>
          </w:p>
        </w:tc>
        <w:tc>
          <w:tcPr>
            <w:tcW w:w="1632" w:type="dxa"/>
            <w:tcBorders>
              <w:top w:val="nil"/>
              <w:left w:val="nil"/>
              <w:bottom w:val="single" w:sz="4" w:space="0" w:color="auto"/>
              <w:right w:val="single" w:sz="4" w:space="0" w:color="auto"/>
            </w:tcBorders>
            <w:shd w:val="clear" w:color="auto" w:fill="auto"/>
            <w:vAlign w:val="center"/>
          </w:tcPr>
          <w:p w14:paraId="79C14818" w14:textId="77777777" w:rsidR="009568FA" w:rsidRPr="00E10156" w:rsidRDefault="009568FA" w:rsidP="00CA2F84">
            <w:pPr>
              <w:jc w:val="both"/>
              <w:rPr>
                <w:color w:val="000000"/>
                <w:sz w:val="22"/>
                <w:szCs w:val="22"/>
              </w:rPr>
            </w:pPr>
            <w:r w:rsidRPr="00E10156">
              <w:rPr>
                <w:color w:val="000000"/>
                <w:sz w:val="22"/>
                <w:szCs w:val="22"/>
                <w:lang w:val="vi-VN"/>
              </w:rPr>
              <w:t>100mg</w:t>
            </w:r>
          </w:p>
        </w:tc>
        <w:tc>
          <w:tcPr>
            <w:tcW w:w="851" w:type="dxa"/>
            <w:tcBorders>
              <w:top w:val="nil"/>
              <w:left w:val="nil"/>
              <w:bottom w:val="single" w:sz="4" w:space="0" w:color="auto"/>
              <w:right w:val="single" w:sz="4" w:space="0" w:color="auto"/>
            </w:tcBorders>
            <w:shd w:val="clear" w:color="auto" w:fill="auto"/>
            <w:vAlign w:val="center"/>
          </w:tcPr>
          <w:p w14:paraId="06F7AECB" w14:textId="77777777" w:rsidR="009568FA" w:rsidRPr="00E10156" w:rsidRDefault="009568FA" w:rsidP="00CA2F84">
            <w:pPr>
              <w:jc w:val="both"/>
              <w:rPr>
                <w:color w:val="000000" w:themeColor="text1"/>
                <w:sz w:val="22"/>
                <w:szCs w:val="22"/>
                <w:lang w:val="vi-VN"/>
              </w:rPr>
            </w:pPr>
            <w:r w:rsidRPr="00E10156">
              <w:rPr>
                <w:color w:val="000000"/>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6F94EC7" w14:textId="77777777" w:rsidR="009568FA" w:rsidRPr="00E10156" w:rsidRDefault="009568FA" w:rsidP="00CA2F84">
            <w:pPr>
              <w:jc w:val="both"/>
              <w:rPr>
                <w:iCs/>
                <w:sz w:val="22"/>
                <w:szCs w:val="22"/>
                <w:lang w:val="vi-VN"/>
              </w:rPr>
            </w:pPr>
            <w:r w:rsidRPr="00E10156">
              <w:rPr>
                <w:iCs/>
                <w:sz w:val="22"/>
                <w:szCs w:val="22"/>
                <w:lang w:val="vi-VN"/>
              </w:rPr>
              <w:t>Điều trị BN người lớn và trẻ em mới được chẩn đoán bị bệnh bạch cầu tuỷ mạn (CML) với NST Philadelphia (BCR-ABL) dương tính (Ph+), với những người ghép tuỷ xương không được coi là lựa chọn đầu tay.</w:t>
            </w:r>
          </w:p>
          <w:p w14:paraId="05500881" w14:textId="77777777" w:rsidR="009568FA" w:rsidRPr="00E10156" w:rsidRDefault="009568FA" w:rsidP="00CA2F84">
            <w:pPr>
              <w:jc w:val="both"/>
              <w:rPr>
                <w:iCs/>
                <w:sz w:val="22"/>
                <w:szCs w:val="22"/>
                <w:lang w:val="vi-VN"/>
              </w:rPr>
            </w:pPr>
            <w:r w:rsidRPr="00E10156">
              <w:rPr>
                <w:iCs/>
                <w:sz w:val="22"/>
                <w:szCs w:val="22"/>
                <w:lang w:val="vi-VN"/>
              </w:rPr>
              <w:t>Điều trị BN người lớn và trẻ em bị bệnh bạch cầu tuỷ mạn với NST Philadelphia dương tính (Ph+CML) sau khi thất bại điều trị với interfon-alpha, hoặc trong giai đoạn tăng tốc hoặc cơn nguyên bào.</w:t>
            </w:r>
          </w:p>
          <w:p w14:paraId="6A62F907" w14:textId="77777777" w:rsidR="009568FA" w:rsidRPr="00E10156" w:rsidRDefault="009568FA" w:rsidP="00CA2F84">
            <w:pPr>
              <w:jc w:val="both"/>
              <w:rPr>
                <w:iCs/>
                <w:sz w:val="22"/>
                <w:szCs w:val="22"/>
                <w:lang w:val="vi-VN"/>
              </w:rPr>
            </w:pPr>
            <w:r w:rsidRPr="00E10156">
              <w:rPr>
                <w:iCs/>
                <w:sz w:val="22"/>
                <w:szCs w:val="22"/>
                <w:lang w:val="vi-VN"/>
              </w:rPr>
              <w:lastRenderedPageBreak/>
              <w:t>Điều trị phối hợp với hoá trị liệu cho BN người lớn và trẻ em bị bệnh bạch cầu nguyên bào lympho cấp với NST philadelphia dương tính (Ph+ ALL) mới được chẩn đoán.</w:t>
            </w:r>
          </w:p>
          <w:p w14:paraId="71F87C46" w14:textId="77777777" w:rsidR="009568FA" w:rsidRPr="00E10156" w:rsidRDefault="009568FA" w:rsidP="00CA2F84">
            <w:pPr>
              <w:jc w:val="both"/>
              <w:rPr>
                <w:iCs/>
                <w:sz w:val="22"/>
                <w:szCs w:val="22"/>
                <w:lang w:val="vi-VN"/>
              </w:rPr>
            </w:pPr>
            <w:r w:rsidRPr="00E10156">
              <w:rPr>
                <w:iCs/>
                <w:sz w:val="22"/>
                <w:szCs w:val="22"/>
                <w:lang w:val="vi-VN"/>
              </w:rPr>
              <w:t>Điều trị BN người lớn bị bạch cầu nguyên bào lympho cấp với NST Philadelphia dương (Ph+ALL) tái phát hoặc kháng lại khi dùng đơn trị liệu.</w:t>
            </w:r>
          </w:p>
          <w:p w14:paraId="64C4777F" w14:textId="77777777" w:rsidR="009568FA" w:rsidRPr="00E10156" w:rsidRDefault="009568FA" w:rsidP="00CA2F84">
            <w:pPr>
              <w:jc w:val="both"/>
              <w:rPr>
                <w:iCs/>
                <w:sz w:val="22"/>
                <w:szCs w:val="22"/>
                <w:lang w:val="vi-VN"/>
              </w:rPr>
            </w:pPr>
            <w:r w:rsidRPr="00E10156">
              <w:rPr>
                <w:iCs/>
                <w:sz w:val="22"/>
                <w:szCs w:val="22"/>
                <w:lang w:val="vi-VN"/>
              </w:rPr>
              <w:t>Điều trị BN người lớn bị bệnh loạn sản tuỷ/rối loạn tăng sinh tuỷ xương (MDS/MPD) có liên quan tới sắp xếp lại gen của các thụ thể yếu tăng trưởng có nguồn gốc tiểu cầu (PDGFR).</w:t>
            </w:r>
          </w:p>
          <w:p w14:paraId="60293CE5" w14:textId="77777777" w:rsidR="009568FA" w:rsidRPr="00E10156" w:rsidRDefault="009568FA" w:rsidP="00CA2F84">
            <w:pPr>
              <w:jc w:val="both"/>
              <w:rPr>
                <w:iCs/>
                <w:sz w:val="22"/>
                <w:szCs w:val="22"/>
                <w:lang w:val="vi-VN"/>
              </w:rPr>
            </w:pPr>
            <w:r w:rsidRPr="00E10156">
              <w:rPr>
                <w:iCs/>
                <w:sz w:val="22"/>
                <w:szCs w:val="22"/>
                <w:lang w:val="vi-VN"/>
              </w:rPr>
              <w:t>Điều trị BN người lớn bị hội chứng tăng bạch cầu ái toan (HES) và/hoặc bệnh bạch cầu mạn tế bào ái toan (CEL) với sự sắp xếp lại FIP1K1-PDGFR</w:t>
            </w:r>
          </w:p>
          <w:p w14:paraId="2911FD67" w14:textId="77777777" w:rsidR="009568FA" w:rsidRPr="00E10156" w:rsidRDefault="009568FA" w:rsidP="00CA2F84">
            <w:pPr>
              <w:jc w:val="both"/>
              <w:rPr>
                <w:iCs/>
                <w:sz w:val="22"/>
                <w:szCs w:val="22"/>
                <w:lang w:val="vi-VN"/>
              </w:rPr>
            </w:pPr>
            <w:r w:rsidRPr="00E10156">
              <w:rPr>
                <w:iCs/>
                <w:sz w:val="22"/>
                <w:szCs w:val="22"/>
                <w:lang w:val="vi-VN"/>
              </w:rPr>
              <w:t>Điều trị BN người lớn bị u mô đệm dạ dày ruột (GIST) ác tính với Kit (CD117) dương tính không thể cắt bỏ và/hoặc đã di căn.</w:t>
            </w:r>
          </w:p>
          <w:p w14:paraId="32331496" w14:textId="77777777" w:rsidR="009568FA" w:rsidRPr="00E10156" w:rsidRDefault="009568FA" w:rsidP="00CA2F84">
            <w:pPr>
              <w:jc w:val="both"/>
              <w:rPr>
                <w:iCs/>
                <w:sz w:val="22"/>
                <w:szCs w:val="22"/>
                <w:lang w:val="vi-VN"/>
              </w:rPr>
            </w:pPr>
            <w:r w:rsidRPr="00E10156">
              <w:rPr>
                <w:iCs/>
                <w:sz w:val="22"/>
                <w:szCs w:val="22"/>
                <w:lang w:val="vi-VN"/>
              </w:rPr>
              <w:t>Điều trị bổ trợ cho BN người lớn có nguy cơ cao sau khi cắt bỏ khối u mô đệm dạ dày ruột (GIST) và dương tính với Kit (CD 117). Những bệnh nhân có nguy cơ tái phát thấp hoặc rất thấp không nên điều trị bổ trợ.</w:t>
            </w:r>
          </w:p>
          <w:p w14:paraId="6CA992DC" w14:textId="77777777" w:rsidR="009568FA" w:rsidRPr="00E10156" w:rsidRDefault="009568FA" w:rsidP="00CA2F84">
            <w:pPr>
              <w:jc w:val="both"/>
              <w:rPr>
                <w:iCs/>
                <w:sz w:val="22"/>
                <w:szCs w:val="22"/>
                <w:lang w:val="vi-VN"/>
              </w:rPr>
            </w:pPr>
            <w:r w:rsidRPr="00E10156">
              <w:rPr>
                <w:iCs/>
                <w:sz w:val="22"/>
                <w:szCs w:val="22"/>
                <w:lang w:val="vi-VN"/>
              </w:rPr>
              <w:t>Điều trị cho bệnh nhân người lớn bị sarcom sợi bì lồi (DFSP) không thể cắt bỏ, tái phát và/hoặc di căn mà không đủ điều kiện phẫu thuật.</w:t>
            </w:r>
          </w:p>
        </w:tc>
        <w:tc>
          <w:tcPr>
            <w:tcW w:w="1871" w:type="dxa"/>
            <w:tcBorders>
              <w:top w:val="nil"/>
              <w:left w:val="nil"/>
              <w:bottom w:val="single" w:sz="4" w:space="0" w:color="auto"/>
              <w:right w:val="single" w:sz="4" w:space="0" w:color="auto"/>
            </w:tcBorders>
            <w:shd w:val="clear" w:color="auto" w:fill="auto"/>
            <w:vAlign w:val="center"/>
          </w:tcPr>
          <w:p w14:paraId="4073EFFE" w14:textId="77777777" w:rsidR="009568FA" w:rsidRPr="00E10156" w:rsidRDefault="009568FA" w:rsidP="00CA2F84">
            <w:pPr>
              <w:jc w:val="both"/>
              <w:rPr>
                <w:color w:val="000000"/>
                <w:sz w:val="22"/>
                <w:szCs w:val="22"/>
                <w:shd w:val="clear" w:color="auto" w:fill="FFFFFF"/>
              </w:rPr>
            </w:pPr>
            <w:r w:rsidRPr="00E10156">
              <w:rPr>
                <w:color w:val="000000"/>
                <w:sz w:val="22"/>
                <w:szCs w:val="22"/>
                <w:shd w:val="clear" w:color="auto" w:fill="FFFFFF"/>
              </w:rPr>
              <w:lastRenderedPageBreak/>
              <w:t>Quỹ bảo hiểm y tế thanh toán điều trị bệnh bạch cầu tủy mạn (CML); u mô đệm dạ dày ruột (GIST). Thanh toán 80%.</w:t>
            </w:r>
          </w:p>
        </w:tc>
      </w:tr>
      <w:tr w:rsidR="009568FA" w:rsidRPr="00E10156" w14:paraId="57316A3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DCE9E55"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A9CDF0C" w14:textId="77777777" w:rsidR="009568FA" w:rsidRPr="00E10156" w:rsidRDefault="009568FA" w:rsidP="00CA2F84">
            <w:pPr>
              <w:jc w:val="both"/>
              <w:rPr>
                <w:color w:val="000000" w:themeColor="text1"/>
                <w:sz w:val="22"/>
                <w:szCs w:val="22"/>
              </w:rPr>
            </w:pPr>
            <w:r w:rsidRPr="00E10156">
              <w:rPr>
                <w:color w:val="000000" w:themeColor="text1"/>
                <w:sz w:val="22"/>
                <w:szCs w:val="22"/>
              </w:rPr>
              <w:t>Irinotecan</w:t>
            </w:r>
          </w:p>
        </w:tc>
        <w:tc>
          <w:tcPr>
            <w:tcW w:w="2166" w:type="dxa"/>
            <w:gridSpan w:val="2"/>
            <w:tcBorders>
              <w:top w:val="nil"/>
              <w:left w:val="nil"/>
              <w:bottom w:val="single" w:sz="4" w:space="0" w:color="auto"/>
              <w:right w:val="single" w:sz="4" w:space="0" w:color="auto"/>
            </w:tcBorders>
            <w:shd w:val="clear" w:color="auto" w:fill="auto"/>
            <w:vAlign w:val="center"/>
          </w:tcPr>
          <w:p w14:paraId="7F25A3BA" w14:textId="77777777" w:rsidR="009568FA" w:rsidRPr="00E10156" w:rsidRDefault="009568FA" w:rsidP="00CA2F84">
            <w:pPr>
              <w:rPr>
                <w:color w:val="000000" w:themeColor="text1"/>
                <w:sz w:val="22"/>
                <w:szCs w:val="22"/>
              </w:rPr>
            </w:pPr>
            <w:r w:rsidRPr="00E10156">
              <w:rPr>
                <w:color w:val="000000" w:themeColor="text1"/>
                <w:sz w:val="22"/>
                <w:szCs w:val="22"/>
              </w:rPr>
              <w:t>Campto Inj 40mg 2ml,</w:t>
            </w:r>
          </w:p>
          <w:p w14:paraId="620704A3" w14:textId="77777777" w:rsidR="009568FA" w:rsidRPr="00E10156" w:rsidRDefault="009568FA" w:rsidP="00CA2F84">
            <w:pPr>
              <w:rPr>
                <w:color w:val="000000" w:themeColor="text1"/>
                <w:sz w:val="22"/>
                <w:szCs w:val="22"/>
              </w:rPr>
            </w:pPr>
            <w:r w:rsidRPr="00E10156">
              <w:rPr>
                <w:color w:val="000000" w:themeColor="text1"/>
                <w:sz w:val="22"/>
                <w:szCs w:val="22"/>
              </w:rPr>
              <w:t>Campto Inj 100mg 5ml</w:t>
            </w:r>
          </w:p>
        </w:tc>
        <w:tc>
          <w:tcPr>
            <w:tcW w:w="1632" w:type="dxa"/>
            <w:tcBorders>
              <w:top w:val="nil"/>
              <w:left w:val="nil"/>
              <w:bottom w:val="single" w:sz="4" w:space="0" w:color="auto"/>
              <w:right w:val="single" w:sz="4" w:space="0" w:color="auto"/>
            </w:tcBorders>
            <w:shd w:val="clear" w:color="auto" w:fill="auto"/>
            <w:vAlign w:val="center"/>
          </w:tcPr>
          <w:p w14:paraId="4249DAF9" w14:textId="77777777" w:rsidR="009568FA" w:rsidRPr="00E10156" w:rsidRDefault="009568FA" w:rsidP="00CA2F84">
            <w:pPr>
              <w:jc w:val="center"/>
              <w:rPr>
                <w:color w:val="000000" w:themeColor="text1"/>
                <w:sz w:val="22"/>
                <w:szCs w:val="22"/>
              </w:rPr>
            </w:pPr>
            <w:r w:rsidRPr="00E10156">
              <w:rPr>
                <w:color w:val="000000" w:themeColor="text1"/>
                <w:sz w:val="22"/>
                <w:szCs w:val="22"/>
              </w:rPr>
              <w:t>40mg,</w:t>
            </w:r>
          </w:p>
          <w:p w14:paraId="266262AB" w14:textId="77777777" w:rsidR="009568FA" w:rsidRPr="00E10156" w:rsidRDefault="009568FA" w:rsidP="00CA2F84">
            <w:pPr>
              <w:jc w:val="center"/>
              <w:rPr>
                <w:color w:val="000000" w:themeColor="text1"/>
                <w:sz w:val="22"/>
                <w:szCs w:val="22"/>
              </w:rPr>
            </w:pPr>
            <w:r w:rsidRPr="00E10156">
              <w:rPr>
                <w:color w:val="000000" w:themeColor="text1"/>
                <w:sz w:val="22"/>
                <w:szCs w:val="22"/>
              </w:rPr>
              <w:t>100mg</w:t>
            </w:r>
          </w:p>
        </w:tc>
        <w:tc>
          <w:tcPr>
            <w:tcW w:w="851" w:type="dxa"/>
            <w:tcBorders>
              <w:top w:val="nil"/>
              <w:left w:val="nil"/>
              <w:bottom w:val="single" w:sz="4" w:space="0" w:color="auto"/>
              <w:right w:val="single" w:sz="4" w:space="0" w:color="auto"/>
            </w:tcBorders>
            <w:shd w:val="clear" w:color="auto" w:fill="auto"/>
            <w:vAlign w:val="center"/>
          </w:tcPr>
          <w:p w14:paraId="276FF64A"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D484941" w14:textId="77777777" w:rsidR="009568FA" w:rsidRPr="00E10156" w:rsidRDefault="009568FA" w:rsidP="00CA2F84">
            <w:pPr>
              <w:rPr>
                <w:bCs/>
                <w:color w:val="000000" w:themeColor="text1"/>
                <w:sz w:val="22"/>
                <w:szCs w:val="22"/>
              </w:rPr>
            </w:pPr>
            <w:r w:rsidRPr="00E10156">
              <w:rPr>
                <w:bCs/>
                <w:color w:val="000000" w:themeColor="text1"/>
                <w:sz w:val="22"/>
                <w:szCs w:val="22"/>
              </w:rPr>
              <w:t>CAMPTO được chỉ định để điều trị cho bệnh nhân ung thư ruột kết - trực tràng tiễn triến:</w:t>
            </w:r>
          </w:p>
          <w:p w14:paraId="292F0A52" w14:textId="77777777" w:rsidR="009568FA" w:rsidRPr="00E10156" w:rsidRDefault="009568FA" w:rsidP="00CA2F84">
            <w:pPr>
              <w:rPr>
                <w:bCs/>
                <w:color w:val="000000" w:themeColor="text1"/>
                <w:sz w:val="22"/>
                <w:szCs w:val="22"/>
              </w:rPr>
            </w:pPr>
            <w:r w:rsidRPr="00E10156">
              <w:rPr>
                <w:bCs/>
                <w:color w:val="000000" w:themeColor="text1"/>
                <w:sz w:val="22"/>
                <w:szCs w:val="22"/>
              </w:rPr>
              <w:t>- Phối hợp với 5-fluorouracil và acid folinic ở bệnh nhân ung thư ruột kết - trực tràng tiến triển chưa hóa trị liệu trước đó</w:t>
            </w:r>
          </w:p>
          <w:p w14:paraId="0CABBF1D" w14:textId="77777777" w:rsidR="009568FA" w:rsidRPr="00E10156" w:rsidRDefault="009568FA" w:rsidP="00CA2F84">
            <w:pPr>
              <w:rPr>
                <w:bCs/>
                <w:color w:val="000000" w:themeColor="text1"/>
                <w:sz w:val="22"/>
                <w:szCs w:val="22"/>
              </w:rPr>
            </w:pPr>
            <w:r w:rsidRPr="00E10156">
              <w:rPr>
                <w:bCs/>
                <w:color w:val="000000" w:themeColor="text1"/>
                <w:sz w:val="22"/>
                <w:szCs w:val="22"/>
              </w:rPr>
              <w:t xml:space="preserve">- Là liệu pháp đơn trị liệu cho bệnh nhân không thành công với phác đồ điều trị chứa 5- fluorouracil đã thiết lập. </w:t>
            </w:r>
          </w:p>
          <w:p w14:paraId="33CF6E6A" w14:textId="77777777" w:rsidR="009568FA" w:rsidRPr="00E10156" w:rsidRDefault="009568FA" w:rsidP="00CA2F84">
            <w:pPr>
              <w:rPr>
                <w:bCs/>
                <w:color w:val="000000" w:themeColor="text1"/>
                <w:sz w:val="22"/>
                <w:szCs w:val="22"/>
              </w:rPr>
            </w:pPr>
            <w:r w:rsidRPr="00E10156">
              <w:rPr>
                <w:bCs/>
                <w:color w:val="000000" w:themeColor="text1"/>
                <w:sz w:val="22"/>
                <w:szCs w:val="22"/>
              </w:rPr>
              <w:t xml:space="preserve">CAMPTO phối hợp với cetuximab được chỉ định điều trị cho bệnh nhân bị ung thư ruột kết - trực tràng di căn với gen KRAS wild-type, có biểu hiện của thụ thể/yếu tố tăng sinh biểu bì (EGFR - epidermal growth factor receptor), chưa được điều trị ung thư di căn trước đó hoặc sau khi thất bại với liệu pháp thuốc gây độc tế bào chứa irinotecan (xenmuc 5.1). </w:t>
            </w:r>
          </w:p>
          <w:p w14:paraId="37CB98CC" w14:textId="77777777" w:rsidR="009568FA" w:rsidRPr="00E10156" w:rsidRDefault="009568FA" w:rsidP="00CA2F84">
            <w:pPr>
              <w:rPr>
                <w:bCs/>
                <w:color w:val="000000" w:themeColor="text1"/>
                <w:sz w:val="22"/>
                <w:szCs w:val="22"/>
              </w:rPr>
            </w:pPr>
            <w:r w:rsidRPr="00E10156">
              <w:rPr>
                <w:bCs/>
                <w:color w:val="000000" w:themeColor="text1"/>
                <w:sz w:val="22"/>
                <w:szCs w:val="22"/>
              </w:rPr>
              <w:t xml:space="preserve">CAMPTO phối hợp với 5-fluorouracil, acid folinic va bevacizumab được chỉ định điều trị đầu tay cho bệnh nhân ung thư biểu mô ruột kết hoặc trực tràng di căn. </w:t>
            </w:r>
          </w:p>
          <w:p w14:paraId="18B19E1B" w14:textId="77777777" w:rsidR="009568FA" w:rsidRPr="00E10156" w:rsidRDefault="009568FA" w:rsidP="00CA2F84">
            <w:pPr>
              <w:rPr>
                <w:bCs/>
                <w:color w:val="000000" w:themeColor="text1"/>
                <w:sz w:val="22"/>
                <w:szCs w:val="22"/>
              </w:rPr>
            </w:pPr>
            <w:r w:rsidRPr="00E10156">
              <w:rPr>
                <w:bCs/>
                <w:color w:val="000000" w:themeColor="text1"/>
                <w:sz w:val="22"/>
                <w:szCs w:val="22"/>
              </w:rPr>
              <w:lastRenderedPageBreak/>
              <w:t>CAMPTO phối hợp với capecitabin, có hoặc không có bevacizumab để điều trị đầu tay cho bệnh nhân ung thư biểu mô ruột kết - trực tràng di căn.</w:t>
            </w:r>
          </w:p>
        </w:tc>
        <w:tc>
          <w:tcPr>
            <w:tcW w:w="1871" w:type="dxa"/>
            <w:tcBorders>
              <w:top w:val="nil"/>
              <w:left w:val="nil"/>
              <w:bottom w:val="single" w:sz="4" w:space="0" w:color="auto"/>
              <w:right w:val="single" w:sz="4" w:space="0" w:color="auto"/>
            </w:tcBorders>
            <w:shd w:val="clear" w:color="auto" w:fill="auto"/>
            <w:vAlign w:val="center"/>
          </w:tcPr>
          <w:p w14:paraId="710B3D09" w14:textId="77777777" w:rsidR="009568FA" w:rsidRPr="00E10156" w:rsidRDefault="009568FA" w:rsidP="00CA2F84">
            <w:pPr>
              <w:jc w:val="both"/>
              <w:rPr>
                <w:color w:val="000000" w:themeColor="text1"/>
                <w:sz w:val="22"/>
                <w:szCs w:val="22"/>
              </w:rPr>
            </w:pPr>
          </w:p>
        </w:tc>
      </w:tr>
      <w:tr w:rsidR="009568FA" w:rsidRPr="00E10156" w14:paraId="78962D8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DC3D79C"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D332E2C" w14:textId="77777777" w:rsidR="009568FA" w:rsidRPr="00E10156" w:rsidRDefault="009568FA" w:rsidP="00CA2F84">
            <w:pPr>
              <w:jc w:val="both"/>
              <w:rPr>
                <w:sz w:val="22"/>
                <w:szCs w:val="22"/>
              </w:rPr>
            </w:pPr>
            <w:r w:rsidRPr="00E10156">
              <w:rPr>
                <w:color w:val="000000" w:themeColor="text1"/>
                <w:sz w:val="22"/>
                <w:szCs w:val="22"/>
              </w:rPr>
              <w:t>Irinotecan</w:t>
            </w:r>
          </w:p>
        </w:tc>
        <w:tc>
          <w:tcPr>
            <w:tcW w:w="2166" w:type="dxa"/>
            <w:gridSpan w:val="2"/>
            <w:tcBorders>
              <w:top w:val="nil"/>
              <w:left w:val="nil"/>
              <w:bottom w:val="single" w:sz="4" w:space="0" w:color="auto"/>
              <w:right w:val="single" w:sz="4" w:space="0" w:color="auto"/>
            </w:tcBorders>
            <w:shd w:val="clear" w:color="auto" w:fill="auto"/>
            <w:vAlign w:val="center"/>
          </w:tcPr>
          <w:p w14:paraId="2F7F3829" w14:textId="77777777" w:rsidR="009568FA" w:rsidRPr="00E10156" w:rsidRDefault="009568FA" w:rsidP="00CA2F84">
            <w:pPr>
              <w:rPr>
                <w:color w:val="000000" w:themeColor="text1"/>
                <w:sz w:val="22"/>
                <w:szCs w:val="22"/>
              </w:rPr>
            </w:pPr>
            <w:r w:rsidRPr="00E10156">
              <w:rPr>
                <w:color w:val="000000" w:themeColor="text1"/>
                <w:sz w:val="22"/>
                <w:szCs w:val="22"/>
              </w:rPr>
              <w:t>Irinotecan bidiphar 40mg/2ml,</w:t>
            </w:r>
          </w:p>
          <w:p w14:paraId="3E9A3F35" w14:textId="77777777" w:rsidR="009568FA" w:rsidRPr="00E10156" w:rsidRDefault="009568FA" w:rsidP="00CA2F84">
            <w:pPr>
              <w:jc w:val="both"/>
              <w:rPr>
                <w:color w:val="000000" w:themeColor="text1"/>
                <w:sz w:val="22"/>
                <w:szCs w:val="22"/>
              </w:rPr>
            </w:pPr>
            <w:r w:rsidRPr="00E10156">
              <w:rPr>
                <w:color w:val="000000" w:themeColor="text1"/>
                <w:sz w:val="22"/>
                <w:szCs w:val="22"/>
              </w:rPr>
              <w:t>Irinotecan bidiphar 100mg/5ml</w:t>
            </w:r>
          </w:p>
        </w:tc>
        <w:tc>
          <w:tcPr>
            <w:tcW w:w="1632" w:type="dxa"/>
            <w:tcBorders>
              <w:top w:val="nil"/>
              <w:left w:val="nil"/>
              <w:bottom w:val="single" w:sz="4" w:space="0" w:color="auto"/>
              <w:right w:val="single" w:sz="4" w:space="0" w:color="auto"/>
            </w:tcBorders>
            <w:shd w:val="clear" w:color="auto" w:fill="auto"/>
            <w:vAlign w:val="center"/>
          </w:tcPr>
          <w:p w14:paraId="3E77A494" w14:textId="77777777" w:rsidR="009568FA" w:rsidRPr="00E10156" w:rsidRDefault="009568FA" w:rsidP="00CA2F84">
            <w:pPr>
              <w:jc w:val="center"/>
              <w:rPr>
                <w:color w:val="000000" w:themeColor="text1"/>
                <w:sz w:val="22"/>
                <w:szCs w:val="22"/>
              </w:rPr>
            </w:pPr>
            <w:r w:rsidRPr="00E10156">
              <w:rPr>
                <w:color w:val="000000" w:themeColor="text1"/>
                <w:sz w:val="22"/>
                <w:szCs w:val="22"/>
              </w:rPr>
              <w:t>40mg,</w:t>
            </w:r>
          </w:p>
          <w:p w14:paraId="0EF190D1" w14:textId="77777777" w:rsidR="009568FA" w:rsidRPr="00E10156" w:rsidRDefault="009568FA" w:rsidP="00CA2F84">
            <w:pPr>
              <w:jc w:val="both"/>
              <w:rPr>
                <w:color w:val="000000" w:themeColor="text1"/>
                <w:sz w:val="22"/>
                <w:szCs w:val="22"/>
              </w:rPr>
            </w:pPr>
            <w:r w:rsidRPr="00E10156">
              <w:rPr>
                <w:color w:val="000000" w:themeColor="text1"/>
                <w:sz w:val="22"/>
                <w:szCs w:val="22"/>
              </w:rPr>
              <w:t>100mg</w:t>
            </w:r>
          </w:p>
        </w:tc>
        <w:tc>
          <w:tcPr>
            <w:tcW w:w="851" w:type="dxa"/>
            <w:tcBorders>
              <w:top w:val="nil"/>
              <w:left w:val="nil"/>
              <w:bottom w:val="single" w:sz="4" w:space="0" w:color="auto"/>
              <w:right w:val="single" w:sz="4" w:space="0" w:color="auto"/>
            </w:tcBorders>
            <w:shd w:val="clear" w:color="auto" w:fill="auto"/>
            <w:vAlign w:val="center"/>
          </w:tcPr>
          <w:p w14:paraId="644D6D9A"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9729852" w14:textId="77777777" w:rsidR="009568FA" w:rsidRPr="00E10156" w:rsidRDefault="009568FA" w:rsidP="00CA2F84">
            <w:pPr>
              <w:rPr>
                <w:bCs/>
                <w:color w:val="000000" w:themeColor="text1"/>
                <w:sz w:val="22"/>
                <w:szCs w:val="22"/>
              </w:rPr>
            </w:pPr>
            <w:r w:rsidRPr="00E10156">
              <w:rPr>
                <w:bCs/>
                <w:color w:val="000000" w:themeColor="text1"/>
                <w:sz w:val="22"/>
                <w:szCs w:val="22"/>
              </w:rPr>
              <w:t>- Irinotecan là thuốc được lựa chọn hàng đầu, chỉ định điều trị cho những bệnh nhân bị ung thư biểu mô đại trực tràng tiến triển:</w:t>
            </w:r>
          </w:p>
          <w:p w14:paraId="0C4A406F" w14:textId="77777777" w:rsidR="009568FA" w:rsidRPr="00E10156" w:rsidRDefault="009568FA" w:rsidP="00CA2F84">
            <w:pPr>
              <w:rPr>
                <w:bCs/>
                <w:color w:val="000000" w:themeColor="text1"/>
                <w:sz w:val="22"/>
                <w:szCs w:val="22"/>
              </w:rPr>
            </w:pPr>
            <w:r w:rsidRPr="00E10156">
              <w:rPr>
                <w:bCs/>
                <w:color w:val="000000" w:themeColor="text1"/>
                <w:sz w:val="22"/>
                <w:szCs w:val="22"/>
              </w:rPr>
              <w:t>+ Phối hợp với 5-fluorouracil (5-FU) và acid folinic (leucovorin) ở những bệnh nhân chưa từng thực hiện hóa trị trước đó;</w:t>
            </w:r>
          </w:p>
          <w:p w14:paraId="1796901C" w14:textId="77777777" w:rsidR="009568FA" w:rsidRPr="00E10156" w:rsidRDefault="009568FA" w:rsidP="00CA2F84">
            <w:pPr>
              <w:rPr>
                <w:bCs/>
                <w:color w:val="000000" w:themeColor="text1"/>
                <w:sz w:val="22"/>
                <w:szCs w:val="22"/>
              </w:rPr>
            </w:pPr>
            <w:r w:rsidRPr="00E10156">
              <w:rPr>
                <w:bCs/>
                <w:color w:val="000000" w:themeColor="text1"/>
                <w:sz w:val="22"/>
                <w:szCs w:val="22"/>
              </w:rPr>
              <w:t>+ Dùng như tác nhân duy nhất ở những bệnh nhân đã từng điều trị thất bại với phác đồ có chứa 5-FU.</w:t>
            </w:r>
          </w:p>
          <w:p w14:paraId="062334FA" w14:textId="77777777" w:rsidR="009568FA" w:rsidRPr="00E10156" w:rsidRDefault="009568FA" w:rsidP="00CA2F84">
            <w:pPr>
              <w:rPr>
                <w:bCs/>
                <w:color w:val="000000" w:themeColor="text1"/>
                <w:sz w:val="22"/>
                <w:szCs w:val="22"/>
              </w:rPr>
            </w:pPr>
            <w:r w:rsidRPr="00E10156">
              <w:rPr>
                <w:bCs/>
                <w:color w:val="000000" w:themeColor="text1"/>
                <w:sz w:val="22"/>
                <w:szCs w:val="22"/>
              </w:rPr>
              <w:t>- Điều trị các loại ung thư thể đặc khác như: Ung thư nguyên bào thần kinh, ung thư tế bào gan, sacroma xương, ung thư nguyên bào thận, ung thư mô liên kết, ung thư não, ung thư phổi (tế bào nhỏ và không tế bào nhỏ), ung thư cổ tử cung, ung thư buồng trứng, ung thư tụy, ung thư vú, ung thư dạ dày, ung thư tuyến tiền liệt.</w:t>
            </w:r>
          </w:p>
          <w:p w14:paraId="0FB41425" w14:textId="77777777" w:rsidR="009568FA" w:rsidRPr="00E10156" w:rsidRDefault="009568FA" w:rsidP="00CA2F84">
            <w:pPr>
              <w:rPr>
                <w:color w:val="000000" w:themeColor="text1"/>
                <w:sz w:val="22"/>
                <w:szCs w:val="22"/>
              </w:rPr>
            </w:pPr>
            <w:r w:rsidRPr="00E10156">
              <w:rPr>
                <w:bCs/>
                <w:color w:val="000000" w:themeColor="text1"/>
                <w:sz w:val="22"/>
                <w:szCs w:val="22"/>
              </w:rPr>
              <w:t xml:space="preserve">- </w:t>
            </w:r>
            <w:r w:rsidRPr="00E10156">
              <w:rPr>
                <w:color w:val="000000" w:themeColor="text1"/>
                <w:sz w:val="22"/>
                <w:szCs w:val="22"/>
              </w:rPr>
              <w:t>Irinotecan khi phối hợp với cetuximab được chỉ định điều trị cho bệnh nhân ung thư đại trực tràng di căn có yếu tố thụ cảm tăng sinh biểu bì (EGFR) – KRAS, người chưa được điều trị ung thư di căn hoặc sau khi điều trị thất bại với irinotecan – bao gồm liệu pháp gây độc tế bào.</w:t>
            </w:r>
          </w:p>
          <w:p w14:paraId="0A758133" w14:textId="77777777" w:rsidR="009568FA" w:rsidRPr="00E10156" w:rsidRDefault="009568FA" w:rsidP="00CA2F84">
            <w:pPr>
              <w:rPr>
                <w:bCs/>
                <w:color w:val="000000" w:themeColor="text1"/>
                <w:sz w:val="22"/>
                <w:szCs w:val="22"/>
              </w:rPr>
            </w:pPr>
            <w:r w:rsidRPr="00E10156">
              <w:rPr>
                <w:color w:val="000000" w:themeColor="text1"/>
                <w:sz w:val="22"/>
                <w:szCs w:val="22"/>
              </w:rPr>
              <w:t>- Irinotecan phối hợp với 5-FU, leucovorin và benvacizumab được chỉ định điều trị đầu tay cho bệnh nhân ung thư đại tràng hoặc trực tràng di căn.</w:t>
            </w:r>
          </w:p>
          <w:p w14:paraId="58EA2604" w14:textId="77777777" w:rsidR="009568FA" w:rsidRPr="00E10156" w:rsidRDefault="009568FA" w:rsidP="00CA2F84">
            <w:pPr>
              <w:jc w:val="both"/>
              <w:rPr>
                <w:color w:val="000000" w:themeColor="text1"/>
                <w:sz w:val="22"/>
                <w:szCs w:val="22"/>
              </w:rPr>
            </w:pPr>
            <w:r w:rsidRPr="00E10156">
              <w:rPr>
                <w:bCs/>
                <w:color w:val="000000" w:themeColor="text1"/>
                <w:sz w:val="22"/>
                <w:szCs w:val="22"/>
              </w:rPr>
              <w:t>- Irinotecan phối hợp với capecitabin có hoặc không có bevacizumab được chỉ định điều trị đầu tay cho bệnh nhân ung thư đại-trực tràng di căn.</w:t>
            </w:r>
          </w:p>
        </w:tc>
        <w:tc>
          <w:tcPr>
            <w:tcW w:w="1871" w:type="dxa"/>
            <w:tcBorders>
              <w:top w:val="nil"/>
              <w:left w:val="nil"/>
              <w:bottom w:val="single" w:sz="4" w:space="0" w:color="auto"/>
              <w:right w:val="single" w:sz="4" w:space="0" w:color="auto"/>
            </w:tcBorders>
            <w:shd w:val="clear" w:color="auto" w:fill="auto"/>
            <w:vAlign w:val="center"/>
          </w:tcPr>
          <w:p w14:paraId="29C152E7" w14:textId="77777777" w:rsidR="009568FA" w:rsidRPr="00E10156" w:rsidRDefault="009568FA" w:rsidP="00CA2F84">
            <w:pPr>
              <w:jc w:val="both"/>
              <w:rPr>
                <w:color w:val="000000" w:themeColor="text1"/>
                <w:sz w:val="22"/>
                <w:szCs w:val="22"/>
              </w:rPr>
            </w:pPr>
          </w:p>
        </w:tc>
      </w:tr>
      <w:tr w:rsidR="009568FA" w:rsidRPr="00E10156" w14:paraId="348051F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45D6411"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DD4B9B6" w14:textId="77777777" w:rsidR="009568FA" w:rsidRPr="00E10156" w:rsidRDefault="009568FA" w:rsidP="00CA2F84">
            <w:pPr>
              <w:jc w:val="both"/>
              <w:rPr>
                <w:sz w:val="22"/>
                <w:szCs w:val="22"/>
              </w:rPr>
            </w:pPr>
            <w:r w:rsidRPr="00E10156">
              <w:rPr>
                <w:sz w:val="22"/>
                <w:szCs w:val="22"/>
              </w:rPr>
              <w:t>Letrozol</w:t>
            </w:r>
          </w:p>
        </w:tc>
        <w:tc>
          <w:tcPr>
            <w:tcW w:w="2166" w:type="dxa"/>
            <w:gridSpan w:val="2"/>
            <w:tcBorders>
              <w:top w:val="nil"/>
              <w:left w:val="nil"/>
              <w:bottom w:val="single" w:sz="4" w:space="0" w:color="auto"/>
              <w:right w:val="single" w:sz="4" w:space="0" w:color="auto"/>
            </w:tcBorders>
            <w:shd w:val="clear" w:color="auto" w:fill="auto"/>
            <w:vAlign w:val="center"/>
          </w:tcPr>
          <w:p w14:paraId="64E57DA4" w14:textId="77777777" w:rsidR="009568FA" w:rsidRPr="00E10156" w:rsidRDefault="009568FA" w:rsidP="00CA2F84">
            <w:pPr>
              <w:jc w:val="both"/>
              <w:rPr>
                <w:color w:val="000000" w:themeColor="text1"/>
                <w:sz w:val="22"/>
                <w:szCs w:val="22"/>
              </w:rPr>
            </w:pPr>
            <w:r w:rsidRPr="00E10156">
              <w:rPr>
                <w:color w:val="000000" w:themeColor="text1"/>
                <w:sz w:val="22"/>
                <w:szCs w:val="22"/>
              </w:rPr>
              <w:t>Letrozsun</w:t>
            </w:r>
          </w:p>
        </w:tc>
        <w:tc>
          <w:tcPr>
            <w:tcW w:w="1632" w:type="dxa"/>
            <w:tcBorders>
              <w:top w:val="nil"/>
              <w:left w:val="nil"/>
              <w:bottom w:val="single" w:sz="4" w:space="0" w:color="auto"/>
              <w:right w:val="single" w:sz="4" w:space="0" w:color="auto"/>
            </w:tcBorders>
            <w:shd w:val="clear" w:color="auto" w:fill="auto"/>
            <w:vAlign w:val="center"/>
          </w:tcPr>
          <w:p w14:paraId="5311E673" w14:textId="77777777" w:rsidR="009568FA" w:rsidRPr="00E10156" w:rsidRDefault="009568FA" w:rsidP="00CA2F84">
            <w:pPr>
              <w:jc w:val="both"/>
              <w:rPr>
                <w:color w:val="000000" w:themeColor="text1"/>
                <w:sz w:val="22"/>
                <w:szCs w:val="22"/>
              </w:rPr>
            </w:pPr>
            <w:r w:rsidRPr="00E10156">
              <w:rPr>
                <w:color w:val="000000" w:themeColor="text1"/>
                <w:sz w:val="22"/>
                <w:szCs w:val="22"/>
              </w:rPr>
              <w:t>2,5mg</w:t>
            </w:r>
          </w:p>
        </w:tc>
        <w:tc>
          <w:tcPr>
            <w:tcW w:w="851" w:type="dxa"/>
            <w:tcBorders>
              <w:top w:val="nil"/>
              <w:left w:val="nil"/>
              <w:bottom w:val="single" w:sz="4" w:space="0" w:color="auto"/>
              <w:right w:val="single" w:sz="4" w:space="0" w:color="auto"/>
            </w:tcBorders>
            <w:shd w:val="clear" w:color="auto" w:fill="auto"/>
            <w:vAlign w:val="center"/>
          </w:tcPr>
          <w:p w14:paraId="70C2BCDD"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9D46A7C" w14:textId="77777777" w:rsidR="009568FA" w:rsidRPr="00E10156" w:rsidRDefault="009568FA" w:rsidP="00CA2F84">
            <w:pPr>
              <w:jc w:val="both"/>
              <w:rPr>
                <w:color w:val="000000" w:themeColor="text1"/>
                <w:sz w:val="22"/>
                <w:szCs w:val="22"/>
              </w:rPr>
            </w:pPr>
            <w:r w:rsidRPr="00E10156">
              <w:rPr>
                <w:color w:val="000000" w:themeColor="text1"/>
                <w:sz w:val="22"/>
                <w:szCs w:val="22"/>
              </w:rPr>
              <w:t>Là trị liệu đầu tay trong ung thư vú di căn/ tiến triển ở phụ nữ mãn kinh (thụ thể hormone dương tính hoặc chưa rõ thụ thể).</w:t>
            </w:r>
          </w:p>
        </w:tc>
        <w:tc>
          <w:tcPr>
            <w:tcW w:w="1871" w:type="dxa"/>
            <w:tcBorders>
              <w:top w:val="nil"/>
              <w:left w:val="nil"/>
              <w:bottom w:val="single" w:sz="4" w:space="0" w:color="auto"/>
              <w:right w:val="single" w:sz="4" w:space="0" w:color="auto"/>
            </w:tcBorders>
            <w:shd w:val="clear" w:color="auto" w:fill="auto"/>
          </w:tcPr>
          <w:p w14:paraId="65060F28" w14:textId="77777777" w:rsidR="009568FA" w:rsidRPr="00E10156" w:rsidRDefault="009568FA" w:rsidP="00CA2F84">
            <w:pPr>
              <w:spacing w:before="120"/>
              <w:jc w:val="both"/>
              <w:rPr>
                <w:color w:val="000000" w:themeColor="text1"/>
                <w:sz w:val="22"/>
                <w:szCs w:val="22"/>
              </w:rPr>
            </w:pPr>
          </w:p>
        </w:tc>
      </w:tr>
      <w:tr w:rsidR="009568FA" w:rsidRPr="00E10156" w14:paraId="2AAD3DC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9D541CE"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54A43D8" w14:textId="77777777" w:rsidR="009568FA" w:rsidRPr="00E10156" w:rsidRDefault="009568FA" w:rsidP="00CA2F84">
            <w:pPr>
              <w:jc w:val="both"/>
              <w:rPr>
                <w:color w:val="000000"/>
                <w:sz w:val="22"/>
                <w:szCs w:val="22"/>
              </w:rPr>
            </w:pPr>
            <w:r w:rsidRPr="00E10156">
              <w:rPr>
                <w:color w:val="000000"/>
                <w:sz w:val="22"/>
                <w:szCs w:val="22"/>
              </w:rPr>
              <w:t>Letrozol 2,5mg</w:t>
            </w:r>
          </w:p>
        </w:tc>
        <w:tc>
          <w:tcPr>
            <w:tcW w:w="2166" w:type="dxa"/>
            <w:gridSpan w:val="2"/>
            <w:tcBorders>
              <w:top w:val="nil"/>
              <w:left w:val="nil"/>
              <w:bottom w:val="single" w:sz="4" w:space="0" w:color="auto"/>
              <w:right w:val="single" w:sz="4" w:space="0" w:color="auto"/>
            </w:tcBorders>
            <w:shd w:val="clear" w:color="auto" w:fill="auto"/>
            <w:vAlign w:val="center"/>
          </w:tcPr>
          <w:p w14:paraId="4D197E4C"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rPr>
              <w:t>Lezra</w:t>
            </w:r>
            <w:r w:rsidRPr="00E10156">
              <w:rPr>
                <w:color w:val="000000" w:themeColor="text1"/>
                <w:sz w:val="22"/>
                <w:szCs w:val="22"/>
                <w:lang w:val="vi-VN"/>
              </w:rPr>
              <w:t xml:space="preserve"> 2,5mg</w:t>
            </w:r>
          </w:p>
        </w:tc>
        <w:tc>
          <w:tcPr>
            <w:tcW w:w="1632" w:type="dxa"/>
            <w:tcBorders>
              <w:top w:val="nil"/>
              <w:left w:val="nil"/>
              <w:bottom w:val="single" w:sz="4" w:space="0" w:color="auto"/>
              <w:right w:val="single" w:sz="4" w:space="0" w:color="auto"/>
            </w:tcBorders>
            <w:shd w:val="clear" w:color="auto" w:fill="auto"/>
            <w:vAlign w:val="center"/>
          </w:tcPr>
          <w:p w14:paraId="660F18BA"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2,5mg</w:t>
            </w:r>
          </w:p>
        </w:tc>
        <w:tc>
          <w:tcPr>
            <w:tcW w:w="851" w:type="dxa"/>
            <w:tcBorders>
              <w:top w:val="nil"/>
              <w:left w:val="nil"/>
              <w:bottom w:val="single" w:sz="4" w:space="0" w:color="auto"/>
              <w:right w:val="single" w:sz="4" w:space="0" w:color="auto"/>
            </w:tcBorders>
            <w:shd w:val="clear" w:color="auto" w:fill="auto"/>
            <w:vAlign w:val="center"/>
          </w:tcPr>
          <w:p w14:paraId="6C347FB8"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514A21E" w14:textId="77777777" w:rsidR="009568FA" w:rsidRPr="00E10156" w:rsidRDefault="009568FA" w:rsidP="00CA2F84">
            <w:pPr>
              <w:jc w:val="both"/>
              <w:rPr>
                <w:b/>
                <w:color w:val="000000" w:themeColor="text1"/>
                <w:sz w:val="22"/>
                <w:szCs w:val="22"/>
                <w:lang w:val="vi-VN"/>
              </w:rPr>
            </w:pPr>
            <w:r w:rsidRPr="00E10156">
              <w:rPr>
                <w:b/>
                <w:color w:val="000000" w:themeColor="text1"/>
                <w:sz w:val="22"/>
                <w:szCs w:val="22"/>
                <w:lang w:val="vi-VN"/>
              </w:rPr>
              <w:t>-Điều trị ung thư vú giai đoạn đầu mãn kinh có thụ thể tiếp nhận hocmone dương tính.</w:t>
            </w:r>
          </w:p>
          <w:p w14:paraId="739C1E81" w14:textId="77777777" w:rsidR="009568FA" w:rsidRPr="00E10156" w:rsidRDefault="009568FA" w:rsidP="00CA2F84">
            <w:pPr>
              <w:jc w:val="both"/>
              <w:rPr>
                <w:b/>
                <w:color w:val="000000" w:themeColor="text1"/>
                <w:sz w:val="22"/>
                <w:szCs w:val="22"/>
                <w:lang w:val="vi-VN"/>
              </w:rPr>
            </w:pPr>
            <w:r w:rsidRPr="00E10156">
              <w:rPr>
                <w:b/>
                <w:color w:val="000000" w:themeColor="text1"/>
                <w:sz w:val="22"/>
                <w:szCs w:val="22"/>
                <w:lang w:val="vi-VN"/>
              </w:rPr>
              <w:t>- Điều trị hỗ trợ kéo dài ung thư vú giai đoạn đầu phụ thuộc vào hocmone ở phụ nữ mãn kinh đã được điều trị bổ trợ bằng tamoxifen liều chuẩn trong 5 năm.</w:t>
            </w:r>
          </w:p>
        </w:tc>
        <w:tc>
          <w:tcPr>
            <w:tcW w:w="1871" w:type="dxa"/>
            <w:tcBorders>
              <w:top w:val="nil"/>
              <w:left w:val="nil"/>
              <w:bottom w:val="single" w:sz="4" w:space="0" w:color="auto"/>
              <w:right w:val="single" w:sz="4" w:space="0" w:color="auto"/>
            </w:tcBorders>
            <w:shd w:val="clear" w:color="auto" w:fill="auto"/>
            <w:vAlign w:val="center"/>
          </w:tcPr>
          <w:p w14:paraId="474B3140" w14:textId="77777777" w:rsidR="009568FA" w:rsidRPr="00E10156" w:rsidRDefault="009568FA" w:rsidP="00CA2F84">
            <w:pPr>
              <w:jc w:val="both"/>
              <w:rPr>
                <w:sz w:val="22"/>
                <w:szCs w:val="22"/>
              </w:rPr>
            </w:pPr>
          </w:p>
        </w:tc>
      </w:tr>
      <w:tr w:rsidR="009568FA" w:rsidRPr="00E10156" w14:paraId="0697301F"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94DDA88"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AC5379A" w14:textId="77777777" w:rsidR="009568FA" w:rsidRPr="00E10156" w:rsidRDefault="009568FA" w:rsidP="00CA2F84">
            <w:pPr>
              <w:jc w:val="both"/>
              <w:rPr>
                <w:color w:val="000000"/>
                <w:sz w:val="22"/>
                <w:szCs w:val="22"/>
              </w:rPr>
            </w:pPr>
            <w:r w:rsidRPr="00E10156">
              <w:rPr>
                <w:color w:val="000000"/>
                <w:sz w:val="22"/>
                <w:szCs w:val="22"/>
              </w:rPr>
              <w:t>Mesna</w:t>
            </w:r>
          </w:p>
        </w:tc>
        <w:tc>
          <w:tcPr>
            <w:tcW w:w="2166" w:type="dxa"/>
            <w:gridSpan w:val="2"/>
            <w:tcBorders>
              <w:top w:val="nil"/>
              <w:left w:val="nil"/>
              <w:bottom w:val="single" w:sz="4" w:space="0" w:color="auto"/>
              <w:right w:val="single" w:sz="4" w:space="0" w:color="auto"/>
            </w:tcBorders>
            <w:shd w:val="clear" w:color="auto" w:fill="auto"/>
            <w:vAlign w:val="center"/>
          </w:tcPr>
          <w:p w14:paraId="4AF2B828" w14:textId="77777777" w:rsidR="009568FA" w:rsidRPr="00E10156" w:rsidRDefault="009568FA" w:rsidP="00CA2F84">
            <w:pPr>
              <w:jc w:val="both"/>
              <w:rPr>
                <w:color w:val="000000"/>
                <w:sz w:val="22"/>
                <w:szCs w:val="22"/>
              </w:rPr>
            </w:pPr>
            <w:r w:rsidRPr="00E10156">
              <w:rPr>
                <w:color w:val="000000"/>
                <w:sz w:val="22"/>
                <w:szCs w:val="22"/>
              </w:rPr>
              <w:t>Mesna-BFS</w:t>
            </w:r>
          </w:p>
        </w:tc>
        <w:tc>
          <w:tcPr>
            <w:tcW w:w="1632" w:type="dxa"/>
            <w:tcBorders>
              <w:top w:val="nil"/>
              <w:left w:val="nil"/>
              <w:bottom w:val="single" w:sz="4" w:space="0" w:color="auto"/>
              <w:right w:val="single" w:sz="4" w:space="0" w:color="auto"/>
            </w:tcBorders>
            <w:shd w:val="clear" w:color="auto" w:fill="auto"/>
            <w:vAlign w:val="center"/>
          </w:tcPr>
          <w:p w14:paraId="5C8FAC9F" w14:textId="77777777" w:rsidR="009568FA" w:rsidRPr="00E10156" w:rsidRDefault="009568FA" w:rsidP="00CA2F84">
            <w:pPr>
              <w:jc w:val="both"/>
              <w:rPr>
                <w:color w:val="000000"/>
                <w:sz w:val="22"/>
                <w:szCs w:val="22"/>
              </w:rPr>
            </w:pPr>
            <w:r w:rsidRPr="00E10156">
              <w:rPr>
                <w:color w:val="000000"/>
                <w:sz w:val="22"/>
                <w:szCs w:val="22"/>
              </w:rPr>
              <w:t>100mg/ml; 4ml</w:t>
            </w:r>
          </w:p>
        </w:tc>
        <w:tc>
          <w:tcPr>
            <w:tcW w:w="851" w:type="dxa"/>
            <w:tcBorders>
              <w:top w:val="nil"/>
              <w:left w:val="nil"/>
              <w:bottom w:val="single" w:sz="4" w:space="0" w:color="auto"/>
              <w:right w:val="single" w:sz="4" w:space="0" w:color="auto"/>
            </w:tcBorders>
            <w:shd w:val="clear" w:color="auto" w:fill="auto"/>
            <w:vAlign w:val="center"/>
          </w:tcPr>
          <w:p w14:paraId="0EDE44A7" w14:textId="77777777" w:rsidR="009568FA" w:rsidRPr="00E10156" w:rsidRDefault="009568FA" w:rsidP="00CA2F84">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7FFC7BED" w14:textId="77777777" w:rsidR="009568FA" w:rsidRPr="00E10156" w:rsidRDefault="009568FA" w:rsidP="00CA2F84">
            <w:pPr>
              <w:jc w:val="both"/>
              <w:rPr>
                <w:color w:val="000000" w:themeColor="text1"/>
                <w:sz w:val="22"/>
                <w:szCs w:val="22"/>
              </w:rPr>
            </w:pPr>
            <w:r w:rsidRPr="00E10156">
              <w:rPr>
                <w:color w:val="000000" w:themeColor="text1"/>
                <w:sz w:val="22"/>
                <w:szCs w:val="22"/>
              </w:rPr>
              <w:t xml:space="preserve">- Phòng ngừa nhiễm độc biểu mô đường niệu do oxazaphosphorin (Holoxan, Endoxan,  Ixoten). </w:t>
            </w:r>
          </w:p>
          <w:p w14:paraId="142B3B52" w14:textId="77777777" w:rsidR="009568FA" w:rsidRPr="00E10156" w:rsidRDefault="009568FA" w:rsidP="00CA2F84">
            <w:pPr>
              <w:ind w:leftChars="156" w:left="374"/>
              <w:jc w:val="both"/>
              <w:rPr>
                <w:color w:val="000000" w:themeColor="text1"/>
                <w:sz w:val="22"/>
                <w:szCs w:val="22"/>
              </w:rPr>
            </w:pPr>
            <w:r w:rsidRPr="00E10156">
              <w:rPr>
                <w:color w:val="000000" w:themeColor="text1"/>
                <w:sz w:val="22"/>
                <w:szCs w:val="22"/>
              </w:rPr>
              <w:t>+ Trong liệu pháp điều trị khối u, luôn cần được chỉ định cùng Holoxan</w:t>
            </w:r>
          </w:p>
          <w:p w14:paraId="598F74CE" w14:textId="77777777" w:rsidR="009568FA" w:rsidRPr="00E10156" w:rsidRDefault="009568FA" w:rsidP="00CA2F84">
            <w:pPr>
              <w:ind w:leftChars="156" w:left="374"/>
              <w:jc w:val="both"/>
              <w:rPr>
                <w:color w:val="000000" w:themeColor="text1"/>
                <w:sz w:val="22"/>
                <w:szCs w:val="22"/>
              </w:rPr>
            </w:pPr>
            <w:r w:rsidRPr="00E10156">
              <w:rPr>
                <w:color w:val="000000" w:themeColor="text1"/>
                <w:sz w:val="22"/>
                <w:szCs w:val="22"/>
              </w:rPr>
              <w:lastRenderedPageBreak/>
              <w:t>+ Đang dùng Endoxan hoặc Ixoten điều trị khối u, phải luôn dùng kèm Uromitexan với liều bolus (trên 10mg/kg)</w:t>
            </w:r>
          </w:p>
          <w:p w14:paraId="6F80EFA1" w14:textId="77777777" w:rsidR="009568FA" w:rsidRPr="00E10156" w:rsidRDefault="009568FA" w:rsidP="00CA2F84">
            <w:pPr>
              <w:ind w:leftChars="156" w:left="374"/>
              <w:jc w:val="both"/>
              <w:rPr>
                <w:color w:val="000000" w:themeColor="text1"/>
                <w:sz w:val="22"/>
                <w:szCs w:val="22"/>
              </w:rPr>
            </w:pPr>
            <w:r w:rsidRPr="00E10156">
              <w:rPr>
                <w:color w:val="000000" w:themeColor="text1"/>
                <w:sz w:val="22"/>
                <w:szCs w:val="22"/>
              </w:rPr>
              <w:t>+ Các bệnh nhân có nguy cơ đặc biệt: trước đó có xạ trị khung chậu, trước đó có điều trị viêm bàng quang bằng Haloxan, Edoxan hoặc Ixoten hoặc có tiền sử về rối loạn đường tiết niệu</w:t>
            </w:r>
          </w:p>
        </w:tc>
        <w:tc>
          <w:tcPr>
            <w:tcW w:w="1871" w:type="dxa"/>
            <w:tcBorders>
              <w:top w:val="nil"/>
              <w:left w:val="nil"/>
              <w:bottom w:val="single" w:sz="4" w:space="0" w:color="auto"/>
              <w:right w:val="single" w:sz="4" w:space="0" w:color="auto"/>
            </w:tcBorders>
            <w:shd w:val="clear" w:color="auto" w:fill="auto"/>
            <w:vAlign w:val="center"/>
          </w:tcPr>
          <w:p w14:paraId="4075E9CD" w14:textId="77777777" w:rsidR="009568FA" w:rsidRPr="00E10156" w:rsidRDefault="009568FA" w:rsidP="00CA2F84">
            <w:pPr>
              <w:jc w:val="both"/>
              <w:rPr>
                <w:color w:val="000000" w:themeColor="text1"/>
                <w:sz w:val="22"/>
                <w:szCs w:val="22"/>
              </w:rPr>
            </w:pPr>
          </w:p>
        </w:tc>
      </w:tr>
      <w:tr w:rsidR="009568FA" w:rsidRPr="00E10156" w14:paraId="1C486C2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11DD626"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0AD552F" w14:textId="77777777" w:rsidR="009568FA" w:rsidRPr="00E10156" w:rsidRDefault="009568FA" w:rsidP="00CA2F84">
            <w:pPr>
              <w:jc w:val="both"/>
              <w:rPr>
                <w:sz w:val="22"/>
                <w:szCs w:val="22"/>
              </w:rPr>
            </w:pPr>
            <w:r w:rsidRPr="00E10156">
              <w:rPr>
                <w:sz w:val="22"/>
                <w:szCs w:val="22"/>
              </w:rPr>
              <w:t>ONCOTERON</w:t>
            </w:r>
          </w:p>
        </w:tc>
        <w:tc>
          <w:tcPr>
            <w:tcW w:w="2166" w:type="dxa"/>
            <w:gridSpan w:val="2"/>
            <w:tcBorders>
              <w:top w:val="nil"/>
              <w:left w:val="nil"/>
              <w:bottom w:val="single" w:sz="4" w:space="0" w:color="auto"/>
              <w:right w:val="single" w:sz="4" w:space="0" w:color="auto"/>
            </w:tcBorders>
            <w:shd w:val="clear" w:color="auto" w:fill="auto"/>
            <w:vAlign w:val="center"/>
          </w:tcPr>
          <w:p w14:paraId="34A9BCC6" w14:textId="77777777" w:rsidR="009568FA" w:rsidRPr="00E10156" w:rsidRDefault="009568FA" w:rsidP="00CA2F84">
            <w:pPr>
              <w:jc w:val="both"/>
              <w:rPr>
                <w:color w:val="000000" w:themeColor="text1"/>
                <w:sz w:val="22"/>
                <w:szCs w:val="22"/>
              </w:rPr>
            </w:pPr>
            <w:r w:rsidRPr="00E10156">
              <w:rPr>
                <w:color w:val="000000"/>
                <w:sz w:val="22"/>
                <w:szCs w:val="22"/>
              </w:rPr>
              <w:t>Abiraterone acetate 250mg</w:t>
            </w:r>
          </w:p>
        </w:tc>
        <w:tc>
          <w:tcPr>
            <w:tcW w:w="1632" w:type="dxa"/>
            <w:tcBorders>
              <w:top w:val="nil"/>
              <w:left w:val="nil"/>
              <w:bottom w:val="single" w:sz="4" w:space="0" w:color="auto"/>
              <w:right w:val="single" w:sz="4" w:space="0" w:color="auto"/>
            </w:tcBorders>
            <w:shd w:val="clear" w:color="auto" w:fill="auto"/>
            <w:vAlign w:val="center"/>
          </w:tcPr>
          <w:p w14:paraId="6EBBC374" w14:textId="77777777" w:rsidR="009568FA" w:rsidRPr="00E10156" w:rsidRDefault="009568FA" w:rsidP="00CA2F84">
            <w:pPr>
              <w:jc w:val="both"/>
              <w:rPr>
                <w:color w:val="000000" w:themeColor="text1"/>
                <w:sz w:val="22"/>
                <w:szCs w:val="22"/>
              </w:rPr>
            </w:pPr>
            <w:r w:rsidRPr="00E10156">
              <w:rPr>
                <w:color w:val="000000"/>
                <w:sz w:val="22"/>
                <w:szCs w:val="22"/>
              </w:rPr>
              <w:t>250mg</w:t>
            </w:r>
          </w:p>
        </w:tc>
        <w:tc>
          <w:tcPr>
            <w:tcW w:w="851" w:type="dxa"/>
            <w:tcBorders>
              <w:top w:val="nil"/>
              <w:left w:val="nil"/>
              <w:bottom w:val="single" w:sz="4" w:space="0" w:color="auto"/>
              <w:right w:val="single" w:sz="4" w:space="0" w:color="auto"/>
            </w:tcBorders>
            <w:shd w:val="clear" w:color="auto" w:fill="auto"/>
            <w:vAlign w:val="center"/>
          </w:tcPr>
          <w:p w14:paraId="34463CF1"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059CB083" w14:textId="77777777" w:rsidR="009568FA" w:rsidRPr="00E10156" w:rsidRDefault="009568FA" w:rsidP="00CA2F84">
            <w:pPr>
              <w:jc w:val="both"/>
              <w:rPr>
                <w:iCs/>
                <w:sz w:val="22"/>
                <w:szCs w:val="22"/>
                <w:lang w:val="vi-VN"/>
              </w:rPr>
            </w:pPr>
            <w:r w:rsidRPr="00E10156">
              <w:rPr>
                <w:iCs/>
                <w:sz w:val="22"/>
                <w:szCs w:val="22"/>
              </w:rPr>
              <w:t>Abirateron</w:t>
            </w:r>
            <w:r w:rsidRPr="00E10156">
              <w:rPr>
                <w:iCs/>
                <w:sz w:val="22"/>
                <w:szCs w:val="22"/>
                <w:lang w:val="vi-VN"/>
              </w:rPr>
              <w:t xml:space="preserve"> acetat được chỉ định cùng prednison hoặc prednisolon khi:</w:t>
            </w:r>
          </w:p>
          <w:p w14:paraId="672C4597" w14:textId="77777777" w:rsidR="009568FA" w:rsidRPr="00E10156" w:rsidRDefault="009568FA" w:rsidP="00CA2F84">
            <w:pPr>
              <w:jc w:val="both"/>
              <w:rPr>
                <w:iCs/>
                <w:sz w:val="22"/>
                <w:szCs w:val="22"/>
                <w:lang w:val="vi-VN"/>
              </w:rPr>
            </w:pPr>
            <w:r w:rsidRPr="00E10156">
              <w:rPr>
                <w:iCs/>
                <w:sz w:val="22"/>
                <w:szCs w:val="22"/>
                <w:lang w:val="vi-VN"/>
              </w:rPr>
              <w:t>-Điều trị ung thư tuyến tiền liệt di căn không cắt tinh hoàn ở nam giới trưởng thành không có triệu chứng hoặc có triệu chứng nhẹ sau khi thất bài trong điều trị giảm androgen ở người chưa được chỉ định hoá trị trên lâm sàng.</w:t>
            </w:r>
          </w:p>
          <w:p w14:paraId="28768DF2" w14:textId="77777777" w:rsidR="009568FA" w:rsidRPr="00E10156" w:rsidRDefault="009568FA" w:rsidP="00CA2F84">
            <w:pPr>
              <w:jc w:val="both"/>
              <w:rPr>
                <w:iCs/>
                <w:sz w:val="22"/>
                <w:szCs w:val="22"/>
                <w:lang w:val="vi-VN"/>
              </w:rPr>
            </w:pPr>
            <w:r w:rsidRPr="00E10156">
              <w:rPr>
                <w:iCs/>
                <w:sz w:val="22"/>
                <w:szCs w:val="22"/>
                <w:lang w:val="vi-VN"/>
              </w:rPr>
              <w:t>- Điều trị ung thư tuyến tiền liệt di căn không cắt tinh hoàn ở nam giới trưởng thành có bệnh đang tiến triển hoặc sau một phác đồ hoá trị dựa trên docetaxel.</w:t>
            </w:r>
          </w:p>
          <w:p w14:paraId="67303974" w14:textId="77777777" w:rsidR="009568FA" w:rsidRPr="00E10156" w:rsidRDefault="009568FA" w:rsidP="00CA2F84">
            <w:pPr>
              <w:jc w:val="both"/>
              <w:rPr>
                <w:iCs/>
                <w:sz w:val="22"/>
                <w:szCs w:val="22"/>
                <w:lang w:val="vi-VN"/>
              </w:rPr>
            </w:pPr>
            <w:r w:rsidRPr="00E10156">
              <w:rPr>
                <w:iCs/>
                <w:sz w:val="22"/>
                <w:szCs w:val="22"/>
                <w:lang w:val="vi-VN"/>
              </w:rPr>
              <w:t>- Điều trị ung thư tuyến tiêng liệt vừa chẩn đoán nhưng không có nguy cơ di căn cao, kết hợp trị liệu giảmn androgen.</w:t>
            </w:r>
          </w:p>
        </w:tc>
        <w:tc>
          <w:tcPr>
            <w:tcW w:w="1871" w:type="dxa"/>
            <w:tcBorders>
              <w:top w:val="nil"/>
              <w:left w:val="nil"/>
              <w:bottom w:val="single" w:sz="4" w:space="0" w:color="auto"/>
              <w:right w:val="single" w:sz="4" w:space="0" w:color="auto"/>
            </w:tcBorders>
            <w:shd w:val="clear" w:color="auto" w:fill="auto"/>
            <w:vAlign w:val="center"/>
          </w:tcPr>
          <w:p w14:paraId="40190E5A" w14:textId="77777777" w:rsidR="009568FA" w:rsidRPr="00E10156" w:rsidRDefault="009568FA" w:rsidP="00CA2F84">
            <w:pPr>
              <w:jc w:val="both"/>
              <w:rPr>
                <w:sz w:val="22"/>
                <w:szCs w:val="22"/>
              </w:rPr>
            </w:pPr>
          </w:p>
        </w:tc>
      </w:tr>
      <w:tr w:rsidR="009568FA" w:rsidRPr="00E10156" w14:paraId="497B2F4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FFFFFF" w:themeFill="background1"/>
            <w:vAlign w:val="center"/>
          </w:tcPr>
          <w:p w14:paraId="216A3617"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FFFFFF" w:themeFill="background1"/>
            <w:vAlign w:val="center"/>
          </w:tcPr>
          <w:p w14:paraId="02A9D7FE" w14:textId="77777777" w:rsidR="009568FA" w:rsidRPr="00E10156" w:rsidRDefault="009568FA" w:rsidP="00CA2F84">
            <w:pPr>
              <w:jc w:val="both"/>
              <w:rPr>
                <w:color w:val="000000" w:themeColor="text1"/>
                <w:sz w:val="22"/>
                <w:szCs w:val="22"/>
              </w:rPr>
            </w:pPr>
            <w:r w:rsidRPr="00E10156">
              <w:rPr>
                <w:color w:val="000000" w:themeColor="text1"/>
                <w:sz w:val="22"/>
                <w:szCs w:val="22"/>
              </w:rPr>
              <w:t>Oxaliplatin</w:t>
            </w:r>
          </w:p>
        </w:tc>
        <w:tc>
          <w:tcPr>
            <w:tcW w:w="2166" w:type="dxa"/>
            <w:gridSpan w:val="2"/>
            <w:tcBorders>
              <w:top w:val="nil"/>
              <w:left w:val="nil"/>
              <w:bottom w:val="single" w:sz="4" w:space="0" w:color="auto"/>
              <w:right w:val="single" w:sz="4" w:space="0" w:color="auto"/>
            </w:tcBorders>
            <w:shd w:val="clear" w:color="auto" w:fill="FFFFFF" w:themeFill="background1"/>
            <w:vAlign w:val="center"/>
          </w:tcPr>
          <w:p w14:paraId="48CFD143" w14:textId="77777777" w:rsidR="009568FA" w:rsidRPr="00E10156" w:rsidRDefault="009568FA" w:rsidP="00CA2F84">
            <w:pPr>
              <w:jc w:val="both"/>
              <w:rPr>
                <w:color w:val="000000" w:themeColor="text1"/>
                <w:sz w:val="22"/>
                <w:szCs w:val="22"/>
              </w:rPr>
            </w:pPr>
            <w:r w:rsidRPr="00E10156">
              <w:rPr>
                <w:color w:val="000000" w:themeColor="text1"/>
                <w:sz w:val="22"/>
                <w:szCs w:val="22"/>
              </w:rPr>
              <w:t>Lyoxatin 100mg/20ml</w:t>
            </w:r>
          </w:p>
        </w:tc>
        <w:tc>
          <w:tcPr>
            <w:tcW w:w="1632" w:type="dxa"/>
            <w:tcBorders>
              <w:top w:val="nil"/>
              <w:left w:val="nil"/>
              <w:bottom w:val="single" w:sz="4" w:space="0" w:color="auto"/>
              <w:right w:val="single" w:sz="4" w:space="0" w:color="auto"/>
            </w:tcBorders>
            <w:shd w:val="clear" w:color="auto" w:fill="FFFFFF" w:themeFill="background1"/>
            <w:vAlign w:val="center"/>
          </w:tcPr>
          <w:p w14:paraId="679BD4B3" w14:textId="77777777" w:rsidR="009568FA" w:rsidRPr="00E10156" w:rsidRDefault="009568FA" w:rsidP="00CA2F84">
            <w:pPr>
              <w:jc w:val="center"/>
              <w:rPr>
                <w:color w:val="000000" w:themeColor="text1"/>
                <w:sz w:val="22"/>
                <w:szCs w:val="22"/>
              </w:rPr>
            </w:pPr>
            <w:r w:rsidRPr="00E10156">
              <w:rPr>
                <w:color w:val="000000" w:themeColor="text1"/>
                <w:sz w:val="22"/>
                <w:szCs w:val="22"/>
              </w:rPr>
              <w:t>100mg</w:t>
            </w:r>
          </w:p>
        </w:tc>
        <w:tc>
          <w:tcPr>
            <w:tcW w:w="851" w:type="dxa"/>
            <w:tcBorders>
              <w:top w:val="nil"/>
              <w:left w:val="nil"/>
              <w:bottom w:val="single" w:sz="4" w:space="0" w:color="auto"/>
              <w:right w:val="single" w:sz="4" w:space="0" w:color="auto"/>
            </w:tcBorders>
            <w:shd w:val="clear" w:color="auto" w:fill="FFFFFF" w:themeFill="background1"/>
            <w:vAlign w:val="center"/>
          </w:tcPr>
          <w:p w14:paraId="603BD44E"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FFFFFF" w:themeFill="background1"/>
            <w:vAlign w:val="center"/>
          </w:tcPr>
          <w:p w14:paraId="724CA925" w14:textId="77777777" w:rsidR="009568FA" w:rsidRPr="00E10156" w:rsidRDefault="009568FA" w:rsidP="00CA2F84">
            <w:pPr>
              <w:jc w:val="both"/>
              <w:rPr>
                <w:bCs/>
                <w:iCs/>
                <w:color w:val="000000" w:themeColor="text1"/>
                <w:sz w:val="22"/>
                <w:szCs w:val="22"/>
              </w:rPr>
            </w:pPr>
            <w:r w:rsidRPr="00E10156">
              <w:rPr>
                <w:b/>
                <w:iCs/>
                <w:color w:val="000000" w:themeColor="text1"/>
                <w:sz w:val="22"/>
                <w:szCs w:val="22"/>
              </w:rPr>
              <w:t>- Điều trị bổ trợ ung thư đại tràng giai đoạn III</w:t>
            </w:r>
            <w:r w:rsidRPr="00E10156">
              <w:rPr>
                <w:bCs/>
                <w:iCs/>
                <w:color w:val="000000" w:themeColor="text1"/>
                <w:sz w:val="22"/>
                <w:szCs w:val="22"/>
              </w:rPr>
              <w:t>: Oxaplatin kết hợp với fluorouracil và leucovorin được dùng trong phác đồ điều trị bổ trợ ung thư đại tràng giai đoạn III trên bệnh nhân đã phẫu thuật triệt căn.</w:t>
            </w:r>
          </w:p>
          <w:p w14:paraId="0201F777" w14:textId="77777777" w:rsidR="009568FA" w:rsidRPr="00E10156" w:rsidRDefault="009568FA" w:rsidP="00CA2F84">
            <w:pPr>
              <w:jc w:val="both"/>
              <w:rPr>
                <w:b/>
                <w:iCs/>
                <w:color w:val="000000" w:themeColor="text1"/>
                <w:sz w:val="22"/>
                <w:szCs w:val="22"/>
              </w:rPr>
            </w:pPr>
            <w:r w:rsidRPr="00E10156">
              <w:rPr>
                <w:b/>
                <w:iCs/>
                <w:color w:val="000000" w:themeColor="text1"/>
                <w:sz w:val="22"/>
                <w:szCs w:val="22"/>
              </w:rPr>
              <w:t>- Điều trị ung thư đại-trực tràng muộn:</w:t>
            </w:r>
          </w:p>
          <w:p w14:paraId="207F4FD9" w14:textId="77777777" w:rsidR="009568FA" w:rsidRPr="00E10156" w:rsidRDefault="009568FA" w:rsidP="00CA2F84">
            <w:pPr>
              <w:jc w:val="both"/>
              <w:rPr>
                <w:bCs/>
                <w:iCs/>
                <w:color w:val="000000" w:themeColor="text1"/>
                <w:sz w:val="22"/>
                <w:szCs w:val="22"/>
              </w:rPr>
            </w:pPr>
            <w:r w:rsidRPr="00E10156">
              <w:rPr>
                <w:bCs/>
                <w:iCs/>
                <w:color w:val="000000" w:themeColor="text1"/>
                <w:sz w:val="22"/>
                <w:szCs w:val="22"/>
              </w:rPr>
              <w:t>+ Liệu pháp hàng đầu: Oxaliplatin được dùng phối hợp với fluorouracil và leucovorin để điều trị ung thư đại-trực tràng muộn, trước đó chưa điều trị, chưa phẫu thuật.</w:t>
            </w:r>
          </w:p>
          <w:p w14:paraId="4F26F37A" w14:textId="77777777" w:rsidR="009568FA" w:rsidRPr="00E10156" w:rsidRDefault="009568FA" w:rsidP="00CA2F84">
            <w:pPr>
              <w:jc w:val="both"/>
              <w:rPr>
                <w:bCs/>
                <w:iCs/>
                <w:color w:val="000000" w:themeColor="text1"/>
                <w:sz w:val="22"/>
                <w:szCs w:val="22"/>
              </w:rPr>
            </w:pPr>
            <w:r w:rsidRPr="00E10156">
              <w:rPr>
                <w:bCs/>
                <w:iCs/>
                <w:color w:val="000000" w:themeColor="text1"/>
                <w:sz w:val="22"/>
                <w:szCs w:val="22"/>
              </w:rPr>
              <w:t>+ Liệu pháp hàng thứ hai: Ung thư đại trực tràng muộn tái phát hoặc tiến triển trong vòng 6 tháng sau liệu pháp hàng đầu với phối hợp fluorouracil, leucovorin và irinotecan. Hiện nay chưa thấy dữ liệu cho thấy lợi ích lâm sàng.</w:t>
            </w:r>
          </w:p>
        </w:tc>
        <w:tc>
          <w:tcPr>
            <w:tcW w:w="1871" w:type="dxa"/>
            <w:tcBorders>
              <w:top w:val="nil"/>
              <w:left w:val="nil"/>
              <w:bottom w:val="single" w:sz="4" w:space="0" w:color="auto"/>
              <w:right w:val="single" w:sz="4" w:space="0" w:color="auto"/>
            </w:tcBorders>
            <w:shd w:val="clear" w:color="auto" w:fill="FFFFFF" w:themeFill="background1"/>
            <w:vAlign w:val="center"/>
          </w:tcPr>
          <w:p w14:paraId="24577048" w14:textId="77777777" w:rsidR="009568FA" w:rsidRPr="00E10156" w:rsidRDefault="009568FA" w:rsidP="00CA2F84">
            <w:pPr>
              <w:jc w:val="both"/>
              <w:rPr>
                <w:color w:val="000000" w:themeColor="text1"/>
                <w:sz w:val="22"/>
                <w:szCs w:val="22"/>
              </w:rPr>
            </w:pPr>
          </w:p>
        </w:tc>
      </w:tr>
      <w:tr w:rsidR="009568FA" w:rsidRPr="00E10156" w14:paraId="001A88B2" w14:textId="77777777" w:rsidTr="00D20A85">
        <w:trPr>
          <w:trHeight w:val="930"/>
        </w:trPr>
        <w:tc>
          <w:tcPr>
            <w:tcW w:w="730" w:type="dxa"/>
            <w:tcBorders>
              <w:top w:val="nil"/>
              <w:left w:val="single" w:sz="4" w:space="0" w:color="auto"/>
              <w:bottom w:val="single" w:sz="4" w:space="0" w:color="auto"/>
              <w:right w:val="single" w:sz="4" w:space="0" w:color="auto"/>
            </w:tcBorders>
            <w:shd w:val="clear" w:color="auto" w:fill="FFFFFF" w:themeFill="background1"/>
            <w:vAlign w:val="center"/>
          </w:tcPr>
          <w:p w14:paraId="15D1AEAE"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82714AA" w14:textId="77777777" w:rsidR="009568FA" w:rsidRPr="00E10156" w:rsidRDefault="009568FA" w:rsidP="00CA2F84">
            <w:pPr>
              <w:jc w:val="both"/>
              <w:rPr>
                <w:color w:val="000000" w:themeColor="text1"/>
                <w:sz w:val="22"/>
                <w:szCs w:val="22"/>
              </w:rPr>
            </w:pPr>
            <w:r w:rsidRPr="00E10156">
              <w:rPr>
                <w:color w:val="000000" w:themeColor="text1"/>
                <w:sz w:val="22"/>
                <w:szCs w:val="22"/>
              </w:rPr>
              <w:t>Oxaliplatin</w:t>
            </w:r>
          </w:p>
        </w:tc>
        <w:tc>
          <w:tcPr>
            <w:tcW w:w="2166" w:type="dxa"/>
            <w:gridSpan w:val="2"/>
            <w:tcBorders>
              <w:top w:val="nil"/>
              <w:left w:val="nil"/>
              <w:bottom w:val="single" w:sz="4" w:space="0" w:color="auto"/>
              <w:right w:val="single" w:sz="4" w:space="0" w:color="auto"/>
            </w:tcBorders>
            <w:shd w:val="clear" w:color="auto" w:fill="auto"/>
            <w:vAlign w:val="center"/>
          </w:tcPr>
          <w:p w14:paraId="7E509439" w14:textId="77777777" w:rsidR="009568FA" w:rsidRPr="00E10156" w:rsidRDefault="009568FA" w:rsidP="00CA2F84">
            <w:pPr>
              <w:jc w:val="both"/>
              <w:rPr>
                <w:color w:val="000000"/>
                <w:sz w:val="22"/>
                <w:szCs w:val="22"/>
              </w:rPr>
            </w:pPr>
            <w:r w:rsidRPr="00E10156">
              <w:rPr>
                <w:color w:val="000000"/>
                <w:sz w:val="22"/>
                <w:szCs w:val="22"/>
              </w:rPr>
              <w:t xml:space="preserve">Oxaliplatin "Ebewe" </w:t>
            </w:r>
          </w:p>
        </w:tc>
        <w:tc>
          <w:tcPr>
            <w:tcW w:w="1632" w:type="dxa"/>
            <w:tcBorders>
              <w:top w:val="nil"/>
              <w:left w:val="nil"/>
              <w:bottom w:val="single" w:sz="4" w:space="0" w:color="auto"/>
              <w:right w:val="single" w:sz="4" w:space="0" w:color="auto"/>
            </w:tcBorders>
            <w:shd w:val="clear" w:color="auto" w:fill="auto"/>
            <w:vAlign w:val="center"/>
          </w:tcPr>
          <w:p w14:paraId="74534012" w14:textId="77777777" w:rsidR="009568FA" w:rsidRPr="00E10156" w:rsidRDefault="009568FA" w:rsidP="00CA2F84">
            <w:pPr>
              <w:jc w:val="center"/>
              <w:rPr>
                <w:color w:val="000000" w:themeColor="text1"/>
                <w:sz w:val="22"/>
                <w:szCs w:val="22"/>
              </w:rPr>
            </w:pPr>
            <w:r w:rsidRPr="00E10156">
              <w:rPr>
                <w:color w:val="000000"/>
                <w:sz w:val="22"/>
                <w:szCs w:val="22"/>
              </w:rPr>
              <w:t>50mg/10ml; 100mg/20ml</w:t>
            </w:r>
          </w:p>
        </w:tc>
        <w:tc>
          <w:tcPr>
            <w:tcW w:w="851" w:type="dxa"/>
            <w:tcBorders>
              <w:top w:val="nil"/>
              <w:left w:val="nil"/>
              <w:bottom w:val="single" w:sz="4" w:space="0" w:color="auto"/>
              <w:right w:val="single" w:sz="4" w:space="0" w:color="auto"/>
            </w:tcBorders>
            <w:shd w:val="clear" w:color="auto" w:fill="auto"/>
            <w:vAlign w:val="center"/>
          </w:tcPr>
          <w:p w14:paraId="38CDEC00"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4EE38069" w14:textId="77777777" w:rsidR="009568FA" w:rsidRPr="00E10156" w:rsidRDefault="009568FA" w:rsidP="00CA2F84">
            <w:pPr>
              <w:rPr>
                <w:color w:val="000000" w:themeColor="text1"/>
                <w:sz w:val="22"/>
                <w:szCs w:val="22"/>
              </w:rPr>
            </w:pPr>
            <w:r w:rsidRPr="00E10156">
              <w:rPr>
                <w:color w:val="000000" w:themeColor="text1"/>
                <w:sz w:val="22"/>
                <w:szCs w:val="22"/>
              </w:rPr>
              <w:t>Oxaliplatin kết hợp với 5-fluorouracil và acid folinic được chỉ định:</w:t>
            </w:r>
          </w:p>
          <w:p w14:paraId="08C20FC5" w14:textId="77777777" w:rsidR="009568FA" w:rsidRPr="00E10156" w:rsidRDefault="009568FA" w:rsidP="00CA2F84">
            <w:pPr>
              <w:rPr>
                <w:color w:val="000000" w:themeColor="text1"/>
                <w:sz w:val="22"/>
                <w:szCs w:val="22"/>
              </w:rPr>
            </w:pPr>
            <w:r w:rsidRPr="00E10156">
              <w:rPr>
                <w:color w:val="000000" w:themeColor="text1"/>
                <w:sz w:val="22"/>
                <w:szCs w:val="22"/>
              </w:rPr>
              <w:t>- Điều trị bổ trợ ung thư đại tràng giai đoạn III (Duke C) sau khi đã phẫu thuật cắt bỏ hoàn toàn khối u nguyên phát.</w:t>
            </w:r>
          </w:p>
          <w:p w14:paraId="17E3A0F5" w14:textId="77777777" w:rsidR="009568FA" w:rsidRPr="00E10156" w:rsidRDefault="009568FA" w:rsidP="00CA2F84">
            <w:pPr>
              <w:rPr>
                <w:color w:val="000000" w:themeColor="text1"/>
                <w:sz w:val="22"/>
                <w:szCs w:val="22"/>
              </w:rPr>
            </w:pPr>
            <w:r w:rsidRPr="00E10156">
              <w:rPr>
                <w:color w:val="000000" w:themeColor="text1"/>
                <w:sz w:val="22"/>
                <w:szCs w:val="22"/>
              </w:rPr>
              <w:t>- Điều trị ung thư đại – trực tràng di căn.</w:t>
            </w:r>
          </w:p>
        </w:tc>
        <w:tc>
          <w:tcPr>
            <w:tcW w:w="1871" w:type="dxa"/>
            <w:tcBorders>
              <w:top w:val="nil"/>
              <w:left w:val="nil"/>
              <w:bottom w:val="single" w:sz="4" w:space="0" w:color="auto"/>
              <w:right w:val="single" w:sz="4" w:space="0" w:color="auto"/>
            </w:tcBorders>
            <w:shd w:val="clear" w:color="auto" w:fill="FFFFFF" w:themeFill="background1"/>
            <w:vAlign w:val="center"/>
          </w:tcPr>
          <w:p w14:paraId="12A286D0" w14:textId="77777777" w:rsidR="009568FA" w:rsidRPr="00E10156" w:rsidRDefault="009568FA" w:rsidP="00CA2F84">
            <w:pPr>
              <w:jc w:val="both"/>
              <w:rPr>
                <w:sz w:val="22"/>
                <w:szCs w:val="22"/>
              </w:rPr>
            </w:pPr>
          </w:p>
        </w:tc>
      </w:tr>
      <w:tr w:rsidR="009568FA" w:rsidRPr="00E10156" w14:paraId="1F0D46A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4FAD1CF"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54FAE11" w14:textId="77777777" w:rsidR="009568FA" w:rsidRPr="00E10156" w:rsidRDefault="009568FA" w:rsidP="00CA2F84">
            <w:pPr>
              <w:jc w:val="both"/>
              <w:rPr>
                <w:sz w:val="22"/>
                <w:szCs w:val="22"/>
                <w:lang w:val="vi-VN"/>
              </w:rPr>
            </w:pPr>
            <w:r w:rsidRPr="00E10156">
              <w:rPr>
                <w:sz w:val="22"/>
                <w:szCs w:val="22"/>
              </w:rPr>
              <w:t>Paclitaxe</w:t>
            </w:r>
            <w:r w:rsidRPr="00E10156">
              <w:rPr>
                <w:sz w:val="22"/>
                <w:szCs w:val="22"/>
                <w:lang w:val="vi-VN"/>
              </w:rPr>
              <w:t>l</w:t>
            </w:r>
          </w:p>
        </w:tc>
        <w:tc>
          <w:tcPr>
            <w:tcW w:w="2166" w:type="dxa"/>
            <w:gridSpan w:val="2"/>
            <w:tcBorders>
              <w:top w:val="nil"/>
              <w:left w:val="nil"/>
              <w:bottom w:val="single" w:sz="4" w:space="0" w:color="auto"/>
              <w:right w:val="single" w:sz="4" w:space="0" w:color="auto"/>
            </w:tcBorders>
            <w:shd w:val="clear" w:color="auto" w:fill="auto"/>
            <w:vAlign w:val="center"/>
          </w:tcPr>
          <w:p w14:paraId="0CD5AF68" w14:textId="77777777" w:rsidR="009568FA" w:rsidRPr="00E10156" w:rsidRDefault="009568FA" w:rsidP="00CA2F84">
            <w:pPr>
              <w:jc w:val="both"/>
              <w:rPr>
                <w:color w:val="000000"/>
                <w:sz w:val="22"/>
                <w:szCs w:val="22"/>
              </w:rPr>
            </w:pPr>
            <w:r w:rsidRPr="00E10156">
              <w:rPr>
                <w:color w:val="000000"/>
                <w:sz w:val="22"/>
                <w:szCs w:val="22"/>
              </w:rPr>
              <w:t>Paclitaxelum Actavis</w:t>
            </w:r>
          </w:p>
        </w:tc>
        <w:tc>
          <w:tcPr>
            <w:tcW w:w="1632" w:type="dxa"/>
            <w:tcBorders>
              <w:top w:val="nil"/>
              <w:left w:val="nil"/>
              <w:bottom w:val="single" w:sz="4" w:space="0" w:color="auto"/>
              <w:right w:val="single" w:sz="4" w:space="0" w:color="auto"/>
            </w:tcBorders>
            <w:shd w:val="clear" w:color="auto" w:fill="auto"/>
            <w:vAlign w:val="center"/>
          </w:tcPr>
          <w:p w14:paraId="7CB6DD9A" w14:textId="77777777" w:rsidR="009568FA" w:rsidRPr="00E10156" w:rsidRDefault="009568FA" w:rsidP="00CA2F84">
            <w:pPr>
              <w:jc w:val="both"/>
              <w:rPr>
                <w:color w:val="000000"/>
                <w:sz w:val="22"/>
                <w:szCs w:val="22"/>
              </w:rPr>
            </w:pPr>
            <w:r w:rsidRPr="00E10156">
              <w:rPr>
                <w:color w:val="000000"/>
                <w:sz w:val="22"/>
                <w:szCs w:val="22"/>
              </w:rPr>
              <w:t>260mg</w:t>
            </w:r>
          </w:p>
        </w:tc>
        <w:tc>
          <w:tcPr>
            <w:tcW w:w="851" w:type="dxa"/>
            <w:tcBorders>
              <w:top w:val="nil"/>
              <w:left w:val="nil"/>
              <w:bottom w:val="single" w:sz="4" w:space="0" w:color="auto"/>
              <w:right w:val="single" w:sz="4" w:space="0" w:color="auto"/>
            </w:tcBorders>
            <w:shd w:val="clear" w:color="auto" w:fill="auto"/>
            <w:vAlign w:val="center"/>
          </w:tcPr>
          <w:p w14:paraId="0E605F53"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235A8BA" w14:textId="77777777" w:rsidR="009568FA" w:rsidRPr="00E10156" w:rsidRDefault="009568FA" w:rsidP="00CA2F84">
            <w:pPr>
              <w:jc w:val="both"/>
              <w:rPr>
                <w:i/>
                <w:sz w:val="22"/>
                <w:szCs w:val="22"/>
              </w:rPr>
            </w:pPr>
            <w:r w:rsidRPr="00E10156">
              <w:rPr>
                <w:i/>
                <w:sz w:val="22"/>
                <w:szCs w:val="22"/>
              </w:rPr>
              <w:t>Ung thư bu</w:t>
            </w:r>
            <w:r w:rsidRPr="00E10156">
              <w:rPr>
                <w:i/>
                <w:sz w:val="22"/>
                <w:szCs w:val="22"/>
                <w:lang w:val="vi-VN"/>
              </w:rPr>
              <w:t>ồ</w:t>
            </w:r>
            <w:r w:rsidRPr="00E10156">
              <w:rPr>
                <w:i/>
                <w:sz w:val="22"/>
                <w:szCs w:val="22"/>
              </w:rPr>
              <w:t xml:space="preserve">ng trứng: </w:t>
            </w:r>
          </w:p>
          <w:p w14:paraId="7F96BC89" w14:textId="77777777" w:rsidR="009568FA" w:rsidRPr="00E10156" w:rsidRDefault="009568FA" w:rsidP="00CA2F84">
            <w:pPr>
              <w:jc w:val="both"/>
              <w:rPr>
                <w:sz w:val="22"/>
                <w:szCs w:val="22"/>
              </w:rPr>
            </w:pPr>
            <w:r w:rsidRPr="00E10156">
              <w:rPr>
                <w:sz w:val="22"/>
                <w:szCs w:val="22"/>
              </w:rPr>
              <w:t xml:space="preserve">Điêu trị hóa trị đầu tay cho ung thư buông trứng, paclitaxel được chỉ định điêu trị cho các bệnh nhân bị bệnh tiến triển hoặc tồn lưu tế </w:t>
            </w:r>
            <w:r w:rsidRPr="00E10156">
              <w:rPr>
                <w:sz w:val="22"/>
                <w:szCs w:val="22"/>
              </w:rPr>
              <w:lastRenderedPageBreak/>
              <w:t xml:space="preserve">bào ác tính (&gt; 1cm) sau thủ thuật phẫu thuật ban đầu, kết hợp với cisplatin. </w:t>
            </w:r>
          </w:p>
          <w:p w14:paraId="54CBD339" w14:textId="77777777" w:rsidR="009568FA" w:rsidRPr="00E10156" w:rsidRDefault="009568FA" w:rsidP="00CA2F84">
            <w:pPr>
              <w:jc w:val="both"/>
              <w:rPr>
                <w:sz w:val="22"/>
                <w:szCs w:val="22"/>
                <w:lang w:val="vi-VN"/>
              </w:rPr>
            </w:pPr>
            <w:r w:rsidRPr="00E10156">
              <w:rPr>
                <w:sz w:val="22"/>
                <w:szCs w:val="22"/>
              </w:rPr>
              <w:t>Trong điều trị tuyến</w:t>
            </w:r>
            <w:r w:rsidRPr="00E10156">
              <w:rPr>
                <w:sz w:val="22"/>
                <w:szCs w:val="22"/>
                <w:lang w:val="vi-VN"/>
              </w:rPr>
              <w:t xml:space="preserve"> 2 cho Bn ung thư buồng trứng di căn sau khi điều trị chuẩn bằng các dẫn chất platin thất bại.</w:t>
            </w:r>
          </w:p>
          <w:p w14:paraId="2A730A80" w14:textId="77777777" w:rsidR="009568FA" w:rsidRPr="00E10156" w:rsidRDefault="009568FA" w:rsidP="00CA2F84">
            <w:pPr>
              <w:jc w:val="both"/>
              <w:rPr>
                <w:i/>
                <w:sz w:val="22"/>
                <w:szCs w:val="22"/>
              </w:rPr>
            </w:pPr>
            <w:r w:rsidRPr="00E10156">
              <w:rPr>
                <w:i/>
                <w:sz w:val="22"/>
                <w:szCs w:val="22"/>
              </w:rPr>
              <w:t xml:space="preserve">Ung thư vú: </w:t>
            </w:r>
          </w:p>
          <w:p w14:paraId="1A668D58" w14:textId="77777777" w:rsidR="009568FA" w:rsidRPr="00E10156" w:rsidRDefault="009568FA" w:rsidP="00CA2F84">
            <w:pPr>
              <w:jc w:val="both"/>
              <w:rPr>
                <w:iCs/>
                <w:sz w:val="22"/>
                <w:szCs w:val="22"/>
                <w:lang w:val="vi-VN"/>
              </w:rPr>
            </w:pPr>
            <w:r w:rsidRPr="00E10156">
              <w:rPr>
                <w:iCs/>
                <w:sz w:val="22"/>
                <w:szCs w:val="22"/>
                <w:lang w:val="vi-VN"/>
              </w:rPr>
              <w:t>Điều trị ban đầu chứng ung thư vú tiến triển hoặc di căn, kết hợp với trastuzumab, BN có HER2 quá cao tới mức 3+ được xác định bởi hoá miễn dịch, và cho các BN không dùng được thuốc anthracycline.</w:t>
            </w:r>
          </w:p>
          <w:p w14:paraId="6B492F53" w14:textId="77777777" w:rsidR="009568FA" w:rsidRPr="00E10156" w:rsidRDefault="009568FA" w:rsidP="00CA2F84">
            <w:pPr>
              <w:jc w:val="both"/>
              <w:rPr>
                <w:iCs/>
                <w:sz w:val="22"/>
                <w:szCs w:val="22"/>
                <w:lang w:val="vi-VN"/>
              </w:rPr>
            </w:pPr>
            <w:r w:rsidRPr="00E10156">
              <w:rPr>
                <w:iCs/>
                <w:sz w:val="22"/>
                <w:szCs w:val="22"/>
                <w:lang w:val="vi-VN"/>
              </w:rPr>
              <w:t>Điều trị đơn độc chứng ung thư vú di căn cho các bệnh nhân đã thất bại hoặc không dùng được các thuốc anthracycline.</w:t>
            </w:r>
          </w:p>
          <w:p w14:paraId="71A9727E" w14:textId="77777777" w:rsidR="009568FA" w:rsidRPr="00E10156" w:rsidRDefault="009568FA" w:rsidP="00CA2F84">
            <w:pPr>
              <w:jc w:val="both"/>
              <w:rPr>
                <w:sz w:val="22"/>
                <w:szCs w:val="22"/>
              </w:rPr>
            </w:pPr>
            <w:r w:rsidRPr="00E10156">
              <w:rPr>
                <w:i/>
                <w:sz w:val="22"/>
                <w:szCs w:val="22"/>
              </w:rPr>
              <w:t>Ung th</w:t>
            </w:r>
            <w:r w:rsidRPr="00E10156">
              <w:rPr>
                <w:i/>
                <w:sz w:val="22"/>
                <w:szCs w:val="22"/>
                <w:lang w:val="vi-VN"/>
              </w:rPr>
              <w:t>ư</w:t>
            </w:r>
            <w:r w:rsidRPr="00E10156">
              <w:rPr>
                <w:i/>
                <w:sz w:val="22"/>
                <w:szCs w:val="22"/>
              </w:rPr>
              <w:t xml:space="preserve"> phối không tế bào nhỏ tiến triển(NSCLC):</w:t>
            </w:r>
          </w:p>
          <w:p w14:paraId="0C9A48D5" w14:textId="77777777" w:rsidR="009568FA" w:rsidRPr="00E10156" w:rsidRDefault="009568FA" w:rsidP="00CA2F84">
            <w:pPr>
              <w:jc w:val="both"/>
              <w:rPr>
                <w:sz w:val="22"/>
                <w:szCs w:val="22"/>
              </w:rPr>
            </w:pPr>
            <w:r w:rsidRPr="00E10156">
              <w:rPr>
                <w:sz w:val="22"/>
                <w:szCs w:val="22"/>
                <w:lang w:val="vi-VN"/>
              </w:rPr>
              <w:t>K</w:t>
            </w:r>
            <w:r w:rsidRPr="00E10156">
              <w:rPr>
                <w:sz w:val="22"/>
                <w:szCs w:val="22"/>
              </w:rPr>
              <w:t xml:space="preserve">ết hợp với cisplatin, được chỉ định điều trị ung thư phổi không tế bào nhỏ ở bệnh nhân không có khả năng can thiệp phẫu thuật và/hoặc xạ trị. </w:t>
            </w:r>
          </w:p>
        </w:tc>
        <w:tc>
          <w:tcPr>
            <w:tcW w:w="1871" w:type="dxa"/>
            <w:tcBorders>
              <w:top w:val="nil"/>
              <w:left w:val="nil"/>
              <w:bottom w:val="single" w:sz="4" w:space="0" w:color="auto"/>
              <w:right w:val="single" w:sz="4" w:space="0" w:color="auto"/>
            </w:tcBorders>
            <w:shd w:val="clear" w:color="auto" w:fill="auto"/>
            <w:vAlign w:val="center"/>
          </w:tcPr>
          <w:p w14:paraId="15E8CD00" w14:textId="77777777" w:rsidR="009568FA" w:rsidRPr="00E10156" w:rsidRDefault="009568FA" w:rsidP="00CA2F84">
            <w:pPr>
              <w:jc w:val="both"/>
              <w:rPr>
                <w:sz w:val="22"/>
                <w:szCs w:val="22"/>
              </w:rPr>
            </w:pPr>
            <w:r w:rsidRPr="00E10156">
              <w:rPr>
                <w:color w:val="000000"/>
                <w:sz w:val="22"/>
                <w:szCs w:val="22"/>
                <w:shd w:val="clear" w:color="auto" w:fill="FFFFFF"/>
              </w:rPr>
              <w:lastRenderedPageBreak/>
              <w:t xml:space="preserve">Quỹ bảo hiểm y tế thanh toán 50% đối với dạng </w:t>
            </w:r>
            <w:r w:rsidRPr="00E10156">
              <w:rPr>
                <w:color w:val="000000"/>
                <w:sz w:val="22"/>
                <w:szCs w:val="22"/>
                <w:shd w:val="clear" w:color="auto" w:fill="FFFFFF"/>
              </w:rPr>
              <w:lastRenderedPageBreak/>
              <w:t>liposome và dạng polymeric micelle; thanh toán 100% đối với các dạng khác.</w:t>
            </w:r>
          </w:p>
        </w:tc>
      </w:tr>
      <w:tr w:rsidR="009568FA" w:rsidRPr="00E10156" w14:paraId="56DAFF8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B5B48DB"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806E681" w14:textId="77777777" w:rsidR="009568FA" w:rsidRPr="00E10156" w:rsidRDefault="009568FA" w:rsidP="00CA2F84">
            <w:pPr>
              <w:jc w:val="both"/>
              <w:rPr>
                <w:sz w:val="22"/>
                <w:szCs w:val="22"/>
              </w:rPr>
            </w:pPr>
            <w:r w:rsidRPr="00E10156">
              <w:rPr>
                <w:color w:val="000000" w:themeColor="text1"/>
                <w:sz w:val="22"/>
                <w:szCs w:val="22"/>
              </w:rPr>
              <w:t>Paclitaxel</w:t>
            </w:r>
          </w:p>
        </w:tc>
        <w:tc>
          <w:tcPr>
            <w:tcW w:w="2166" w:type="dxa"/>
            <w:gridSpan w:val="2"/>
            <w:tcBorders>
              <w:top w:val="nil"/>
              <w:left w:val="nil"/>
              <w:bottom w:val="single" w:sz="4" w:space="0" w:color="auto"/>
              <w:right w:val="single" w:sz="4" w:space="0" w:color="auto"/>
            </w:tcBorders>
            <w:shd w:val="clear" w:color="auto" w:fill="auto"/>
            <w:vAlign w:val="center"/>
          </w:tcPr>
          <w:p w14:paraId="1BC5C0C0" w14:textId="77777777" w:rsidR="009568FA" w:rsidRPr="00E10156" w:rsidRDefault="009568FA" w:rsidP="00CA2F84">
            <w:pPr>
              <w:jc w:val="both"/>
              <w:rPr>
                <w:color w:val="000000"/>
                <w:sz w:val="22"/>
                <w:szCs w:val="22"/>
              </w:rPr>
            </w:pPr>
            <w:r w:rsidRPr="00E10156">
              <w:rPr>
                <w:color w:val="000000"/>
                <w:sz w:val="22"/>
                <w:szCs w:val="22"/>
              </w:rPr>
              <w:t>Canpaxel 150</w:t>
            </w:r>
          </w:p>
        </w:tc>
        <w:tc>
          <w:tcPr>
            <w:tcW w:w="1632" w:type="dxa"/>
            <w:tcBorders>
              <w:top w:val="nil"/>
              <w:left w:val="nil"/>
              <w:bottom w:val="single" w:sz="4" w:space="0" w:color="auto"/>
              <w:right w:val="single" w:sz="4" w:space="0" w:color="auto"/>
            </w:tcBorders>
            <w:shd w:val="clear" w:color="auto" w:fill="auto"/>
            <w:vAlign w:val="center"/>
          </w:tcPr>
          <w:p w14:paraId="0C805015" w14:textId="77777777" w:rsidR="009568FA" w:rsidRPr="00E10156" w:rsidRDefault="009568FA" w:rsidP="00CA2F84">
            <w:pPr>
              <w:jc w:val="both"/>
              <w:rPr>
                <w:color w:val="000000"/>
                <w:sz w:val="22"/>
                <w:szCs w:val="22"/>
              </w:rPr>
            </w:pPr>
            <w:r w:rsidRPr="00E10156">
              <w:rPr>
                <w:color w:val="000000"/>
                <w:sz w:val="22"/>
                <w:szCs w:val="22"/>
              </w:rPr>
              <w:t>150mg/ 25ml</w:t>
            </w:r>
          </w:p>
        </w:tc>
        <w:tc>
          <w:tcPr>
            <w:tcW w:w="851" w:type="dxa"/>
            <w:tcBorders>
              <w:top w:val="nil"/>
              <w:left w:val="nil"/>
              <w:bottom w:val="single" w:sz="4" w:space="0" w:color="auto"/>
              <w:right w:val="single" w:sz="4" w:space="0" w:color="auto"/>
            </w:tcBorders>
            <w:shd w:val="clear" w:color="auto" w:fill="auto"/>
            <w:vAlign w:val="center"/>
          </w:tcPr>
          <w:p w14:paraId="318CF04D"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6EB7612" w14:textId="77777777" w:rsidR="009568FA" w:rsidRPr="00E10156" w:rsidRDefault="009568FA" w:rsidP="00CA2F84">
            <w:pPr>
              <w:rPr>
                <w:b/>
                <w:color w:val="000000" w:themeColor="text1"/>
                <w:sz w:val="22"/>
                <w:szCs w:val="22"/>
                <w:lang w:val="vi-VN"/>
              </w:rPr>
            </w:pPr>
            <w:r w:rsidRPr="00E10156">
              <w:rPr>
                <w:b/>
                <w:color w:val="000000" w:themeColor="text1"/>
                <w:sz w:val="22"/>
                <w:szCs w:val="22"/>
              </w:rPr>
              <w:t>Ung</w:t>
            </w:r>
            <w:r w:rsidRPr="00E10156">
              <w:rPr>
                <w:b/>
                <w:color w:val="000000" w:themeColor="text1"/>
                <w:sz w:val="22"/>
                <w:szCs w:val="22"/>
                <w:lang w:val="vi-VN"/>
              </w:rPr>
              <w:t xml:space="preserve"> thư buồng trứng:</w:t>
            </w:r>
          </w:p>
          <w:p w14:paraId="121D3794" w14:textId="77777777" w:rsidR="009568FA" w:rsidRPr="00E10156" w:rsidRDefault="009568FA" w:rsidP="00CA2F84">
            <w:pPr>
              <w:rPr>
                <w:bCs/>
                <w:color w:val="000000" w:themeColor="text1"/>
                <w:sz w:val="22"/>
                <w:szCs w:val="22"/>
              </w:rPr>
            </w:pPr>
            <w:r w:rsidRPr="00E10156">
              <w:rPr>
                <w:bCs/>
                <w:color w:val="000000" w:themeColor="text1"/>
                <w:sz w:val="22"/>
                <w:szCs w:val="22"/>
              </w:rPr>
              <w:t>-</w:t>
            </w:r>
            <w:r w:rsidRPr="00E10156">
              <w:rPr>
                <w:bCs/>
                <w:color w:val="000000" w:themeColor="text1"/>
                <w:sz w:val="22"/>
                <w:szCs w:val="22"/>
                <w:lang w:val="vi-VN"/>
              </w:rPr>
              <w:t xml:space="preserve"> Là lựa chọn hàng đầu phối hợp với cisplatin trong điều trị ung thư buồng trứng giai đoạn tiến triển hoặc bướu tồn lưu (&gt;1cm) sau phẫu thuật mổ ổ bụng đầu tiên</w:t>
            </w:r>
            <w:r w:rsidRPr="00E10156">
              <w:rPr>
                <w:bCs/>
                <w:color w:val="000000" w:themeColor="text1"/>
                <w:sz w:val="22"/>
                <w:szCs w:val="22"/>
              </w:rPr>
              <w:t xml:space="preserve">. </w:t>
            </w:r>
          </w:p>
          <w:p w14:paraId="05E9F499" w14:textId="77777777" w:rsidR="009568FA" w:rsidRPr="00E10156" w:rsidRDefault="009568FA" w:rsidP="00CA2F84">
            <w:pPr>
              <w:rPr>
                <w:bCs/>
                <w:color w:val="000000" w:themeColor="text1"/>
                <w:sz w:val="22"/>
                <w:szCs w:val="22"/>
              </w:rPr>
            </w:pPr>
            <w:r w:rsidRPr="00E10156">
              <w:rPr>
                <w:bCs/>
                <w:color w:val="000000" w:themeColor="text1"/>
                <w:sz w:val="22"/>
                <w:szCs w:val="22"/>
              </w:rPr>
              <w:t>-</w:t>
            </w:r>
            <w:r w:rsidRPr="00E10156">
              <w:rPr>
                <w:bCs/>
                <w:color w:val="000000" w:themeColor="text1"/>
                <w:sz w:val="22"/>
                <w:szCs w:val="22"/>
                <w:lang w:val="vi-VN"/>
              </w:rPr>
              <w:t xml:space="preserve"> Là lựa chọn hàng thứ hai trong điều trị ung thư buồng trứng đã di căn sau khi thất bại với điều trị cơ bản bằng liệu pháp cisplatin</w:t>
            </w:r>
            <w:r w:rsidRPr="00E10156">
              <w:rPr>
                <w:bCs/>
                <w:color w:val="000000" w:themeColor="text1"/>
                <w:sz w:val="22"/>
                <w:szCs w:val="22"/>
              </w:rPr>
              <w:t>.</w:t>
            </w:r>
          </w:p>
          <w:p w14:paraId="7B593E29" w14:textId="77777777" w:rsidR="009568FA" w:rsidRPr="00E10156" w:rsidRDefault="009568FA" w:rsidP="00CA2F84">
            <w:pPr>
              <w:rPr>
                <w:b/>
                <w:color w:val="000000" w:themeColor="text1"/>
                <w:sz w:val="22"/>
                <w:szCs w:val="22"/>
              </w:rPr>
            </w:pPr>
            <w:r w:rsidRPr="00E10156">
              <w:rPr>
                <w:b/>
                <w:color w:val="000000" w:themeColor="text1"/>
                <w:sz w:val="22"/>
                <w:szCs w:val="22"/>
              </w:rPr>
              <w:t>Ung</w:t>
            </w:r>
            <w:r w:rsidRPr="00E10156">
              <w:rPr>
                <w:b/>
                <w:color w:val="000000" w:themeColor="text1"/>
                <w:sz w:val="22"/>
                <w:szCs w:val="22"/>
                <w:lang w:val="vi-VN"/>
              </w:rPr>
              <w:t xml:space="preserve"> thư vú:</w:t>
            </w:r>
          </w:p>
          <w:p w14:paraId="29B2AE05" w14:textId="77777777" w:rsidR="009568FA" w:rsidRPr="00E10156" w:rsidRDefault="009568FA" w:rsidP="00CA2F84">
            <w:pPr>
              <w:rPr>
                <w:bCs/>
                <w:color w:val="000000" w:themeColor="text1"/>
                <w:sz w:val="22"/>
                <w:szCs w:val="22"/>
                <w:lang w:val="vi-VN"/>
              </w:rPr>
            </w:pPr>
            <w:r w:rsidRPr="00E10156">
              <w:rPr>
                <w:bCs/>
                <w:color w:val="000000" w:themeColor="text1"/>
                <w:sz w:val="22"/>
                <w:szCs w:val="22"/>
                <w:lang w:val="vi-VN"/>
              </w:rPr>
              <w:t>- Chỉ định điều trị hỗ trợ carcinima vú có hạch theo sau liệu pháp anthracylin và cyclophosphamid (AC). Điều trị khởi đầu ung thư vú lan rộng tại chỗ hoặc phối hợp với anthracyclin ở những bệnh nhân thích hợp, hoặc phối hợp với tratuzumab trên những bệnh nhân có HER-2 tăng quá mức ở độ 3 như đã được xác định bởi hoá mô miễn dịch trên những bệnh nhân không thích hợp với liệu pháp anthracyclin.</w:t>
            </w:r>
          </w:p>
          <w:p w14:paraId="46CACAB6" w14:textId="77777777" w:rsidR="009568FA" w:rsidRPr="00E10156" w:rsidRDefault="009568FA" w:rsidP="00CA2F84">
            <w:pPr>
              <w:rPr>
                <w:bCs/>
                <w:color w:val="000000" w:themeColor="text1"/>
                <w:sz w:val="22"/>
                <w:szCs w:val="22"/>
                <w:lang w:val="vi-VN"/>
              </w:rPr>
            </w:pPr>
            <w:r w:rsidRPr="00E10156">
              <w:rPr>
                <w:bCs/>
                <w:color w:val="000000" w:themeColor="text1"/>
                <w:sz w:val="22"/>
                <w:szCs w:val="22"/>
                <w:lang w:val="vi-VN"/>
              </w:rPr>
              <w:t>- Nếu dùng riêng lẻ canpaxel được chỉ định trong điều trị ung thư vú di căn trên những bệnh nhân đã thất bại hoặc không được chỉ định điều trị bằng phương pháp chuẩn anthracyclin.</w:t>
            </w:r>
          </w:p>
          <w:p w14:paraId="6CCF7A3C" w14:textId="77777777" w:rsidR="009568FA" w:rsidRPr="00E10156" w:rsidRDefault="009568FA" w:rsidP="00CA2F84">
            <w:pPr>
              <w:rPr>
                <w:b/>
                <w:color w:val="000000" w:themeColor="text1"/>
                <w:sz w:val="22"/>
                <w:szCs w:val="22"/>
                <w:lang w:val="vi-VN"/>
              </w:rPr>
            </w:pPr>
            <w:r w:rsidRPr="00E10156">
              <w:rPr>
                <w:b/>
                <w:color w:val="000000" w:themeColor="text1"/>
                <w:sz w:val="22"/>
                <w:szCs w:val="22"/>
                <w:lang w:val="vi-VN"/>
              </w:rPr>
              <w:t>Ung thư phổi không tế bào nhỏ giai đoạn tiến triển:</w:t>
            </w:r>
          </w:p>
          <w:p w14:paraId="6E9152FE" w14:textId="77777777" w:rsidR="009568FA" w:rsidRPr="00E10156" w:rsidRDefault="009568FA" w:rsidP="00CA2F84">
            <w:pPr>
              <w:rPr>
                <w:bCs/>
                <w:color w:val="000000" w:themeColor="text1"/>
                <w:sz w:val="22"/>
                <w:szCs w:val="22"/>
                <w:lang w:val="vi-VN"/>
              </w:rPr>
            </w:pPr>
            <w:r w:rsidRPr="00E10156">
              <w:rPr>
                <w:bCs/>
                <w:color w:val="000000" w:themeColor="text1"/>
                <w:sz w:val="22"/>
                <w:szCs w:val="22"/>
                <w:lang w:val="vi-VN"/>
              </w:rPr>
              <w:t>Canpaxel phối hợp với cisplatin trong chỉ định điều trị ung thư phổi không phải tế bào nhỏ (NSCLC) trên các bệnh nhân không còn khả năng phẫu thuật trị và xạ trị.</w:t>
            </w:r>
          </w:p>
          <w:p w14:paraId="5829DC93" w14:textId="77777777" w:rsidR="009568FA" w:rsidRPr="00E10156" w:rsidRDefault="009568FA" w:rsidP="00CA2F84">
            <w:pPr>
              <w:rPr>
                <w:b/>
                <w:color w:val="000000" w:themeColor="text1"/>
                <w:sz w:val="22"/>
                <w:szCs w:val="22"/>
                <w:lang w:val="vi-VN"/>
              </w:rPr>
            </w:pPr>
            <w:r w:rsidRPr="00E10156">
              <w:rPr>
                <w:b/>
                <w:color w:val="000000" w:themeColor="text1"/>
                <w:sz w:val="22"/>
                <w:szCs w:val="22"/>
                <w:lang w:val="vi-VN"/>
              </w:rPr>
              <w:lastRenderedPageBreak/>
              <w:t xml:space="preserve">Sacom Kaposi liên quan đến AIDS: </w:t>
            </w:r>
          </w:p>
          <w:p w14:paraId="58FFC872" w14:textId="77777777" w:rsidR="009568FA" w:rsidRPr="00E10156" w:rsidRDefault="009568FA" w:rsidP="00CA2F84">
            <w:pPr>
              <w:jc w:val="both"/>
              <w:rPr>
                <w:iCs/>
                <w:sz w:val="22"/>
                <w:szCs w:val="22"/>
              </w:rPr>
            </w:pPr>
            <w:r w:rsidRPr="00E10156">
              <w:rPr>
                <w:bCs/>
                <w:color w:val="000000" w:themeColor="text1"/>
                <w:sz w:val="22"/>
                <w:szCs w:val="22"/>
                <w:lang w:val="vi-VN"/>
              </w:rPr>
              <w:t>Điều trị các bệnh nhân Sacom Kaposi liên quan AIDS lan rộng mà trước đó thất bại với liệu pháp anthracyclin liposomal.</w:t>
            </w:r>
          </w:p>
        </w:tc>
        <w:tc>
          <w:tcPr>
            <w:tcW w:w="1871" w:type="dxa"/>
            <w:tcBorders>
              <w:top w:val="nil"/>
              <w:left w:val="nil"/>
              <w:bottom w:val="single" w:sz="4" w:space="0" w:color="auto"/>
              <w:right w:val="single" w:sz="4" w:space="0" w:color="auto"/>
            </w:tcBorders>
            <w:shd w:val="clear" w:color="auto" w:fill="auto"/>
            <w:vAlign w:val="center"/>
          </w:tcPr>
          <w:p w14:paraId="67B99D78" w14:textId="77777777" w:rsidR="009568FA" w:rsidRPr="00E10156" w:rsidRDefault="009568FA" w:rsidP="00CA2F84">
            <w:pPr>
              <w:jc w:val="both"/>
              <w:rPr>
                <w:sz w:val="22"/>
                <w:szCs w:val="22"/>
              </w:rPr>
            </w:pPr>
            <w:r w:rsidRPr="00E10156">
              <w:rPr>
                <w:sz w:val="22"/>
                <w:szCs w:val="22"/>
              </w:rPr>
              <w:lastRenderedPageBreak/>
              <w:t xml:space="preserve">Quỹ bảo hiểm y tế thanh toán 50% đối với dạng </w:t>
            </w:r>
            <w:r w:rsidRPr="00E10156">
              <w:rPr>
                <w:sz w:val="22"/>
                <w:szCs w:val="22"/>
                <w:lang w:bidi="en-US"/>
              </w:rPr>
              <w:t xml:space="preserve">liposome </w:t>
            </w:r>
            <w:r w:rsidRPr="00E10156">
              <w:rPr>
                <w:sz w:val="22"/>
                <w:szCs w:val="22"/>
              </w:rPr>
              <w:t xml:space="preserve">và dạng </w:t>
            </w:r>
            <w:r w:rsidRPr="00E10156">
              <w:rPr>
                <w:sz w:val="22"/>
                <w:szCs w:val="22"/>
                <w:lang w:bidi="en-US"/>
              </w:rPr>
              <w:t xml:space="preserve">polymeric micelle; </w:t>
            </w:r>
            <w:r w:rsidRPr="00E10156">
              <w:rPr>
                <w:sz w:val="22"/>
                <w:szCs w:val="22"/>
              </w:rPr>
              <w:t>thanh toán 100% đối với các dạng khác.</w:t>
            </w:r>
          </w:p>
        </w:tc>
      </w:tr>
      <w:tr w:rsidR="009568FA" w:rsidRPr="00E10156" w14:paraId="43CC0B3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A8AA0D6"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348F8B4" w14:textId="77777777" w:rsidR="009568FA" w:rsidRPr="00E10156" w:rsidRDefault="009568FA" w:rsidP="00CA2F84">
            <w:pPr>
              <w:jc w:val="both"/>
              <w:rPr>
                <w:sz w:val="22"/>
                <w:szCs w:val="22"/>
              </w:rPr>
            </w:pPr>
            <w:r w:rsidRPr="00E10156">
              <w:rPr>
                <w:sz w:val="22"/>
                <w:szCs w:val="22"/>
              </w:rPr>
              <w:t>Paclitaxel</w:t>
            </w:r>
          </w:p>
        </w:tc>
        <w:tc>
          <w:tcPr>
            <w:tcW w:w="2166" w:type="dxa"/>
            <w:gridSpan w:val="2"/>
            <w:tcBorders>
              <w:top w:val="nil"/>
              <w:left w:val="nil"/>
              <w:bottom w:val="single" w:sz="4" w:space="0" w:color="auto"/>
              <w:right w:val="single" w:sz="4" w:space="0" w:color="auto"/>
            </w:tcBorders>
            <w:shd w:val="clear" w:color="auto" w:fill="auto"/>
            <w:vAlign w:val="center"/>
          </w:tcPr>
          <w:p w14:paraId="4179C564" w14:textId="77777777" w:rsidR="009568FA" w:rsidRPr="00E10156" w:rsidRDefault="009568FA" w:rsidP="00CA2F84">
            <w:pPr>
              <w:jc w:val="both"/>
              <w:rPr>
                <w:color w:val="000000" w:themeColor="text1"/>
                <w:sz w:val="22"/>
                <w:szCs w:val="22"/>
              </w:rPr>
            </w:pPr>
            <w:r w:rsidRPr="00E10156">
              <w:rPr>
                <w:color w:val="000000" w:themeColor="text1"/>
                <w:sz w:val="22"/>
                <w:szCs w:val="22"/>
              </w:rPr>
              <w:t>Anzatax</w:t>
            </w:r>
          </w:p>
        </w:tc>
        <w:tc>
          <w:tcPr>
            <w:tcW w:w="1632" w:type="dxa"/>
            <w:tcBorders>
              <w:top w:val="nil"/>
              <w:left w:val="nil"/>
              <w:bottom w:val="single" w:sz="4" w:space="0" w:color="auto"/>
              <w:right w:val="single" w:sz="4" w:space="0" w:color="auto"/>
            </w:tcBorders>
            <w:shd w:val="clear" w:color="auto" w:fill="auto"/>
            <w:vAlign w:val="center"/>
          </w:tcPr>
          <w:p w14:paraId="77966969" w14:textId="77777777" w:rsidR="009568FA" w:rsidRPr="00E10156" w:rsidRDefault="009568FA" w:rsidP="00CA2F84">
            <w:pPr>
              <w:jc w:val="both"/>
              <w:rPr>
                <w:color w:val="000000" w:themeColor="text1"/>
                <w:sz w:val="22"/>
                <w:szCs w:val="22"/>
              </w:rPr>
            </w:pPr>
            <w:r w:rsidRPr="00E10156">
              <w:rPr>
                <w:color w:val="000000" w:themeColor="text1"/>
                <w:sz w:val="22"/>
                <w:szCs w:val="22"/>
              </w:rPr>
              <w:t>150mg/25ml</w:t>
            </w:r>
          </w:p>
        </w:tc>
        <w:tc>
          <w:tcPr>
            <w:tcW w:w="851" w:type="dxa"/>
            <w:tcBorders>
              <w:top w:val="nil"/>
              <w:left w:val="nil"/>
              <w:bottom w:val="single" w:sz="4" w:space="0" w:color="auto"/>
              <w:right w:val="single" w:sz="4" w:space="0" w:color="auto"/>
            </w:tcBorders>
            <w:shd w:val="clear" w:color="auto" w:fill="auto"/>
            <w:vAlign w:val="center"/>
          </w:tcPr>
          <w:p w14:paraId="6056EA69"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16BB55C" w14:textId="77777777" w:rsidR="009568FA" w:rsidRPr="00E10156" w:rsidRDefault="009568FA" w:rsidP="00CA2F84">
            <w:pPr>
              <w:jc w:val="both"/>
              <w:rPr>
                <w:i/>
                <w:sz w:val="22"/>
                <w:szCs w:val="22"/>
              </w:rPr>
            </w:pPr>
            <w:r w:rsidRPr="00E10156">
              <w:rPr>
                <w:i/>
                <w:sz w:val="22"/>
                <w:szCs w:val="22"/>
              </w:rPr>
              <w:t>Ung thư bu</w:t>
            </w:r>
            <w:r w:rsidRPr="00E10156">
              <w:rPr>
                <w:i/>
                <w:sz w:val="22"/>
                <w:szCs w:val="22"/>
                <w:lang w:val="vi-VN"/>
              </w:rPr>
              <w:t>ồ</w:t>
            </w:r>
            <w:r w:rsidRPr="00E10156">
              <w:rPr>
                <w:i/>
                <w:sz w:val="22"/>
                <w:szCs w:val="22"/>
              </w:rPr>
              <w:t xml:space="preserve">ng trứng: </w:t>
            </w:r>
          </w:p>
          <w:p w14:paraId="1C193D87" w14:textId="77777777" w:rsidR="009568FA" w:rsidRPr="00E10156" w:rsidRDefault="009568FA" w:rsidP="00CA2F84">
            <w:pPr>
              <w:jc w:val="both"/>
              <w:rPr>
                <w:sz w:val="22"/>
                <w:szCs w:val="22"/>
              </w:rPr>
            </w:pPr>
            <w:r w:rsidRPr="00E10156">
              <w:rPr>
                <w:sz w:val="22"/>
                <w:szCs w:val="22"/>
              </w:rPr>
              <w:t xml:space="preserve">Điêu trị hóa trị đầu tay cho ung thư buông trứng, paclitaxel được chỉ định điêu trị cho các bệnh nhân bị bệnh tiến triển hoặc tồn lưu tế bào ác tính (&gt; 1cm) sau thủ thuật phẫu thuật ban đầu, kết hợp với cisplatin. </w:t>
            </w:r>
          </w:p>
          <w:p w14:paraId="0F5A12E1" w14:textId="77777777" w:rsidR="009568FA" w:rsidRPr="00E10156" w:rsidRDefault="009568FA" w:rsidP="00CA2F84">
            <w:pPr>
              <w:jc w:val="both"/>
              <w:rPr>
                <w:sz w:val="22"/>
                <w:szCs w:val="22"/>
              </w:rPr>
            </w:pPr>
            <w:r w:rsidRPr="00E10156">
              <w:rPr>
                <w:sz w:val="22"/>
                <w:szCs w:val="22"/>
              </w:rPr>
              <w:t>Trong điều trị hóa trị thay thế của ung thư buồng trứng, paclitaxel được chỉ định điều trị ung thư di căn buồng trứng sau khi phác đồ điều trị bằng các thuốc plantinum thất bại .</w:t>
            </w:r>
          </w:p>
          <w:p w14:paraId="0D92EE83" w14:textId="77777777" w:rsidR="009568FA" w:rsidRPr="00E10156" w:rsidRDefault="009568FA" w:rsidP="00CA2F84">
            <w:pPr>
              <w:jc w:val="both"/>
              <w:rPr>
                <w:i/>
                <w:sz w:val="22"/>
                <w:szCs w:val="22"/>
              </w:rPr>
            </w:pPr>
            <w:r w:rsidRPr="00E10156">
              <w:rPr>
                <w:i/>
                <w:sz w:val="22"/>
                <w:szCs w:val="22"/>
              </w:rPr>
              <w:t xml:space="preserve">Ung thư vú: </w:t>
            </w:r>
          </w:p>
          <w:p w14:paraId="58D4CC3A" w14:textId="77777777" w:rsidR="009568FA" w:rsidRPr="00E10156" w:rsidRDefault="009568FA" w:rsidP="00CA2F84">
            <w:pPr>
              <w:jc w:val="both"/>
              <w:rPr>
                <w:sz w:val="22"/>
                <w:szCs w:val="22"/>
              </w:rPr>
            </w:pPr>
            <w:r w:rsidRPr="00E10156">
              <w:rPr>
                <w:sz w:val="22"/>
                <w:szCs w:val="22"/>
              </w:rPr>
              <w:t>Trong điều trị hỗ trợ, paclitaxel được chỉ định điều trị cho các bệnh nhân ung thư vú hạch dương tính sau khi trị liệu bằng anthracycline và cyclophosphamide (AC). Điều trị hổ trợ bằng paclitaxel nên được coi là một phương án thay thế cho trị liệu AC mở rộng.</w:t>
            </w:r>
          </w:p>
          <w:p w14:paraId="76ABAAD7" w14:textId="77777777" w:rsidR="009568FA" w:rsidRPr="00E10156" w:rsidRDefault="009568FA" w:rsidP="00CA2F84">
            <w:pPr>
              <w:jc w:val="both"/>
              <w:rPr>
                <w:sz w:val="22"/>
                <w:szCs w:val="22"/>
              </w:rPr>
            </w:pPr>
            <w:r w:rsidRPr="00E10156">
              <w:rPr>
                <w:sz w:val="22"/>
                <w:szCs w:val="22"/>
              </w:rPr>
              <w:t>Paclitaxel được chỉ định điều trị ban đầu cho ung thư vú tiến triển cục bộ hoặc di căn, kết hợp với anthracycline ở bệnh nhân thích hợp với điều trị anthracycline, hoặc kết hợp với trastuzumab, ở bệnh nhân có thụ thê yếu tố tăng trưởng biểu bì 2 ở người (HER- 2) ở cấp 3+ được xác định bởi hóa mô miễn dịch và không thích hợp với anthracycline.</w:t>
            </w:r>
          </w:p>
          <w:p w14:paraId="32C5F391" w14:textId="77777777" w:rsidR="009568FA" w:rsidRPr="00E10156" w:rsidRDefault="009568FA" w:rsidP="00CA2F84">
            <w:pPr>
              <w:jc w:val="both"/>
              <w:rPr>
                <w:sz w:val="22"/>
                <w:szCs w:val="22"/>
              </w:rPr>
            </w:pPr>
            <w:r w:rsidRPr="00E10156">
              <w:rPr>
                <w:sz w:val="22"/>
                <w:szCs w:val="22"/>
              </w:rPr>
              <w:t>Như tác nhân điều trị đơn độc, chỉ định điều trị ung thư vú di căn ở bệnh nhân không đáp ứng với điều trị tiêu chuân băng anthracycline hoặc không thích hợp với điêu trị băng anthracycline.</w:t>
            </w:r>
          </w:p>
          <w:p w14:paraId="6F1DC615" w14:textId="77777777" w:rsidR="009568FA" w:rsidRPr="00E10156" w:rsidRDefault="009568FA" w:rsidP="00CA2F84">
            <w:pPr>
              <w:jc w:val="both"/>
              <w:rPr>
                <w:sz w:val="22"/>
                <w:szCs w:val="22"/>
              </w:rPr>
            </w:pPr>
            <w:r w:rsidRPr="00E10156">
              <w:rPr>
                <w:i/>
                <w:sz w:val="22"/>
                <w:szCs w:val="22"/>
              </w:rPr>
              <w:t>Ung th</w:t>
            </w:r>
            <w:r w:rsidRPr="00E10156">
              <w:rPr>
                <w:i/>
                <w:sz w:val="22"/>
                <w:szCs w:val="22"/>
                <w:lang w:val="vi-VN"/>
              </w:rPr>
              <w:t>ư</w:t>
            </w:r>
            <w:r w:rsidRPr="00E10156">
              <w:rPr>
                <w:i/>
                <w:sz w:val="22"/>
                <w:szCs w:val="22"/>
              </w:rPr>
              <w:t xml:space="preserve"> phối không tế bào nhỏ tiến triển(NSCLC):</w:t>
            </w:r>
            <w:r w:rsidRPr="00E10156">
              <w:rPr>
                <w:sz w:val="22"/>
                <w:szCs w:val="22"/>
              </w:rPr>
              <w:t xml:space="preserve"> Paclitaxel, kết hợp với cisplatin, được chỉ định điều trị ung thư phổi không tế bào nhỏ ở bệnh nhân không có khả năng can thiệp phẫu thuật và/hoặc xạ trị. </w:t>
            </w:r>
            <w:r w:rsidRPr="00E10156">
              <w:rPr>
                <w:i/>
                <w:sz w:val="22"/>
                <w:szCs w:val="22"/>
              </w:rPr>
              <w:t>Sarcoma Kaposi (KS) liên quan đến AIDS</w:t>
            </w:r>
            <w:r w:rsidRPr="00E10156">
              <w:rPr>
                <w:sz w:val="22"/>
                <w:szCs w:val="22"/>
              </w:rPr>
              <w:t xml:space="preserve">: </w:t>
            </w:r>
          </w:p>
          <w:p w14:paraId="64450D9C" w14:textId="77777777" w:rsidR="009568FA" w:rsidRPr="00E10156" w:rsidRDefault="009568FA" w:rsidP="00CA2F84">
            <w:pPr>
              <w:jc w:val="both"/>
              <w:rPr>
                <w:sz w:val="22"/>
                <w:szCs w:val="22"/>
              </w:rPr>
            </w:pPr>
            <w:r w:rsidRPr="00E10156">
              <w:rPr>
                <w:sz w:val="22"/>
                <w:szCs w:val="22"/>
              </w:rPr>
              <w:t>Paclitaxel được chỉ định điều trị bệnh nhân bị Sarcoma Kaposi liên quan đến AIDS tiến triển đã thất bại trong điều tri bang liposome anthracycline trước đó.</w:t>
            </w:r>
          </w:p>
        </w:tc>
        <w:tc>
          <w:tcPr>
            <w:tcW w:w="1871" w:type="dxa"/>
            <w:tcBorders>
              <w:top w:val="nil"/>
              <w:left w:val="nil"/>
              <w:bottom w:val="single" w:sz="4" w:space="0" w:color="auto"/>
              <w:right w:val="single" w:sz="4" w:space="0" w:color="auto"/>
            </w:tcBorders>
            <w:shd w:val="clear" w:color="auto" w:fill="auto"/>
            <w:vAlign w:val="center"/>
          </w:tcPr>
          <w:p w14:paraId="48280EC9" w14:textId="77777777" w:rsidR="009568FA" w:rsidRPr="00E10156" w:rsidRDefault="009568FA" w:rsidP="00CA2F84">
            <w:pPr>
              <w:jc w:val="both"/>
              <w:rPr>
                <w:color w:val="000000" w:themeColor="text1"/>
                <w:sz w:val="22"/>
                <w:szCs w:val="22"/>
              </w:rPr>
            </w:pPr>
            <w:r w:rsidRPr="00E10156">
              <w:rPr>
                <w:sz w:val="22"/>
                <w:szCs w:val="22"/>
              </w:rPr>
              <w:t xml:space="preserve">Quỹ bảo hiểm y tế thanh toán 50% đối với dạng </w:t>
            </w:r>
            <w:r w:rsidRPr="00E10156">
              <w:rPr>
                <w:sz w:val="22"/>
                <w:szCs w:val="22"/>
                <w:lang w:bidi="en-US"/>
              </w:rPr>
              <w:t xml:space="preserve">liposome </w:t>
            </w:r>
            <w:r w:rsidRPr="00E10156">
              <w:rPr>
                <w:sz w:val="22"/>
                <w:szCs w:val="22"/>
              </w:rPr>
              <w:t xml:space="preserve">và dạng </w:t>
            </w:r>
            <w:r w:rsidRPr="00E10156">
              <w:rPr>
                <w:sz w:val="22"/>
                <w:szCs w:val="22"/>
                <w:lang w:bidi="en-US"/>
              </w:rPr>
              <w:t xml:space="preserve">polymeric micelle; </w:t>
            </w:r>
            <w:r w:rsidRPr="00E10156">
              <w:rPr>
                <w:sz w:val="22"/>
                <w:szCs w:val="22"/>
              </w:rPr>
              <w:t>thanh toán 100% đối với các dạng khác.</w:t>
            </w:r>
          </w:p>
        </w:tc>
      </w:tr>
      <w:tr w:rsidR="009568FA" w:rsidRPr="00E10156" w14:paraId="77DF4E1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FFFFFF" w:themeFill="background1"/>
            <w:vAlign w:val="center"/>
          </w:tcPr>
          <w:p w14:paraId="05D605EF"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FFFFFF" w:themeFill="background1"/>
            <w:vAlign w:val="center"/>
          </w:tcPr>
          <w:p w14:paraId="7EAE5EF6" w14:textId="77777777" w:rsidR="009568FA" w:rsidRPr="00E10156" w:rsidRDefault="009568FA" w:rsidP="00CA2F84">
            <w:pPr>
              <w:jc w:val="both"/>
              <w:rPr>
                <w:color w:val="000000" w:themeColor="text1"/>
                <w:sz w:val="22"/>
                <w:szCs w:val="22"/>
              </w:rPr>
            </w:pPr>
            <w:r w:rsidRPr="00E10156">
              <w:rPr>
                <w:color w:val="000000" w:themeColor="text1"/>
                <w:sz w:val="22"/>
                <w:szCs w:val="22"/>
              </w:rPr>
              <w:t>Paclitaxel</w:t>
            </w:r>
          </w:p>
        </w:tc>
        <w:tc>
          <w:tcPr>
            <w:tcW w:w="2166" w:type="dxa"/>
            <w:gridSpan w:val="2"/>
            <w:tcBorders>
              <w:top w:val="nil"/>
              <w:left w:val="nil"/>
              <w:bottom w:val="single" w:sz="4" w:space="0" w:color="auto"/>
              <w:right w:val="single" w:sz="4" w:space="0" w:color="auto"/>
            </w:tcBorders>
            <w:shd w:val="clear" w:color="auto" w:fill="FFFFFF" w:themeFill="background1"/>
            <w:vAlign w:val="center"/>
          </w:tcPr>
          <w:p w14:paraId="027E0BF7" w14:textId="77777777" w:rsidR="009568FA" w:rsidRPr="00E10156" w:rsidRDefault="009568FA" w:rsidP="00CA2F84">
            <w:pPr>
              <w:jc w:val="both"/>
              <w:rPr>
                <w:color w:val="000000" w:themeColor="text1"/>
                <w:sz w:val="22"/>
                <w:szCs w:val="22"/>
              </w:rPr>
            </w:pPr>
            <w:r w:rsidRPr="00E10156">
              <w:rPr>
                <w:color w:val="000000" w:themeColor="text1"/>
                <w:sz w:val="22"/>
                <w:szCs w:val="22"/>
              </w:rPr>
              <w:t>Pataxel</w:t>
            </w:r>
          </w:p>
        </w:tc>
        <w:tc>
          <w:tcPr>
            <w:tcW w:w="1632" w:type="dxa"/>
            <w:tcBorders>
              <w:top w:val="nil"/>
              <w:left w:val="nil"/>
              <w:bottom w:val="single" w:sz="4" w:space="0" w:color="auto"/>
              <w:right w:val="single" w:sz="4" w:space="0" w:color="auto"/>
            </w:tcBorders>
            <w:shd w:val="clear" w:color="auto" w:fill="FFFFFF" w:themeFill="background1"/>
            <w:vAlign w:val="center"/>
          </w:tcPr>
          <w:p w14:paraId="389DBB4D" w14:textId="77777777" w:rsidR="009568FA" w:rsidRPr="00E10156" w:rsidRDefault="009568FA" w:rsidP="00CA2F84">
            <w:pPr>
              <w:jc w:val="both"/>
              <w:rPr>
                <w:color w:val="000000" w:themeColor="text1"/>
                <w:sz w:val="22"/>
                <w:szCs w:val="22"/>
              </w:rPr>
            </w:pPr>
            <w:r w:rsidRPr="00E10156">
              <w:rPr>
                <w:color w:val="000000" w:themeColor="text1"/>
                <w:sz w:val="22"/>
                <w:szCs w:val="22"/>
              </w:rPr>
              <w:t>300mg/50ml</w:t>
            </w:r>
          </w:p>
        </w:tc>
        <w:tc>
          <w:tcPr>
            <w:tcW w:w="851" w:type="dxa"/>
            <w:tcBorders>
              <w:top w:val="nil"/>
              <w:left w:val="nil"/>
              <w:bottom w:val="single" w:sz="4" w:space="0" w:color="auto"/>
              <w:right w:val="single" w:sz="4" w:space="0" w:color="auto"/>
            </w:tcBorders>
            <w:shd w:val="clear" w:color="auto" w:fill="FFFFFF" w:themeFill="background1"/>
            <w:vAlign w:val="center"/>
          </w:tcPr>
          <w:p w14:paraId="16275823"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FFFFFF" w:themeFill="background1"/>
            <w:vAlign w:val="center"/>
          </w:tcPr>
          <w:p w14:paraId="7E6CF50D" w14:textId="77777777" w:rsidR="009568FA" w:rsidRPr="00E10156" w:rsidRDefault="009568FA" w:rsidP="00CA2F84">
            <w:pPr>
              <w:rPr>
                <w:bCs/>
                <w:color w:val="000000" w:themeColor="text1"/>
                <w:sz w:val="22"/>
                <w:szCs w:val="22"/>
              </w:rPr>
            </w:pPr>
            <w:r w:rsidRPr="00E10156">
              <w:rPr>
                <w:b/>
                <w:color w:val="000000" w:themeColor="text1"/>
                <w:sz w:val="22"/>
                <w:szCs w:val="22"/>
              </w:rPr>
              <w:t>Ung thư buồng trứng</w:t>
            </w:r>
            <w:r w:rsidRPr="00E10156">
              <w:rPr>
                <w:bCs/>
                <w:color w:val="000000" w:themeColor="text1"/>
                <w:sz w:val="22"/>
                <w:szCs w:val="22"/>
              </w:rPr>
              <w:t>: là thuốc hóa trị đầu tay trong điều trị ung thư buồng trứng. Pataxel được chỉ định cho bệnh nhân bị các khối u còn sót lại hoặc phát triển thêm (&gt;1cm) sau khi mổ lần đầu, kết hợp với cisplastin.</w:t>
            </w:r>
          </w:p>
          <w:p w14:paraId="3501F8B9" w14:textId="77777777" w:rsidR="009568FA" w:rsidRPr="00E10156" w:rsidRDefault="009568FA" w:rsidP="00CA2F84">
            <w:pPr>
              <w:rPr>
                <w:bCs/>
                <w:color w:val="000000" w:themeColor="text1"/>
                <w:sz w:val="22"/>
                <w:szCs w:val="22"/>
              </w:rPr>
            </w:pPr>
            <w:r w:rsidRPr="00E10156">
              <w:rPr>
                <w:bCs/>
                <w:color w:val="000000" w:themeColor="text1"/>
                <w:sz w:val="22"/>
                <w:szCs w:val="22"/>
              </w:rPr>
              <w:lastRenderedPageBreak/>
              <w:t>Là thuốc hóa trị hàng thứ 2 trong điều trị ung thư buồng trứng, Pataxel được chỉ định điều trị ung thư buồng trứng di căn khi các biện pháp điều trị thông thường bằng muối platinum đã thất bại.</w:t>
            </w:r>
          </w:p>
          <w:p w14:paraId="27AF9492" w14:textId="77777777" w:rsidR="009568FA" w:rsidRPr="00E10156" w:rsidRDefault="009568FA" w:rsidP="00CA2F84">
            <w:pPr>
              <w:rPr>
                <w:bCs/>
                <w:color w:val="000000" w:themeColor="text1"/>
                <w:sz w:val="22"/>
                <w:szCs w:val="22"/>
              </w:rPr>
            </w:pPr>
            <w:r w:rsidRPr="00E10156">
              <w:rPr>
                <w:b/>
                <w:color w:val="000000" w:themeColor="text1"/>
                <w:sz w:val="22"/>
                <w:szCs w:val="22"/>
              </w:rPr>
              <w:t xml:space="preserve">Ung thư vú: </w:t>
            </w:r>
            <w:r w:rsidRPr="00E10156">
              <w:rPr>
                <w:bCs/>
                <w:color w:val="000000" w:themeColor="text1"/>
                <w:sz w:val="22"/>
                <w:szCs w:val="22"/>
              </w:rPr>
              <w:t>điều trị hỗ trợ, Pataxel được chỉ định cho bệnh nhân ung thư vú có hạch dương tính cùng với anthracyclin và cyclophosphamid (AC). Điều trị hỗ trợ bằng Pataxel nên được xem xét như một liệu pháp thay thế để kéo dài liệu pháp AC.</w:t>
            </w:r>
          </w:p>
          <w:p w14:paraId="15E363D5" w14:textId="77777777" w:rsidR="009568FA" w:rsidRPr="00E10156" w:rsidRDefault="009568FA" w:rsidP="00CA2F84">
            <w:pPr>
              <w:rPr>
                <w:bCs/>
                <w:color w:val="000000" w:themeColor="text1"/>
                <w:sz w:val="22"/>
                <w:szCs w:val="22"/>
              </w:rPr>
            </w:pPr>
            <w:r w:rsidRPr="00E10156">
              <w:rPr>
                <w:bCs/>
                <w:color w:val="000000" w:themeColor="text1"/>
                <w:sz w:val="22"/>
                <w:szCs w:val="22"/>
              </w:rPr>
              <w:t>Pataxel được chỉ định như điều trị khởi đầu ung thư vú di căn hoặc tiến triển cục bộ, có thể kết hợp với anthracyclin ở những bệnh nhân phù hợp với anthracyclin hoặc trastuzumab ở các bệnh nhân bị có biểu hiện quá mức HER-2 mức độ 3+, được xác định bởi hóa mô miễn dịch và cho các bệnh không đáp ứng với antharacyclin.</w:t>
            </w:r>
          </w:p>
          <w:p w14:paraId="4F799E19" w14:textId="77777777" w:rsidR="009568FA" w:rsidRPr="00E10156" w:rsidRDefault="009568FA" w:rsidP="00CA2F84">
            <w:pPr>
              <w:rPr>
                <w:bCs/>
                <w:color w:val="000000" w:themeColor="text1"/>
                <w:sz w:val="22"/>
                <w:szCs w:val="22"/>
              </w:rPr>
            </w:pPr>
            <w:r w:rsidRPr="00E10156">
              <w:rPr>
                <w:bCs/>
                <w:color w:val="000000" w:themeColor="text1"/>
                <w:sz w:val="22"/>
                <w:szCs w:val="22"/>
              </w:rPr>
              <w:t>Như liệu pháp đơn, Pataxel được chỉ định điều trị ung thư vú di căn khi các biện pháp thông thường với các anthracyclin đã thất bại hoặc không thích hợp.</w:t>
            </w:r>
          </w:p>
          <w:p w14:paraId="07B2F602" w14:textId="77777777" w:rsidR="009568FA" w:rsidRPr="00E10156" w:rsidRDefault="009568FA" w:rsidP="00CA2F84">
            <w:pPr>
              <w:rPr>
                <w:bCs/>
                <w:color w:val="000000" w:themeColor="text1"/>
                <w:sz w:val="22"/>
                <w:szCs w:val="22"/>
              </w:rPr>
            </w:pPr>
            <w:r w:rsidRPr="00E10156">
              <w:rPr>
                <w:b/>
                <w:color w:val="000000" w:themeColor="text1"/>
                <w:sz w:val="22"/>
                <w:szCs w:val="22"/>
              </w:rPr>
              <w:t>Ung thư phổi không tế bào nhỏ tiến triển</w:t>
            </w:r>
            <w:r w:rsidRPr="00E10156">
              <w:rPr>
                <w:bCs/>
                <w:color w:val="000000" w:themeColor="text1"/>
                <w:sz w:val="22"/>
                <w:szCs w:val="22"/>
              </w:rPr>
              <w:t>: Pataxel kết hợp với cisplatin, được chỉ định điều trị ung thư phổi không tế bào nhỏ ở những bệnh nhân không dùng liệu pháp phóng xạ hoặc phẫu thuật.</w:t>
            </w:r>
          </w:p>
          <w:p w14:paraId="779464CB" w14:textId="77777777" w:rsidR="009568FA" w:rsidRPr="00E10156" w:rsidRDefault="009568FA" w:rsidP="00CA2F84">
            <w:pPr>
              <w:rPr>
                <w:b/>
                <w:bCs/>
                <w:color w:val="000000" w:themeColor="text1"/>
                <w:sz w:val="22"/>
                <w:szCs w:val="22"/>
              </w:rPr>
            </w:pPr>
            <w:r w:rsidRPr="00E10156">
              <w:rPr>
                <w:b/>
                <w:bCs/>
                <w:color w:val="000000" w:themeColor="text1"/>
                <w:sz w:val="22"/>
                <w:szCs w:val="22"/>
              </w:rPr>
              <w:t>U kaposi liên quan đến AIDS (KS)</w:t>
            </w:r>
            <w:r w:rsidRPr="00E10156">
              <w:rPr>
                <w:bCs/>
                <w:color w:val="000000" w:themeColor="text1"/>
                <w:sz w:val="22"/>
                <w:szCs w:val="22"/>
              </w:rPr>
              <w:t>: Pataxel được chỉ định điều trị những bệnh nhân bị u Kaposi liên quan đến AIDS tiến triển, những bệnh nhân đã thất bại với liệu pháp khởi đầu dùng anthracyclin.</w:t>
            </w:r>
          </w:p>
        </w:tc>
        <w:tc>
          <w:tcPr>
            <w:tcW w:w="1871" w:type="dxa"/>
            <w:tcBorders>
              <w:top w:val="nil"/>
              <w:left w:val="nil"/>
              <w:bottom w:val="single" w:sz="4" w:space="0" w:color="auto"/>
              <w:right w:val="single" w:sz="4" w:space="0" w:color="auto"/>
            </w:tcBorders>
            <w:shd w:val="clear" w:color="auto" w:fill="auto"/>
            <w:vAlign w:val="center"/>
          </w:tcPr>
          <w:p w14:paraId="12EBB72F" w14:textId="77777777" w:rsidR="009568FA" w:rsidRPr="00E10156" w:rsidRDefault="009568FA" w:rsidP="00CA2F84">
            <w:pPr>
              <w:jc w:val="both"/>
              <w:rPr>
                <w:color w:val="000000" w:themeColor="text1"/>
                <w:sz w:val="22"/>
                <w:szCs w:val="22"/>
              </w:rPr>
            </w:pPr>
            <w:r w:rsidRPr="00E10156">
              <w:rPr>
                <w:color w:val="000000" w:themeColor="text1"/>
                <w:sz w:val="22"/>
                <w:szCs w:val="22"/>
              </w:rPr>
              <w:lastRenderedPageBreak/>
              <w:t> </w:t>
            </w:r>
            <w:r w:rsidRPr="00E10156">
              <w:rPr>
                <w:sz w:val="22"/>
                <w:szCs w:val="22"/>
              </w:rPr>
              <w:t xml:space="preserve">Quỹ bảo hiểm y tế thanh toán 50% đối với dạng </w:t>
            </w:r>
            <w:r w:rsidRPr="00E10156">
              <w:rPr>
                <w:sz w:val="22"/>
                <w:szCs w:val="22"/>
                <w:lang w:bidi="en-US"/>
              </w:rPr>
              <w:t xml:space="preserve">liposome </w:t>
            </w:r>
            <w:r w:rsidRPr="00E10156">
              <w:rPr>
                <w:sz w:val="22"/>
                <w:szCs w:val="22"/>
              </w:rPr>
              <w:t xml:space="preserve">và dạng </w:t>
            </w:r>
            <w:r w:rsidRPr="00E10156">
              <w:rPr>
                <w:sz w:val="22"/>
                <w:szCs w:val="22"/>
                <w:lang w:bidi="en-US"/>
              </w:rPr>
              <w:lastRenderedPageBreak/>
              <w:t xml:space="preserve">polymeric micelle; </w:t>
            </w:r>
            <w:r w:rsidRPr="00E10156">
              <w:rPr>
                <w:sz w:val="22"/>
                <w:szCs w:val="22"/>
              </w:rPr>
              <w:t>thanh toán 100% đối với các dạng khác.</w:t>
            </w:r>
          </w:p>
        </w:tc>
      </w:tr>
      <w:tr w:rsidR="009568FA" w:rsidRPr="00E10156" w14:paraId="383C4C2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CC34475"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A262B9F" w14:textId="77777777" w:rsidR="009568FA" w:rsidRPr="00E10156" w:rsidRDefault="009568FA" w:rsidP="00CA2F84">
            <w:pPr>
              <w:jc w:val="both"/>
              <w:rPr>
                <w:sz w:val="22"/>
                <w:szCs w:val="22"/>
              </w:rPr>
            </w:pPr>
            <w:r w:rsidRPr="00E10156">
              <w:rPr>
                <w:sz w:val="22"/>
                <w:szCs w:val="22"/>
              </w:rPr>
              <w:t>Pemetrexed</w:t>
            </w:r>
          </w:p>
        </w:tc>
        <w:tc>
          <w:tcPr>
            <w:tcW w:w="2166" w:type="dxa"/>
            <w:gridSpan w:val="2"/>
            <w:tcBorders>
              <w:top w:val="nil"/>
              <w:left w:val="nil"/>
              <w:bottom w:val="single" w:sz="4" w:space="0" w:color="auto"/>
              <w:right w:val="single" w:sz="4" w:space="0" w:color="auto"/>
            </w:tcBorders>
            <w:shd w:val="clear" w:color="auto" w:fill="auto"/>
            <w:vAlign w:val="center"/>
          </w:tcPr>
          <w:p w14:paraId="25645AEA" w14:textId="77777777" w:rsidR="009568FA" w:rsidRPr="00E10156" w:rsidRDefault="009568FA" w:rsidP="00CA2F84">
            <w:pPr>
              <w:jc w:val="both"/>
              <w:rPr>
                <w:color w:val="000000" w:themeColor="text1"/>
                <w:sz w:val="22"/>
                <w:szCs w:val="22"/>
              </w:rPr>
            </w:pPr>
            <w:r w:rsidRPr="00E10156">
              <w:rPr>
                <w:color w:val="000000" w:themeColor="text1"/>
                <w:sz w:val="22"/>
                <w:szCs w:val="22"/>
              </w:rPr>
              <w:t>Allipem</w:t>
            </w:r>
          </w:p>
        </w:tc>
        <w:tc>
          <w:tcPr>
            <w:tcW w:w="1632" w:type="dxa"/>
            <w:tcBorders>
              <w:top w:val="nil"/>
              <w:left w:val="nil"/>
              <w:bottom w:val="single" w:sz="4" w:space="0" w:color="auto"/>
              <w:right w:val="single" w:sz="4" w:space="0" w:color="auto"/>
            </w:tcBorders>
            <w:shd w:val="clear" w:color="auto" w:fill="auto"/>
            <w:vAlign w:val="center"/>
          </w:tcPr>
          <w:p w14:paraId="160088EB" w14:textId="77777777" w:rsidR="009568FA" w:rsidRPr="00E10156" w:rsidRDefault="009568FA" w:rsidP="00CA2F84">
            <w:pPr>
              <w:jc w:val="both"/>
              <w:rPr>
                <w:color w:val="000000" w:themeColor="text1"/>
                <w:sz w:val="22"/>
                <w:szCs w:val="22"/>
              </w:rPr>
            </w:pPr>
            <w:r w:rsidRPr="00E10156">
              <w:rPr>
                <w:color w:val="000000" w:themeColor="text1"/>
                <w:sz w:val="22"/>
                <w:szCs w:val="22"/>
              </w:rPr>
              <w:t>100mg</w:t>
            </w:r>
          </w:p>
        </w:tc>
        <w:tc>
          <w:tcPr>
            <w:tcW w:w="851" w:type="dxa"/>
            <w:tcBorders>
              <w:top w:val="nil"/>
              <w:left w:val="nil"/>
              <w:bottom w:val="single" w:sz="4" w:space="0" w:color="auto"/>
              <w:right w:val="single" w:sz="4" w:space="0" w:color="auto"/>
            </w:tcBorders>
            <w:shd w:val="clear" w:color="auto" w:fill="auto"/>
            <w:vAlign w:val="center"/>
          </w:tcPr>
          <w:p w14:paraId="2D9164E8"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3DD8E156" w14:textId="77777777" w:rsidR="009568FA" w:rsidRPr="00E10156" w:rsidRDefault="009568FA" w:rsidP="00CA2F84">
            <w:pPr>
              <w:jc w:val="both"/>
              <w:rPr>
                <w:b/>
                <w:bCs/>
                <w:color w:val="000000" w:themeColor="text1"/>
                <w:sz w:val="22"/>
                <w:szCs w:val="22"/>
              </w:rPr>
            </w:pPr>
            <w:r w:rsidRPr="00E10156">
              <w:rPr>
                <w:b/>
                <w:bCs/>
                <w:color w:val="000000" w:themeColor="text1"/>
                <w:sz w:val="22"/>
                <w:szCs w:val="22"/>
              </w:rPr>
              <w:t>Ung thư biểu mô màng phổi ác tính:</w:t>
            </w:r>
          </w:p>
          <w:p w14:paraId="44497DE7" w14:textId="77777777" w:rsidR="009568FA" w:rsidRPr="00E10156" w:rsidRDefault="009568FA" w:rsidP="00CA2F84">
            <w:pPr>
              <w:jc w:val="both"/>
              <w:rPr>
                <w:color w:val="000000" w:themeColor="text1"/>
                <w:sz w:val="22"/>
                <w:szCs w:val="22"/>
              </w:rPr>
            </w:pPr>
            <w:r w:rsidRPr="00E10156">
              <w:rPr>
                <w:color w:val="000000" w:themeColor="text1"/>
                <w:sz w:val="22"/>
                <w:szCs w:val="22"/>
              </w:rPr>
              <w:t>Pemetrexed kết hợp với cisplatin được chỉ định điều trị cho bệnh nhân u trung biểu mô màng phổi ác tính không thể cắt bỏ và chưa hóa trị.</w:t>
            </w:r>
          </w:p>
          <w:p w14:paraId="526FE2B4" w14:textId="77777777" w:rsidR="009568FA" w:rsidRPr="00E10156" w:rsidRDefault="009568FA" w:rsidP="00CA2F84">
            <w:pPr>
              <w:jc w:val="both"/>
              <w:rPr>
                <w:b/>
                <w:bCs/>
                <w:color w:val="000000" w:themeColor="text1"/>
                <w:sz w:val="22"/>
                <w:szCs w:val="22"/>
              </w:rPr>
            </w:pPr>
            <w:r w:rsidRPr="00E10156">
              <w:rPr>
                <w:b/>
                <w:bCs/>
                <w:color w:val="000000" w:themeColor="text1"/>
                <w:sz w:val="22"/>
                <w:szCs w:val="22"/>
              </w:rPr>
              <w:t>Ung thư phổi không phải tế bào nhỏ:</w:t>
            </w:r>
          </w:p>
          <w:p w14:paraId="295900CA" w14:textId="77777777" w:rsidR="009568FA" w:rsidRPr="00E10156" w:rsidRDefault="009568FA" w:rsidP="00CA2F84">
            <w:pPr>
              <w:jc w:val="both"/>
              <w:rPr>
                <w:color w:val="000000" w:themeColor="text1"/>
                <w:sz w:val="22"/>
                <w:szCs w:val="22"/>
              </w:rPr>
            </w:pPr>
            <w:r w:rsidRPr="00E10156">
              <w:rPr>
                <w:color w:val="000000" w:themeColor="text1"/>
                <w:sz w:val="22"/>
                <w:szCs w:val="22"/>
              </w:rPr>
              <w:t>Pemetrexed kết hợp cisplatin là lựa chọn hàng đầu trong điều trị ung thư phổi không phải tế bào nhỏ khu trú giai đoạn muộn hoặc đẵ di căn, không phải tế bào hình vảy theo mô học.</w:t>
            </w:r>
          </w:p>
          <w:p w14:paraId="5680005A" w14:textId="77777777" w:rsidR="009568FA" w:rsidRPr="00E10156" w:rsidRDefault="009568FA" w:rsidP="00CA2F84">
            <w:pPr>
              <w:jc w:val="both"/>
              <w:rPr>
                <w:color w:val="000000" w:themeColor="text1"/>
                <w:sz w:val="22"/>
                <w:szCs w:val="22"/>
              </w:rPr>
            </w:pPr>
            <w:r w:rsidRPr="00E10156">
              <w:rPr>
                <w:color w:val="000000" w:themeColor="text1"/>
                <w:sz w:val="22"/>
                <w:szCs w:val="22"/>
              </w:rPr>
              <w:t>Pemetrexed được chỉ định như liệu pháp đơn độc để điều trị duy trì cho ung thư phổi không phải tế bào nhỏ khu trú giai đoạn muộn hoặc đã di căn, không phải tế bào hình vảy theo mô học ở những bệnh  nhân mà tình trạng bệnh không tiến triển ngay sau hóa trị liệu platinum.</w:t>
            </w:r>
          </w:p>
          <w:p w14:paraId="079A54AA" w14:textId="77777777" w:rsidR="009568FA" w:rsidRPr="00E10156" w:rsidRDefault="009568FA" w:rsidP="00CA2F84">
            <w:pPr>
              <w:jc w:val="both"/>
              <w:rPr>
                <w:b/>
                <w:i/>
                <w:sz w:val="22"/>
                <w:szCs w:val="22"/>
              </w:rPr>
            </w:pPr>
            <w:r w:rsidRPr="00E10156">
              <w:rPr>
                <w:color w:val="000000" w:themeColor="text1"/>
                <w:sz w:val="22"/>
                <w:szCs w:val="22"/>
              </w:rPr>
              <w:lastRenderedPageBreak/>
              <w:t>Pemetrexed được chỉ định như liệu pháp đơn độc trong lựa chọn điều trị hàng thứ hai cho Bn ung thư phổi không phải tế bào nhỏ khu trú giai đoạn muộn hoặc đã di căn, không phải tế bào hình vảy theo mô học.</w:t>
            </w:r>
          </w:p>
        </w:tc>
        <w:tc>
          <w:tcPr>
            <w:tcW w:w="1871" w:type="dxa"/>
            <w:tcBorders>
              <w:top w:val="nil"/>
              <w:left w:val="nil"/>
              <w:bottom w:val="single" w:sz="4" w:space="0" w:color="auto"/>
              <w:right w:val="single" w:sz="4" w:space="0" w:color="auto"/>
            </w:tcBorders>
            <w:shd w:val="clear" w:color="auto" w:fill="auto"/>
            <w:vAlign w:val="center"/>
          </w:tcPr>
          <w:p w14:paraId="46AEBAAD" w14:textId="77777777" w:rsidR="009568FA" w:rsidRPr="00E10156" w:rsidRDefault="009568FA" w:rsidP="00CA2F84">
            <w:pPr>
              <w:jc w:val="both"/>
              <w:rPr>
                <w:sz w:val="22"/>
                <w:szCs w:val="22"/>
              </w:rPr>
            </w:pPr>
            <w:r w:rsidRPr="00E10156">
              <w:rPr>
                <w:sz w:val="22"/>
                <w:szCs w:val="22"/>
              </w:rPr>
              <w:lastRenderedPageBreak/>
              <w:t>Quỹ bảo hiểm y tế thanh toán ung thư phổi không tế bào nhỏ, ung thư trung biểu mô màng phổi ác tính; thanh toán 50%</w:t>
            </w:r>
          </w:p>
        </w:tc>
      </w:tr>
      <w:tr w:rsidR="009568FA" w:rsidRPr="00E10156" w14:paraId="5952008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C431F34"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6110B52" w14:textId="77777777" w:rsidR="009568FA" w:rsidRPr="00E10156" w:rsidRDefault="009568FA" w:rsidP="00CA2F84">
            <w:pPr>
              <w:jc w:val="both"/>
              <w:rPr>
                <w:color w:val="000000"/>
                <w:sz w:val="22"/>
                <w:szCs w:val="22"/>
              </w:rPr>
            </w:pPr>
            <w:r w:rsidRPr="00E10156">
              <w:rPr>
                <w:color w:val="000000"/>
                <w:sz w:val="22"/>
                <w:szCs w:val="22"/>
              </w:rPr>
              <w:t>Pemetrexed (dưới dạng Pemetrexed dinatri heptahydrate) 500mg</w:t>
            </w:r>
          </w:p>
        </w:tc>
        <w:tc>
          <w:tcPr>
            <w:tcW w:w="2166" w:type="dxa"/>
            <w:gridSpan w:val="2"/>
            <w:tcBorders>
              <w:top w:val="nil"/>
              <w:left w:val="nil"/>
              <w:bottom w:val="single" w:sz="4" w:space="0" w:color="auto"/>
              <w:right w:val="single" w:sz="4" w:space="0" w:color="auto"/>
            </w:tcBorders>
            <w:shd w:val="clear" w:color="auto" w:fill="auto"/>
            <w:vAlign w:val="center"/>
          </w:tcPr>
          <w:p w14:paraId="46EC252D" w14:textId="77777777" w:rsidR="009568FA" w:rsidRPr="00E10156" w:rsidRDefault="009568FA" w:rsidP="00CA2F84">
            <w:pPr>
              <w:jc w:val="both"/>
              <w:rPr>
                <w:color w:val="000000"/>
                <w:sz w:val="22"/>
                <w:szCs w:val="22"/>
              </w:rPr>
            </w:pPr>
            <w:r w:rsidRPr="00E10156">
              <w:rPr>
                <w:color w:val="000000"/>
                <w:sz w:val="22"/>
                <w:szCs w:val="22"/>
              </w:rPr>
              <w:t>SUNPEXITAZ 500</w:t>
            </w:r>
          </w:p>
        </w:tc>
        <w:tc>
          <w:tcPr>
            <w:tcW w:w="1632" w:type="dxa"/>
            <w:tcBorders>
              <w:top w:val="nil"/>
              <w:left w:val="nil"/>
              <w:bottom w:val="single" w:sz="4" w:space="0" w:color="auto"/>
              <w:right w:val="single" w:sz="4" w:space="0" w:color="auto"/>
            </w:tcBorders>
            <w:shd w:val="clear" w:color="auto" w:fill="auto"/>
            <w:vAlign w:val="center"/>
          </w:tcPr>
          <w:p w14:paraId="6C5B07C3" w14:textId="77777777" w:rsidR="009568FA" w:rsidRPr="00E10156" w:rsidRDefault="009568FA" w:rsidP="00CA2F84">
            <w:pPr>
              <w:jc w:val="both"/>
              <w:rPr>
                <w:color w:val="000000"/>
                <w:sz w:val="22"/>
                <w:szCs w:val="22"/>
              </w:rPr>
            </w:pPr>
            <w:r w:rsidRPr="00E10156">
              <w:rPr>
                <w:color w:val="000000"/>
                <w:sz w:val="22"/>
                <w:szCs w:val="22"/>
              </w:rPr>
              <w:t>500mg</w:t>
            </w:r>
          </w:p>
        </w:tc>
        <w:tc>
          <w:tcPr>
            <w:tcW w:w="851" w:type="dxa"/>
            <w:tcBorders>
              <w:top w:val="nil"/>
              <w:left w:val="nil"/>
              <w:bottom w:val="single" w:sz="4" w:space="0" w:color="auto"/>
              <w:right w:val="single" w:sz="4" w:space="0" w:color="auto"/>
            </w:tcBorders>
            <w:shd w:val="clear" w:color="auto" w:fill="auto"/>
            <w:vAlign w:val="center"/>
          </w:tcPr>
          <w:p w14:paraId="7B45AA90" w14:textId="77777777" w:rsidR="009568FA" w:rsidRPr="00E10156" w:rsidRDefault="009568FA" w:rsidP="00CA2F84">
            <w:pPr>
              <w:jc w:val="both"/>
              <w:rPr>
                <w:color w:val="000000"/>
                <w:sz w:val="22"/>
                <w:szCs w:val="22"/>
                <w:lang w:val="vi-VN"/>
              </w:rPr>
            </w:pPr>
            <w:r w:rsidRPr="00E10156">
              <w:rPr>
                <w:color w:val="000000"/>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3AAD57B7" w14:textId="77777777" w:rsidR="009568FA" w:rsidRPr="00E10156" w:rsidRDefault="009568FA" w:rsidP="00CA2F84">
            <w:pPr>
              <w:jc w:val="both"/>
              <w:rPr>
                <w:iCs/>
                <w:sz w:val="22"/>
                <w:szCs w:val="22"/>
                <w:lang w:val="vi-VN"/>
              </w:rPr>
            </w:pPr>
            <w:r w:rsidRPr="00E10156">
              <w:rPr>
                <w:iCs/>
                <w:sz w:val="22"/>
                <w:szCs w:val="22"/>
                <w:lang w:val="vi-VN"/>
              </w:rPr>
              <w:t>U trung biểu mô màng phổi ác tính:</w:t>
            </w:r>
          </w:p>
          <w:p w14:paraId="270AD5A2" w14:textId="77777777" w:rsidR="009568FA" w:rsidRPr="00E10156" w:rsidRDefault="009568FA" w:rsidP="00CA2F84">
            <w:pPr>
              <w:jc w:val="both"/>
              <w:rPr>
                <w:iCs/>
                <w:sz w:val="22"/>
                <w:szCs w:val="22"/>
                <w:lang w:val="vi-VN"/>
              </w:rPr>
            </w:pPr>
            <w:r w:rsidRPr="00E10156">
              <w:rPr>
                <w:iCs/>
                <w:sz w:val="22"/>
                <w:szCs w:val="22"/>
                <w:lang w:val="vi-VN"/>
              </w:rPr>
              <w:t>-Kết hợp với cisplatin trong hoá trị liệu cho BN u trung biểu mô màng phổi ác tính không thể cắt bỏ.</w:t>
            </w:r>
          </w:p>
          <w:p w14:paraId="65B26CA2" w14:textId="77777777" w:rsidR="009568FA" w:rsidRPr="00E10156" w:rsidRDefault="009568FA" w:rsidP="00CA2F84">
            <w:pPr>
              <w:jc w:val="both"/>
              <w:rPr>
                <w:iCs/>
                <w:sz w:val="22"/>
                <w:szCs w:val="22"/>
                <w:lang w:val="vi-VN"/>
              </w:rPr>
            </w:pPr>
            <w:r w:rsidRPr="00E10156">
              <w:rPr>
                <w:iCs/>
                <w:sz w:val="22"/>
                <w:szCs w:val="22"/>
                <w:lang w:val="vi-VN"/>
              </w:rPr>
              <w:t>- Kết hợp với cisplatin là liệu pháp được lựa chọn hàng đầu cho BN ung thư phổi không TB nhỏ khu trú hoặc đã di căn (NSCLC), không phải TB vảy theo mô học.</w:t>
            </w:r>
          </w:p>
          <w:p w14:paraId="08FE7951" w14:textId="77777777" w:rsidR="009568FA" w:rsidRPr="00E10156" w:rsidRDefault="009568FA" w:rsidP="00CA2F84">
            <w:pPr>
              <w:jc w:val="both"/>
              <w:rPr>
                <w:iCs/>
                <w:sz w:val="22"/>
                <w:szCs w:val="22"/>
                <w:lang w:val="vi-VN"/>
              </w:rPr>
            </w:pPr>
            <w:r w:rsidRPr="00E10156">
              <w:rPr>
                <w:iCs/>
                <w:sz w:val="22"/>
                <w:szCs w:val="22"/>
                <w:lang w:val="vi-VN"/>
              </w:rPr>
              <w:t>- Chỉ định như 1 thuốc đơn trị duy trì cho BN ung thư phổi không TN nhỏ khu trú hoặc đã di căn, không phải TB vảy theo mô học mà bệnh không tiến triển sau khi hoá trị với platinum.</w:t>
            </w:r>
          </w:p>
          <w:p w14:paraId="2580D292" w14:textId="77777777" w:rsidR="009568FA" w:rsidRPr="00E10156" w:rsidRDefault="009568FA" w:rsidP="00CA2F84">
            <w:pPr>
              <w:jc w:val="both"/>
              <w:rPr>
                <w:iCs/>
                <w:sz w:val="22"/>
                <w:szCs w:val="22"/>
                <w:lang w:val="vi-VN"/>
              </w:rPr>
            </w:pPr>
            <w:r w:rsidRPr="00E10156">
              <w:rPr>
                <w:iCs/>
                <w:sz w:val="22"/>
                <w:szCs w:val="22"/>
                <w:lang w:val="vi-VN"/>
              </w:rPr>
              <w:t>- Chỉ định như một đơn trị liệu hàng thứ hai cho BN ung thư phổi không TB nhỏ khi trú hoặc đã di căn, không phải TB vảy theo mô học.</w:t>
            </w:r>
          </w:p>
        </w:tc>
        <w:tc>
          <w:tcPr>
            <w:tcW w:w="1871" w:type="dxa"/>
            <w:tcBorders>
              <w:top w:val="nil"/>
              <w:left w:val="nil"/>
              <w:bottom w:val="single" w:sz="4" w:space="0" w:color="auto"/>
              <w:right w:val="single" w:sz="4" w:space="0" w:color="auto"/>
            </w:tcBorders>
            <w:shd w:val="clear" w:color="auto" w:fill="auto"/>
            <w:vAlign w:val="center"/>
          </w:tcPr>
          <w:p w14:paraId="5A1B0314" w14:textId="6B2D2E32" w:rsidR="009568FA" w:rsidRPr="00E10156" w:rsidRDefault="00F14AEB" w:rsidP="00CA2F84">
            <w:pPr>
              <w:jc w:val="both"/>
              <w:rPr>
                <w:color w:val="000000"/>
                <w:sz w:val="22"/>
                <w:szCs w:val="22"/>
                <w:shd w:val="clear" w:color="auto" w:fill="FFFFFF"/>
              </w:rPr>
            </w:pPr>
            <w:r w:rsidRPr="00E10156">
              <w:rPr>
                <w:sz w:val="22"/>
                <w:szCs w:val="22"/>
              </w:rPr>
              <w:t>Quỹ bảo hiểm y tế thanh toán ung thư phổi không tế bào nhỏ, ung thư trung biểu mô màng phổi ác tính; thanh toán 50%</w:t>
            </w:r>
          </w:p>
        </w:tc>
      </w:tr>
      <w:tr w:rsidR="009568FA" w:rsidRPr="00E10156" w14:paraId="0A81240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9EA9129"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6CF9720" w14:textId="77777777" w:rsidR="009568FA" w:rsidRPr="00E10156" w:rsidRDefault="009568FA" w:rsidP="00CA2F84">
            <w:pPr>
              <w:jc w:val="both"/>
              <w:rPr>
                <w:sz w:val="22"/>
                <w:szCs w:val="22"/>
              </w:rPr>
            </w:pPr>
            <w:r w:rsidRPr="00E10156">
              <w:rPr>
                <w:sz w:val="22"/>
                <w:szCs w:val="22"/>
              </w:rPr>
              <w:t>Rituximab</w:t>
            </w:r>
          </w:p>
        </w:tc>
        <w:tc>
          <w:tcPr>
            <w:tcW w:w="2166" w:type="dxa"/>
            <w:gridSpan w:val="2"/>
            <w:tcBorders>
              <w:top w:val="nil"/>
              <w:left w:val="nil"/>
              <w:bottom w:val="single" w:sz="4" w:space="0" w:color="auto"/>
              <w:right w:val="single" w:sz="4" w:space="0" w:color="auto"/>
            </w:tcBorders>
            <w:shd w:val="clear" w:color="auto" w:fill="auto"/>
            <w:vAlign w:val="center"/>
          </w:tcPr>
          <w:p w14:paraId="14E5A089" w14:textId="77777777" w:rsidR="009568FA" w:rsidRPr="00E10156" w:rsidRDefault="009568FA" w:rsidP="00CA2F84">
            <w:pPr>
              <w:jc w:val="both"/>
              <w:rPr>
                <w:color w:val="000000" w:themeColor="text1"/>
                <w:sz w:val="22"/>
                <w:szCs w:val="22"/>
              </w:rPr>
            </w:pPr>
            <w:r w:rsidRPr="00E10156">
              <w:rPr>
                <w:color w:val="000000" w:themeColor="text1"/>
                <w:sz w:val="22"/>
                <w:szCs w:val="22"/>
              </w:rPr>
              <w:t>Mabthera</w:t>
            </w:r>
          </w:p>
        </w:tc>
        <w:tc>
          <w:tcPr>
            <w:tcW w:w="1632" w:type="dxa"/>
            <w:tcBorders>
              <w:top w:val="nil"/>
              <w:left w:val="nil"/>
              <w:bottom w:val="single" w:sz="4" w:space="0" w:color="auto"/>
              <w:right w:val="single" w:sz="4" w:space="0" w:color="auto"/>
            </w:tcBorders>
            <w:shd w:val="clear" w:color="auto" w:fill="auto"/>
            <w:vAlign w:val="center"/>
          </w:tcPr>
          <w:p w14:paraId="484C6FA0"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500mg/50ml</w:t>
            </w:r>
          </w:p>
          <w:p w14:paraId="37632E62" w14:textId="77777777" w:rsidR="009568FA" w:rsidRPr="00E10156" w:rsidRDefault="009568FA" w:rsidP="00CA2F84">
            <w:pPr>
              <w:jc w:val="both"/>
              <w:rPr>
                <w:color w:val="000000" w:themeColor="text1"/>
                <w:sz w:val="22"/>
                <w:szCs w:val="22"/>
                <w:lang w:val="vi-VN"/>
              </w:rPr>
            </w:pPr>
            <w:r w:rsidRPr="00E10156">
              <w:rPr>
                <w:color w:val="000000" w:themeColor="text1"/>
                <w:sz w:val="22"/>
                <w:szCs w:val="22"/>
                <w:lang w:val="vi-VN"/>
              </w:rPr>
              <w:t>100mg/10ml</w:t>
            </w:r>
          </w:p>
        </w:tc>
        <w:tc>
          <w:tcPr>
            <w:tcW w:w="851" w:type="dxa"/>
            <w:tcBorders>
              <w:top w:val="nil"/>
              <w:left w:val="nil"/>
              <w:bottom w:val="single" w:sz="4" w:space="0" w:color="auto"/>
              <w:right w:val="single" w:sz="4" w:space="0" w:color="auto"/>
            </w:tcBorders>
            <w:shd w:val="clear" w:color="auto" w:fill="auto"/>
            <w:vAlign w:val="center"/>
          </w:tcPr>
          <w:p w14:paraId="72F73699"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0F672FC" w14:textId="77777777" w:rsidR="009568FA" w:rsidRPr="00E10156" w:rsidRDefault="009568FA" w:rsidP="00CA2F84">
            <w:pPr>
              <w:jc w:val="both"/>
              <w:rPr>
                <w:b/>
                <w:bCs/>
                <w:iCs/>
                <w:sz w:val="22"/>
                <w:szCs w:val="22"/>
                <w:lang w:val="vi-VN"/>
              </w:rPr>
            </w:pPr>
            <w:r w:rsidRPr="00E10156">
              <w:rPr>
                <w:b/>
                <w:bCs/>
                <w:iCs/>
                <w:sz w:val="22"/>
                <w:szCs w:val="22"/>
              </w:rPr>
              <w:t>U</w:t>
            </w:r>
            <w:r w:rsidRPr="00E10156">
              <w:rPr>
                <w:b/>
                <w:bCs/>
                <w:iCs/>
                <w:sz w:val="22"/>
                <w:szCs w:val="22"/>
                <w:lang w:val="vi-VN"/>
              </w:rPr>
              <w:t xml:space="preserve"> lympho không Hodgkin dòng B, CD 20 dương tính</w:t>
            </w:r>
          </w:p>
          <w:p w14:paraId="59A5FA7F" w14:textId="77777777" w:rsidR="009568FA" w:rsidRPr="00E10156" w:rsidRDefault="009568FA" w:rsidP="00CA2F84">
            <w:pPr>
              <w:jc w:val="both"/>
              <w:rPr>
                <w:iCs/>
                <w:sz w:val="22"/>
                <w:szCs w:val="22"/>
                <w:lang w:val="vi-VN"/>
              </w:rPr>
            </w:pPr>
            <w:r w:rsidRPr="00E10156">
              <w:rPr>
                <w:iCs/>
                <w:sz w:val="22"/>
                <w:szCs w:val="22"/>
                <w:lang w:val="vi-VN"/>
              </w:rPr>
              <w:t>- Bệnh nhân u Lympho thể nang giai đoạn III-IV chưa được điều trị trước đó, kết hợp với hoá trị liệu dưới hình thức điều trị duy triof trên bệnh nhân u lypho thể nang tái phát/ không đáp ứng, sau khi có đáp ứng với điều trị khởi đầu hoặc không có Mabthera.</w:t>
            </w:r>
          </w:p>
          <w:p w14:paraId="4F87C8E1" w14:textId="77777777" w:rsidR="009568FA" w:rsidRPr="00E10156" w:rsidRDefault="009568FA" w:rsidP="00CA2F84">
            <w:pPr>
              <w:jc w:val="both"/>
              <w:rPr>
                <w:iCs/>
                <w:sz w:val="22"/>
                <w:szCs w:val="22"/>
                <w:lang w:val="vi-VN"/>
              </w:rPr>
            </w:pPr>
            <w:r w:rsidRPr="00E10156">
              <w:rPr>
                <w:iCs/>
                <w:sz w:val="22"/>
                <w:szCs w:val="22"/>
                <w:lang w:val="vi-VN"/>
              </w:rPr>
              <w:t>- Đơn trị liệu cho bệnh nhân u lympho thể nang giai đoạn III – IV kháng trị hoá trị liệu hoặc tái phái lần thứ hai.</w:t>
            </w:r>
          </w:p>
          <w:p w14:paraId="27324B69" w14:textId="77777777" w:rsidR="009568FA" w:rsidRPr="00E10156" w:rsidRDefault="009568FA" w:rsidP="00CA2F84">
            <w:pPr>
              <w:jc w:val="both"/>
              <w:rPr>
                <w:iCs/>
                <w:sz w:val="22"/>
                <w:szCs w:val="22"/>
                <w:lang w:val="vi-VN"/>
              </w:rPr>
            </w:pPr>
            <w:r w:rsidRPr="00E10156">
              <w:rPr>
                <w:iCs/>
                <w:sz w:val="22"/>
                <w:szCs w:val="22"/>
                <w:lang w:val="vi-VN"/>
              </w:rPr>
              <w:t>- Bệnh nhân u lympho không Hodgkin tế bào B lớn có CD20 dương tính, kết hợp với hoá trị liệu CHOP.</w:t>
            </w:r>
          </w:p>
          <w:p w14:paraId="4F83D5A8" w14:textId="77777777" w:rsidR="009568FA" w:rsidRPr="00E10156" w:rsidRDefault="009568FA" w:rsidP="00CA2F84">
            <w:pPr>
              <w:jc w:val="both"/>
              <w:rPr>
                <w:iCs/>
                <w:sz w:val="22"/>
                <w:szCs w:val="22"/>
                <w:lang w:val="vi-VN"/>
              </w:rPr>
            </w:pPr>
            <w:r w:rsidRPr="00E10156">
              <w:rPr>
                <w:iCs/>
                <w:sz w:val="22"/>
                <w:szCs w:val="22"/>
                <w:lang w:val="vi-VN"/>
              </w:rPr>
              <w:t>Bạch cầu mạn dùng dòng lympho CD20 dương tính</w:t>
            </w:r>
          </w:p>
          <w:p w14:paraId="0FA8780F" w14:textId="77777777" w:rsidR="009568FA" w:rsidRPr="00E10156" w:rsidRDefault="009568FA" w:rsidP="00CA2F84">
            <w:pPr>
              <w:jc w:val="both"/>
              <w:rPr>
                <w:iCs/>
                <w:sz w:val="22"/>
                <w:szCs w:val="22"/>
                <w:lang w:val="vi-VN"/>
              </w:rPr>
            </w:pPr>
            <w:r w:rsidRPr="00E10156">
              <w:rPr>
                <w:iCs/>
                <w:sz w:val="22"/>
                <w:szCs w:val="22"/>
                <w:lang w:val="vi-VN"/>
              </w:rPr>
              <w:t>-Mabthera phối hợp với hoá trị liệu được chỉ định để điều trị bệnh nhân bị bạch cầu mạn dòng lympho (CLL) chưa được điều trị trước đó và bệnh nhân bị tái phát kháng hoá trị.</w:t>
            </w:r>
          </w:p>
          <w:p w14:paraId="4D128BC0" w14:textId="77777777" w:rsidR="009568FA" w:rsidRPr="00E10156" w:rsidRDefault="009568FA" w:rsidP="00CA2F84">
            <w:pPr>
              <w:jc w:val="both"/>
              <w:rPr>
                <w:b/>
                <w:bCs/>
                <w:iCs/>
                <w:sz w:val="22"/>
                <w:szCs w:val="22"/>
                <w:lang w:val="vi-VN"/>
              </w:rPr>
            </w:pPr>
            <w:r w:rsidRPr="00E10156">
              <w:rPr>
                <w:b/>
                <w:bCs/>
                <w:iCs/>
                <w:sz w:val="22"/>
                <w:szCs w:val="22"/>
                <w:lang w:val="vi-VN"/>
              </w:rPr>
              <w:t>Viêm khớp dạng thấp</w:t>
            </w:r>
          </w:p>
          <w:p w14:paraId="5B881658" w14:textId="77777777" w:rsidR="009568FA" w:rsidRPr="00E10156" w:rsidRDefault="009568FA" w:rsidP="00CA2F84">
            <w:pPr>
              <w:jc w:val="both"/>
              <w:rPr>
                <w:iCs/>
                <w:sz w:val="22"/>
                <w:szCs w:val="22"/>
                <w:lang w:val="vi-VN"/>
              </w:rPr>
            </w:pPr>
            <w:r w:rsidRPr="00E10156">
              <w:rPr>
                <w:iCs/>
                <w:sz w:val="22"/>
                <w:szCs w:val="22"/>
                <w:lang w:val="vi-VN"/>
              </w:rPr>
              <w:t>Mabthera phối hợp với methitrexate được chỉ định để điều trị ở người lớn mắc:</w:t>
            </w:r>
          </w:p>
          <w:p w14:paraId="0ECE26C2" w14:textId="77777777" w:rsidR="009568FA" w:rsidRPr="00E10156" w:rsidRDefault="009568FA" w:rsidP="00CA2F84">
            <w:pPr>
              <w:jc w:val="both"/>
              <w:rPr>
                <w:iCs/>
                <w:sz w:val="22"/>
                <w:szCs w:val="22"/>
                <w:lang w:val="vi-VN"/>
              </w:rPr>
            </w:pPr>
            <w:r w:rsidRPr="00E10156">
              <w:rPr>
                <w:iCs/>
                <w:sz w:val="22"/>
                <w:szCs w:val="22"/>
                <w:lang w:val="vi-VN"/>
              </w:rPr>
              <w:t>-Viêm khớp dạng thấp tiến triển nặng có đáp ứng kém hoặc không dung nạp với các thuốc chống thấp (DMARD) bao gồm một hoặc nhiều liệu pháp ức chế yếu tố hoại tử khối u (TNF),</w:t>
            </w:r>
          </w:p>
          <w:p w14:paraId="15B18C76" w14:textId="77777777" w:rsidR="009568FA" w:rsidRPr="00E10156" w:rsidRDefault="009568FA" w:rsidP="00CA2F84">
            <w:pPr>
              <w:jc w:val="both"/>
              <w:rPr>
                <w:iCs/>
                <w:sz w:val="22"/>
                <w:szCs w:val="22"/>
                <w:lang w:val="vi-VN"/>
              </w:rPr>
            </w:pPr>
            <w:r w:rsidRPr="00E10156">
              <w:rPr>
                <w:iCs/>
                <w:sz w:val="22"/>
                <w:szCs w:val="22"/>
                <w:lang w:val="vi-VN"/>
              </w:rPr>
              <w:lastRenderedPageBreak/>
              <w:t>Mabthera cho thấy làm giảm tỷ lệ tiến triển tổn thương khớp đánh giá bằng X quang, cải thiện hoạt động chức năng và tạo được đáp ứng đáng kể trên lâm sàng khi được dùng phối hợp với methotrexate.</w:t>
            </w:r>
          </w:p>
          <w:p w14:paraId="5766563E" w14:textId="77777777" w:rsidR="009568FA" w:rsidRPr="00E10156" w:rsidRDefault="009568FA" w:rsidP="00CA2F84">
            <w:pPr>
              <w:jc w:val="both"/>
              <w:rPr>
                <w:b/>
                <w:bCs/>
                <w:iCs/>
                <w:sz w:val="22"/>
                <w:szCs w:val="22"/>
                <w:lang w:val="vi-VN"/>
              </w:rPr>
            </w:pPr>
            <w:r w:rsidRPr="00E10156">
              <w:rPr>
                <w:b/>
                <w:bCs/>
                <w:iCs/>
                <w:sz w:val="22"/>
                <w:szCs w:val="22"/>
                <w:lang w:val="vi-VN"/>
              </w:rPr>
              <w:t>U hạt kèm viêm đa mạch (u hạt Wegener)(GPA) và viêm đa vi mạch (MPA)</w:t>
            </w:r>
          </w:p>
          <w:p w14:paraId="0C077E64" w14:textId="77777777" w:rsidR="009568FA" w:rsidRPr="00E10156" w:rsidRDefault="009568FA" w:rsidP="00CA2F84">
            <w:pPr>
              <w:jc w:val="both"/>
              <w:rPr>
                <w:iCs/>
                <w:sz w:val="22"/>
                <w:szCs w:val="22"/>
                <w:lang w:val="vi-VN"/>
              </w:rPr>
            </w:pPr>
            <w:r w:rsidRPr="00E10156">
              <w:rPr>
                <w:iCs/>
                <w:sz w:val="22"/>
                <w:szCs w:val="22"/>
                <w:lang w:val="vi-VN"/>
              </w:rPr>
              <w:t>Mebthera IV phối hợp với glucocorticoids được chỉ định điều trị cbo bệnh nhân u hạt kèm viêm đa mạch thể hoạt động nặng và viêm đa vi mạch.</w:t>
            </w:r>
          </w:p>
        </w:tc>
        <w:tc>
          <w:tcPr>
            <w:tcW w:w="1871" w:type="dxa"/>
            <w:tcBorders>
              <w:top w:val="nil"/>
              <w:left w:val="nil"/>
              <w:bottom w:val="single" w:sz="4" w:space="0" w:color="auto"/>
              <w:right w:val="single" w:sz="4" w:space="0" w:color="auto"/>
            </w:tcBorders>
            <w:shd w:val="clear" w:color="auto" w:fill="auto"/>
            <w:vAlign w:val="center"/>
          </w:tcPr>
          <w:p w14:paraId="16886B18" w14:textId="74AFBFCC" w:rsidR="009568FA" w:rsidRPr="00E10156" w:rsidRDefault="00F14AEB" w:rsidP="00CA2F84">
            <w:pPr>
              <w:jc w:val="both"/>
              <w:rPr>
                <w:sz w:val="22"/>
                <w:szCs w:val="22"/>
              </w:rPr>
            </w:pPr>
            <w:r w:rsidRPr="00E10156">
              <w:rPr>
                <w:sz w:val="22"/>
                <w:szCs w:val="22"/>
              </w:rPr>
              <w:lastRenderedPageBreak/>
              <w:t xml:space="preserve">Quỹ bảo hiểm y tế thanh toán điều trị u lympho không phải </w:t>
            </w:r>
            <w:r w:rsidRPr="00E10156">
              <w:rPr>
                <w:sz w:val="22"/>
                <w:szCs w:val="22"/>
                <w:lang w:bidi="en-US"/>
              </w:rPr>
              <w:t xml:space="preserve">Hodgkin </w:t>
            </w:r>
            <w:r w:rsidRPr="00E10156">
              <w:rPr>
                <w:sz w:val="22"/>
                <w:szCs w:val="22"/>
              </w:rPr>
              <w:t xml:space="preserve">(non-Hodgkin </w:t>
            </w:r>
            <w:r w:rsidRPr="00E10156">
              <w:rPr>
                <w:sz w:val="22"/>
                <w:szCs w:val="22"/>
                <w:lang w:bidi="en-US"/>
              </w:rPr>
              <w:t xml:space="preserve">lymphoma) </w:t>
            </w:r>
            <w:r w:rsidRPr="00E10156">
              <w:rPr>
                <w:sz w:val="22"/>
                <w:szCs w:val="22"/>
              </w:rPr>
              <w:t>tế bào B có CD20 dương tính.</w:t>
            </w:r>
          </w:p>
        </w:tc>
      </w:tr>
      <w:tr w:rsidR="009568FA" w:rsidRPr="00E10156" w14:paraId="7277327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74EFB41" w14:textId="77777777" w:rsidR="009568FA" w:rsidRPr="00E10156" w:rsidRDefault="009568FA" w:rsidP="0029130C">
            <w:pPr>
              <w:pStyle w:val="ListParagraph"/>
              <w:numPr>
                <w:ilvl w:val="0"/>
                <w:numId w:val="18"/>
              </w:numPr>
              <w:jc w:val="both"/>
              <w:rPr>
                <w:rFonts w:cs="Times New Roman"/>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4C09ABA1" w14:textId="77777777" w:rsidR="009568FA" w:rsidRPr="00E10156" w:rsidRDefault="009568FA" w:rsidP="00CA2F84">
            <w:pPr>
              <w:jc w:val="both"/>
              <w:rPr>
                <w:sz w:val="22"/>
                <w:szCs w:val="22"/>
              </w:rPr>
            </w:pPr>
            <w:r w:rsidRPr="00E10156">
              <w:rPr>
                <w:sz w:val="22"/>
                <w:szCs w:val="22"/>
              </w:rPr>
              <w:t>Rituximab</w:t>
            </w:r>
          </w:p>
        </w:tc>
        <w:tc>
          <w:tcPr>
            <w:tcW w:w="2166" w:type="dxa"/>
            <w:gridSpan w:val="2"/>
            <w:tcBorders>
              <w:top w:val="nil"/>
              <w:left w:val="nil"/>
              <w:bottom w:val="single" w:sz="4" w:space="0" w:color="auto"/>
              <w:right w:val="single" w:sz="4" w:space="0" w:color="auto"/>
            </w:tcBorders>
            <w:shd w:val="clear" w:color="auto" w:fill="auto"/>
            <w:vAlign w:val="center"/>
          </w:tcPr>
          <w:p w14:paraId="2A0A101D" w14:textId="77777777" w:rsidR="009568FA" w:rsidRPr="00E10156" w:rsidRDefault="009568FA" w:rsidP="00CA2F84">
            <w:pPr>
              <w:jc w:val="both"/>
              <w:rPr>
                <w:color w:val="000000" w:themeColor="text1"/>
                <w:sz w:val="22"/>
                <w:szCs w:val="22"/>
              </w:rPr>
            </w:pPr>
            <w:r w:rsidRPr="00E10156">
              <w:rPr>
                <w:color w:val="000000" w:themeColor="text1"/>
                <w:sz w:val="22"/>
                <w:szCs w:val="22"/>
              </w:rPr>
              <w:t>Rixathon</w:t>
            </w:r>
          </w:p>
        </w:tc>
        <w:tc>
          <w:tcPr>
            <w:tcW w:w="1632" w:type="dxa"/>
            <w:tcBorders>
              <w:top w:val="nil"/>
              <w:left w:val="nil"/>
              <w:bottom w:val="single" w:sz="4" w:space="0" w:color="auto"/>
              <w:right w:val="single" w:sz="4" w:space="0" w:color="auto"/>
            </w:tcBorders>
            <w:shd w:val="clear" w:color="auto" w:fill="auto"/>
            <w:vAlign w:val="center"/>
          </w:tcPr>
          <w:p w14:paraId="5F18ED18" w14:textId="77777777" w:rsidR="009568FA" w:rsidRPr="00E10156" w:rsidRDefault="009568FA" w:rsidP="00CA2F84">
            <w:pPr>
              <w:jc w:val="both"/>
              <w:rPr>
                <w:color w:val="000000" w:themeColor="text1"/>
                <w:sz w:val="22"/>
                <w:szCs w:val="22"/>
              </w:rPr>
            </w:pPr>
            <w:r w:rsidRPr="00E10156">
              <w:rPr>
                <w:color w:val="000000" w:themeColor="text1"/>
                <w:sz w:val="22"/>
                <w:szCs w:val="22"/>
              </w:rPr>
              <w:t>100mg/10ml; 500mg/50ml</w:t>
            </w:r>
          </w:p>
        </w:tc>
        <w:tc>
          <w:tcPr>
            <w:tcW w:w="851" w:type="dxa"/>
            <w:tcBorders>
              <w:top w:val="nil"/>
              <w:left w:val="nil"/>
              <w:bottom w:val="single" w:sz="4" w:space="0" w:color="auto"/>
              <w:right w:val="single" w:sz="4" w:space="0" w:color="auto"/>
            </w:tcBorders>
            <w:shd w:val="clear" w:color="auto" w:fill="auto"/>
            <w:vAlign w:val="center"/>
          </w:tcPr>
          <w:p w14:paraId="5A4C9346" w14:textId="77777777" w:rsidR="009568FA" w:rsidRPr="00E10156" w:rsidRDefault="009568FA" w:rsidP="00CA2F84">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46BAD14D" w14:textId="77777777" w:rsidR="009568FA" w:rsidRPr="00E10156" w:rsidRDefault="009568FA" w:rsidP="00CA2F84">
            <w:pPr>
              <w:jc w:val="both"/>
              <w:rPr>
                <w:color w:val="000000" w:themeColor="text1"/>
                <w:sz w:val="22"/>
                <w:szCs w:val="22"/>
              </w:rPr>
            </w:pPr>
            <w:r w:rsidRPr="00E10156">
              <w:rPr>
                <w:color w:val="000000" w:themeColor="text1"/>
                <w:sz w:val="22"/>
                <w:szCs w:val="22"/>
              </w:rPr>
              <w:t>Rituximab được sử dụng cho người lớn với các chỉ định sau:</w:t>
            </w:r>
          </w:p>
          <w:p w14:paraId="07FC4DE5" w14:textId="77777777" w:rsidR="009568FA" w:rsidRPr="00E10156" w:rsidRDefault="009568FA" w:rsidP="00CA2F84">
            <w:pPr>
              <w:jc w:val="both"/>
              <w:rPr>
                <w:b/>
                <w:i/>
                <w:color w:val="000000" w:themeColor="text1"/>
                <w:sz w:val="22"/>
                <w:szCs w:val="22"/>
              </w:rPr>
            </w:pPr>
            <w:r w:rsidRPr="00E10156">
              <w:rPr>
                <w:b/>
                <w:i/>
                <w:color w:val="000000" w:themeColor="text1"/>
                <w:sz w:val="22"/>
                <w:szCs w:val="22"/>
              </w:rPr>
              <w:t>Bệnh u lympho không Hodgkin:</w:t>
            </w:r>
          </w:p>
          <w:p w14:paraId="7544F246" w14:textId="77777777" w:rsidR="009568FA" w:rsidRPr="00E10156" w:rsidRDefault="009568FA" w:rsidP="00CA2F84">
            <w:pPr>
              <w:jc w:val="both"/>
              <w:rPr>
                <w:color w:val="000000" w:themeColor="text1"/>
                <w:sz w:val="22"/>
                <w:szCs w:val="22"/>
              </w:rPr>
            </w:pPr>
            <w:r w:rsidRPr="00E10156">
              <w:rPr>
                <w:color w:val="000000" w:themeColor="text1"/>
                <w:sz w:val="22"/>
                <w:szCs w:val="22"/>
              </w:rPr>
              <w:t>Rituximab phối hợp với hóa trị được chỉ định điều trị Bn u lympho thể nang giai đoạn III-IV chưa được điều trị trước đây. Phác đồ điều trị duy trì rituximab được chỉ định cho Bn u lympho thể nang đáp ứng với phác đồ điều trị khời đầu.</w:t>
            </w:r>
          </w:p>
          <w:p w14:paraId="710F6E73" w14:textId="77777777" w:rsidR="009568FA" w:rsidRPr="00E10156" w:rsidRDefault="009568FA" w:rsidP="00CA2F84">
            <w:pPr>
              <w:jc w:val="both"/>
              <w:rPr>
                <w:color w:val="000000" w:themeColor="text1"/>
                <w:sz w:val="22"/>
                <w:szCs w:val="22"/>
              </w:rPr>
            </w:pPr>
            <w:r w:rsidRPr="00E10156">
              <w:rPr>
                <w:color w:val="000000" w:themeColor="text1"/>
                <w:sz w:val="22"/>
                <w:szCs w:val="22"/>
              </w:rPr>
              <w:t>Rituxximab đơn trị liệu được chỉ định cho Bn u lympho thể nang giai đoạn III-IV kháng hóa trị hoặc tái phát lần 2 hoặc các lần tái phát tiếp theo sau hóa trị.</w:t>
            </w:r>
          </w:p>
          <w:p w14:paraId="780D17C0" w14:textId="77777777" w:rsidR="009568FA" w:rsidRPr="00E10156" w:rsidRDefault="009568FA" w:rsidP="00CA2F84">
            <w:pPr>
              <w:jc w:val="both"/>
              <w:rPr>
                <w:color w:val="000000" w:themeColor="text1"/>
                <w:sz w:val="22"/>
                <w:szCs w:val="22"/>
              </w:rPr>
            </w:pPr>
            <w:r w:rsidRPr="00E10156">
              <w:rPr>
                <w:color w:val="000000" w:themeColor="text1"/>
                <w:sz w:val="22"/>
                <w:szCs w:val="22"/>
              </w:rPr>
              <w:t>Rituximab được chỉ định cho Bn u lympho không Hodgkin tế bào B lớn lan tỏa với CD20 (+) phối hợp thuốc hóa trị CHOP (cyclophosphamide, doxorubicin, vincristine, prednisolone)</w:t>
            </w:r>
          </w:p>
          <w:p w14:paraId="29552932" w14:textId="77777777" w:rsidR="009568FA" w:rsidRPr="00E10156" w:rsidRDefault="009568FA" w:rsidP="00CA2F84">
            <w:pPr>
              <w:jc w:val="both"/>
              <w:rPr>
                <w:b/>
                <w:i/>
                <w:color w:val="000000" w:themeColor="text1"/>
                <w:sz w:val="22"/>
                <w:szCs w:val="22"/>
              </w:rPr>
            </w:pPr>
            <w:r w:rsidRPr="00E10156">
              <w:rPr>
                <w:b/>
                <w:i/>
                <w:color w:val="000000" w:themeColor="text1"/>
                <w:sz w:val="22"/>
                <w:szCs w:val="22"/>
              </w:rPr>
              <w:t>Bệnh bạch cầu lympho mạn tính:</w:t>
            </w:r>
          </w:p>
          <w:p w14:paraId="431A3429" w14:textId="77777777" w:rsidR="009568FA" w:rsidRPr="00E10156" w:rsidRDefault="009568FA" w:rsidP="00CA2F84">
            <w:pPr>
              <w:jc w:val="both"/>
              <w:rPr>
                <w:color w:val="000000" w:themeColor="text1"/>
                <w:sz w:val="22"/>
                <w:szCs w:val="22"/>
              </w:rPr>
            </w:pPr>
            <w:r w:rsidRPr="00E10156">
              <w:rPr>
                <w:color w:val="000000" w:themeColor="text1"/>
                <w:sz w:val="22"/>
                <w:szCs w:val="22"/>
              </w:rPr>
              <w:t>Rituximab phối hợp hóa trị liệu được chỉ định điều trị bệnh nhân mắc bệnh bạch cầu lympho mạn tính chưa được điều trị trước đó và tái phát/  kháng trị. Dữ liệu về hiệu quả và an toàn còn hạn chế, trên các Bn từng điều trị trưchỉ điớc đó với kháng thể đơn dòng bao gồm rituximab hoặc bệnh nhân kháng với điều trị rituximab phối hợp hóa trị liệu trước đó.</w:t>
            </w:r>
          </w:p>
          <w:p w14:paraId="5F4FF04B" w14:textId="77777777" w:rsidR="009568FA" w:rsidRPr="00E10156" w:rsidRDefault="009568FA" w:rsidP="00CA2F84">
            <w:pPr>
              <w:jc w:val="both"/>
              <w:rPr>
                <w:color w:val="000000" w:themeColor="text1"/>
                <w:sz w:val="22"/>
                <w:szCs w:val="22"/>
              </w:rPr>
            </w:pPr>
            <w:r w:rsidRPr="00E10156">
              <w:rPr>
                <w:b/>
                <w:i/>
                <w:color w:val="000000" w:themeColor="text1"/>
                <w:sz w:val="22"/>
                <w:szCs w:val="22"/>
              </w:rPr>
              <w:t>Viêm khớp dạng thấp</w:t>
            </w:r>
          </w:p>
          <w:p w14:paraId="18C26090" w14:textId="77777777" w:rsidR="009568FA" w:rsidRPr="00E10156" w:rsidRDefault="009568FA" w:rsidP="00CA2F84">
            <w:pPr>
              <w:jc w:val="both"/>
              <w:rPr>
                <w:color w:val="000000" w:themeColor="text1"/>
                <w:sz w:val="22"/>
                <w:szCs w:val="22"/>
              </w:rPr>
            </w:pPr>
            <w:r w:rsidRPr="00E10156">
              <w:rPr>
                <w:color w:val="000000" w:themeColor="text1"/>
                <w:sz w:val="22"/>
                <w:szCs w:val="22"/>
              </w:rPr>
              <w:t>Rituximab phối hợp với methotrexate được chỉ định viêm khớp dạng thấp nặng thể hoạt động trên các Bn người lớn đáp ứng không đầy đủ hoặc không dung nạp các thuốc chống thấp khớp tác dụng chậm bao gồm các liệu pháp ức chế yếu tố hoại tử khối u.</w:t>
            </w:r>
          </w:p>
          <w:p w14:paraId="73FF3CB1" w14:textId="77777777" w:rsidR="009568FA" w:rsidRPr="00E10156" w:rsidRDefault="009568FA" w:rsidP="00CA2F84">
            <w:pPr>
              <w:jc w:val="both"/>
              <w:rPr>
                <w:color w:val="000000" w:themeColor="text1"/>
                <w:sz w:val="22"/>
                <w:szCs w:val="22"/>
              </w:rPr>
            </w:pPr>
            <w:r w:rsidRPr="00E10156">
              <w:rPr>
                <w:color w:val="000000" w:themeColor="text1"/>
                <w:sz w:val="22"/>
                <w:szCs w:val="22"/>
              </w:rPr>
              <w:t>Rituximab đã cho thấy làm giảm tỷ lệ tiến triển tổn thương khớp khi đưa bằng tia X và cải thiện khả năng vận động khi kết hợp với methotrexate.</w:t>
            </w:r>
          </w:p>
          <w:p w14:paraId="21C83DFA" w14:textId="77777777" w:rsidR="009568FA" w:rsidRPr="00E10156" w:rsidRDefault="009568FA" w:rsidP="00CA2F84">
            <w:pPr>
              <w:jc w:val="both"/>
              <w:rPr>
                <w:color w:val="000000" w:themeColor="text1"/>
                <w:sz w:val="22"/>
                <w:szCs w:val="22"/>
              </w:rPr>
            </w:pPr>
            <w:r w:rsidRPr="00E10156">
              <w:rPr>
                <w:b/>
                <w:i/>
                <w:color w:val="000000" w:themeColor="text1"/>
                <w:sz w:val="22"/>
                <w:szCs w:val="22"/>
              </w:rPr>
              <w:lastRenderedPageBreak/>
              <w:t>U hạt với viêm đa mạch và viêm đa mạch vi thể</w:t>
            </w:r>
          </w:p>
          <w:p w14:paraId="19FE540C" w14:textId="77777777" w:rsidR="009568FA" w:rsidRPr="00E10156" w:rsidRDefault="009568FA" w:rsidP="00CA2F84">
            <w:pPr>
              <w:jc w:val="both"/>
              <w:rPr>
                <w:color w:val="000000" w:themeColor="text1"/>
                <w:sz w:val="22"/>
                <w:szCs w:val="22"/>
              </w:rPr>
            </w:pPr>
            <w:r w:rsidRPr="00E10156">
              <w:rPr>
                <w:color w:val="000000" w:themeColor="text1"/>
                <w:sz w:val="22"/>
                <w:szCs w:val="22"/>
              </w:rPr>
              <w:t>Rituximab phối hợp với glucocorticoid được chỉ định cho điều trị Bn người lớn bị bệnh u hạt với viêm đa mạch nặng thể hoạt động và viêm đa mạch vi thể.</w:t>
            </w:r>
          </w:p>
        </w:tc>
        <w:tc>
          <w:tcPr>
            <w:tcW w:w="1871" w:type="dxa"/>
            <w:tcBorders>
              <w:top w:val="nil"/>
              <w:left w:val="nil"/>
              <w:bottom w:val="single" w:sz="4" w:space="0" w:color="auto"/>
              <w:right w:val="single" w:sz="4" w:space="0" w:color="auto"/>
            </w:tcBorders>
            <w:shd w:val="clear" w:color="auto" w:fill="auto"/>
          </w:tcPr>
          <w:p w14:paraId="4CEB1AFD" w14:textId="77777777" w:rsidR="009568FA" w:rsidRPr="00E10156" w:rsidRDefault="009568FA" w:rsidP="00CA2F84">
            <w:pPr>
              <w:spacing w:before="120"/>
              <w:jc w:val="both"/>
              <w:rPr>
                <w:color w:val="000000" w:themeColor="text1"/>
                <w:sz w:val="22"/>
                <w:szCs w:val="22"/>
              </w:rPr>
            </w:pPr>
            <w:r w:rsidRPr="00E10156">
              <w:rPr>
                <w:sz w:val="22"/>
                <w:szCs w:val="22"/>
              </w:rPr>
              <w:lastRenderedPageBreak/>
              <w:t xml:space="preserve">Quỹ bảo hiểm y tế thanh toán điều trị u lympho không phải </w:t>
            </w:r>
            <w:r w:rsidRPr="00E10156">
              <w:rPr>
                <w:sz w:val="22"/>
                <w:szCs w:val="22"/>
                <w:lang w:bidi="en-US"/>
              </w:rPr>
              <w:t xml:space="preserve">Hodgkin </w:t>
            </w:r>
            <w:r w:rsidRPr="00E10156">
              <w:rPr>
                <w:sz w:val="22"/>
                <w:szCs w:val="22"/>
              </w:rPr>
              <w:t xml:space="preserve">(non-Hodgkin </w:t>
            </w:r>
            <w:r w:rsidRPr="00E10156">
              <w:rPr>
                <w:sz w:val="22"/>
                <w:szCs w:val="22"/>
                <w:lang w:bidi="en-US"/>
              </w:rPr>
              <w:t xml:space="preserve">lymphoma) </w:t>
            </w:r>
            <w:r w:rsidRPr="00E10156">
              <w:rPr>
                <w:sz w:val="22"/>
                <w:szCs w:val="22"/>
              </w:rPr>
              <w:t>tế bào B có CD20 dương tính.</w:t>
            </w:r>
          </w:p>
        </w:tc>
      </w:tr>
      <w:tr w:rsidR="009568FA" w:rsidRPr="00E10156" w14:paraId="33C1649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1D75E1C"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E424D70" w14:textId="77777777" w:rsidR="009568FA" w:rsidRPr="00E10156" w:rsidRDefault="009568FA" w:rsidP="00CA2F84">
            <w:pPr>
              <w:jc w:val="both"/>
              <w:rPr>
                <w:sz w:val="22"/>
                <w:szCs w:val="22"/>
              </w:rPr>
            </w:pPr>
            <w:r w:rsidRPr="00E10156">
              <w:rPr>
                <w:sz w:val="22"/>
                <w:szCs w:val="22"/>
              </w:rPr>
              <w:t>Sorafenib</w:t>
            </w:r>
          </w:p>
        </w:tc>
        <w:tc>
          <w:tcPr>
            <w:tcW w:w="2166" w:type="dxa"/>
            <w:gridSpan w:val="2"/>
            <w:tcBorders>
              <w:top w:val="nil"/>
              <w:left w:val="nil"/>
              <w:bottom w:val="single" w:sz="4" w:space="0" w:color="auto"/>
              <w:right w:val="single" w:sz="4" w:space="0" w:color="auto"/>
            </w:tcBorders>
            <w:shd w:val="clear" w:color="auto" w:fill="auto"/>
            <w:vAlign w:val="center"/>
          </w:tcPr>
          <w:p w14:paraId="70A17F6D" w14:textId="77777777" w:rsidR="009568FA" w:rsidRPr="00E10156" w:rsidRDefault="009568FA" w:rsidP="00CA2F84">
            <w:pPr>
              <w:jc w:val="both"/>
              <w:rPr>
                <w:color w:val="000000" w:themeColor="text1"/>
                <w:sz w:val="22"/>
                <w:szCs w:val="22"/>
              </w:rPr>
            </w:pPr>
            <w:r w:rsidRPr="00E10156">
              <w:rPr>
                <w:color w:val="000000" w:themeColor="text1"/>
                <w:sz w:val="22"/>
                <w:szCs w:val="22"/>
              </w:rPr>
              <w:t>Soravar</w:t>
            </w:r>
          </w:p>
        </w:tc>
        <w:tc>
          <w:tcPr>
            <w:tcW w:w="1632" w:type="dxa"/>
            <w:tcBorders>
              <w:top w:val="nil"/>
              <w:left w:val="nil"/>
              <w:bottom w:val="single" w:sz="4" w:space="0" w:color="auto"/>
              <w:right w:val="single" w:sz="4" w:space="0" w:color="auto"/>
            </w:tcBorders>
            <w:shd w:val="clear" w:color="auto" w:fill="auto"/>
            <w:vAlign w:val="center"/>
          </w:tcPr>
          <w:p w14:paraId="7EA26C35" w14:textId="77777777" w:rsidR="009568FA" w:rsidRPr="00E10156" w:rsidRDefault="009568FA" w:rsidP="00CA2F84">
            <w:pPr>
              <w:jc w:val="both"/>
              <w:rPr>
                <w:color w:val="000000" w:themeColor="text1"/>
                <w:sz w:val="22"/>
                <w:szCs w:val="22"/>
              </w:rPr>
            </w:pPr>
            <w:r w:rsidRPr="00E10156">
              <w:rPr>
                <w:color w:val="000000" w:themeColor="text1"/>
                <w:sz w:val="22"/>
                <w:szCs w:val="22"/>
              </w:rPr>
              <w:t>200mg</w:t>
            </w:r>
          </w:p>
        </w:tc>
        <w:tc>
          <w:tcPr>
            <w:tcW w:w="851" w:type="dxa"/>
            <w:tcBorders>
              <w:top w:val="nil"/>
              <w:left w:val="nil"/>
              <w:bottom w:val="single" w:sz="4" w:space="0" w:color="auto"/>
              <w:right w:val="single" w:sz="4" w:space="0" w:color="auto"/>
            </w:tcBorders>
            <w:shd w:val="clear" w:color="auto" w:fill="auto"/>
            <w:vAlign w:val="center"/>
          </w:tcPr>
          <w:p w14:paraId="381E37F2"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A552124"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Ung thư biểu mô tế bào gan</w:t>
            </w:r>
          </w:p>
          <w:p w14:paraId="2EE5674D" w14:textId="77777777" w:rsidR="009568FA" w:rsidRPr="00E10156" w:rsidRDefault="009568FA" w:rsidP="00CA2F84">
            <w:pPr>
              <w:jc w:val="both"/>
              <w:rPr>
                <w:bCs/>
                <w:color w:val="000000" w:themeColor="text1"/>
                <w:sz w:val="22"/>
                <w:szCs w:val="22"/>
              </w:rPr>
            </w:pPr>
            <w:r w:rsidRPr="00E10156">
              <w:rPr>
                <w:bCs/>
                <w:color w:val="000000" w:themeColor="text1"/>
                <w:sz w:val="22"/>
                <w:szCs w:val="22"/>
              </w:rPr>
              <w:t>- Ung thư biểu mô tế bào thận: được chỉ định cho Bn ung thư biểu mô thận tiến triển, những người đã thất bại khi điều trị trước đó bằng interferon-alpha hoặc interleukin-2 hoặc được xem là không phù hợp với những điều trị đó.</w:t>
            </w:r>
          </w:p>
          <w:p w14:paraId="31B8CD2A" w14:textId="77777777" w:rsidR="009568FA" w:rsidRPr="00E10156" w:rsidRDefault="009568FA" w:rsidP="00CA2F84">
            <w:pPr>
              <w:jc w:val="both"/>
              <w:rPr>
                <w:i/>
                <w:sz w:val="22"/>
                <w:szCs w:val="22"/>
              </w:rPr>
            </w:pPr>
            <w:r w:rsidRPr="00E10156">
              <w:rPr>
                <w:bCs/>
                <w:color w:val="000000" w:themeColor="text1"/>
                <w:sz w:val="22"/>
                <w:szCs w:val="22"/>
              </w:rPr>
              <w:t>- Ung thư biểu mô tuyến giáp biệt hóa: được chỉ định cho Bn ung thư biểu mô tế bào tuyến giáp biệt hóa tiến triển, tiến triển tại chỗ hoặc di căn (tế bào nhú/nang/Hurthle), trơ với bức xạ iod.</w:t>
            </w:r>
          </w:p>
        </w:tc>
        <w:tc>
          <w:tcPr>
            <w:tcW w:w="1871" w:type="dxa"/>
            <w:tcBorders>
              <w:top w:val="nil"/>
              <w:left w:val="nil"/>
              <w:bottom w:val="single" w:sz="4" w:space="0" w:color="auto"/>
              <w:right w:val="single" w:sz="4" w:space="0" w:color="auto"/>
            </w:tcBorders>
            <w:shd w:val="clear" w:color="auto" w:fill="auto"/>
            <w:vAlign w:val="center"/>
          </w:tcPr>
          <w:p w14:paraId="19A39615" w14:textId="77777777" w:rsidR="009568FA" w:rsidRPr="00E10156" w:rsidRDefault="009568FA" w:rsidP="00CA2F84">
            <w:pPr>
              <w:jc w:val="both"/>
              <w:rPr>
                <w:sz w:val="22"/>
                <w:szCs w:val="22"/>
              </w:rPr>
            </w:pPr>
            <w:r w:rsidRPr="00E10156">
              <w:rPr>
                <w:sz w:val="22"/>
                <w:szCs w:val="22"/>
              </w:rPr>
              <w:t xml:space="preserve">Quỹ bảo hiểm </w:t>
            </w:r>
            <w:r w:rsidRPr="00E10156">
              <w:rPr>
                <w:sz w:val="22"/>
                <w:szCs w:val="22"/>
                <w:lang w:bidi="en-US"/>
              </w:rPr>
              <w:t xml:space="preserve">y </w:t>
            </w:r>
            <w:r w:rsidRPr="00E10156">
              <w:rPr>
                <w:sz w:val="22"/>
                <w:szCs w:val="22"/>
              </w:rPr>
              <w:t>tế thanh toán 50% đối với điều trị ung thư tế bào biểu mô gan. ung thư biểu mô tuyến giáp biệt hóa tiến triển tại chỗ hoặc di căn đã thất bại điều trị với iod phóng xạ; thanh toán 30% đối với điều trị ung thư tế bào biểu mô thận tiến triển.</w:t>
            </w:r>
          </w:p>
        </w:tc>
      </w:tr>
      <w:tr w:rsidR="009568FA" w:rsidRPr="00E10156" w14:paraId="31C13B04" w14:textId="77777777" w:rsidTr="003B1849">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D3CE134" w14:textId="77777777" w:rsidR="009568FA" w:rsidRPr="00E10156" w:rsidRDefault="009568FA" w:rsidP="0029130C">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3985464" w14:textId="77777777" w:rsidR="009568FA" w:rsidRPr="00E10156" w:rsidRDefault="009568FA" w:rsidP="00CA2F84">
            <w:pPr>
              <w:jc w:val="both"/>
              <w:rPr>
                <w:sz w:val="22"/>
                <w:szCs w:val="22"/>
              </w:rPr>
            </w:pPr>
            <w:r w:rsidRPr="00E10156">
              <w:rPr>
                <w:color w:val="000000" w:themeColor="text1"/>
                <w:sz w:val="22"/>
                <w:szCs w:val="22"/>
              </w:rPr>
              <w:t>Sorafenib</w:t>
            </w:r>
          </w:p>
        </w:tc>
        <w:tc>
          <w:tcPr>
            <w:tcW w:w="2166" w:type="dxa"/>
            <w:gridSpan w:val="2"/>
            <w:tcBorders>
              <w:top w:val="nil"/>
              <w:left w:val="nil"/>
              <w:bottom w:val="single" w:sz="4" w:space="0" w:color="auto"/>
              <w:right w:val="single" w:sz="4" w:space="0" w:color="auto"/>
            </w:tcBorders>
            <w:shd w:val="clear" w:color="auto" w:fill="auto"/>
            <w:vAlign w:val="center"/>
          </w:tcPr>
          <w:p w14:paraId="45EA6BA0" w14:textId="77777777" w:rsidR="009568FA" w:rsidRPr="00E10156" w:rsidRDefault="009568FA" w:rsidP="00CA2F84">
            <w:pPr>
              <w:jc w:val="both"/>
              <w:rPr>
                <w:color w:val="000000" w:themeColor="text1"/>
                <w:sz w:val="22"/>
                <w:szCs w:val="22"/>
              </w:rPr>
            </w:pPr>
            <w:r w:rsidRPr="00E10156">
              <w:rPr>
                <w:color w:val="000000" w:themeColor="text1"/>
                <w:sz w:val="22"/>
                <w:szCs w:val="22"/>
              </w:rPr>
              <w:t>Nexavar</w:t>
            </w:r>
          </w:p>
        </w:tc>
        <w:tc>
          <w:tcPr>
            <w:tcW w:w="1632" w:type="dxa"/>
            <w:tcBorders>
              <w:top w:val="nil"/>
              <w:left w:val="nil"/>
              <w:bottom w:val="single" w:sz="4" w:space="0" w:color="auto"/>
              <w:right w:val="single" w:sz="4" w:space="0" w:color="auto"/>
            </w:tcBorders>
            <w:shd w:val="clear" w:color="auto" w:fill="auto"/>
            <w:vAlign w:val="center"/>
          </w:tcPr>
          <w:p w14:paraId="4D2FB729" w14:textId="77777777" w:rsidR="009568FA" w:rsidRPr="00E10156" w:rsidRDefault="009568FA" w:rsidP="00CA2F84">
            <w:pPr>
              <w:jc w:val="both"/>
              <w:rPr>
                <w:color w:val="000000" w:themeColor="text1"/>
                <w:sz w:val="22"/>
                <w:szCs w:val="22"/>
              </w:rPr>
            </w:pPr>
            <w:r w:rsidRPr="00E10156">
              <w:rPr>
                <w:color w:val="000000" w:themeColor="text1"/>
                <w:sz w:val="22"/>
                <w:szCs w:val="22"/>
              </w:rPr>
              <w:t>200mg</w:t>
            </w:r>
          </w:p>
        </w:tc>
        <w:tc>
          <w:tcPr>
            <w:tcW w:w="851" w:type="dxa"/>
            <w:tcBorders>
              <w:top w:val="nil"/>
              <w:left w:val="nil"/>
              <w:bottom w:val="single" w:sz="4" w:space="0" w:color="auto"/>
              <w:right w:val="single" w:sz="4" w:space="0" w:color="auto"/>
            </w:tcBorders>
            <w:shd w:val="clear" w:color="auto" w:fill="auto"/>
            <w:vAlign w:val="center"/>
          </w:tcPr>
          <w:p w14:paraId="3A927829" w14:textId="77777777" w:rsidR="009568FA" w:rsidRPr="00E10156" w:rsidRDefault="009568FA" w:rsidP="00CA2F84">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01895B0" w14:textId="77777777" w:rsidR="009568FA" w:rsidRPr="00E10156" w:rsidRDefault="009568FA" w:rsidP="00CA2F84">
            <w:pPr>
              <w:jc w:val="both"/>
              <w:rPr>
                <w:sz w:val="22"/>
                <w:szCs w:val="22"/>
              </w:rPr>
            </w:pPr>
            <w:r w:rsidRPr="00E10156">
              <w:rPr>
                <w:sz w:val="22"/>
                <w:szCs w:val="22"/>
              </w:rPr>
              <w:t>Điều trị bệnh nhân ung thư tế bào biểu mô thận tiến triển thất bại với phác đồ có interferon-alpha hoặc interleukin-2 hoặc được coi là không phù hợp với các phác đồ này.</w:t>
            </w:r>
          </w:p>
          <w:p w14:paraId="6A333DC7" w14:textId="77777777" w:rsidR="009568FA" w:rsidRPr="00E10156" w:rsidRDefault="009568FA" w:rsidP="00CA2F84">
            <w:pPr>
              <w:jc w:val="both"/>
              <w:rPr>
                <w:sz w:val="22"/>
                <w:szCs w:val="22"/>
              </w:rPr>
            </w:pPr>
            <w:r w:rsidRPr="00E10156">
              <w:rPr>
                <w:sz w:val="22"/>
                <w:szCs w:val="22"/>
              </w:rPr>
              <w:t>Điều trị bệnh nhân ung</w:t>
            </w:r>
            <w:r w:rsidRPr="00E10156">
              <w:rPr>
                <w:sz w:val="22"/>
                <w:szCs w:val="22"/>
                <w:lang w:val="vi-VN"/>
              </w:rPr>
              <w:t xml:space="preserve"> </w:t>
            </w:r>
            <w:r w:rsidRPr="00E10156">
              <w:rPr>
                <w:sz w:val="22"/>
                <w:szCs w:val="22"/>
              </w:rPr>
              <w:t xml:space="preserve">thư tế bào biểu mô gan. </w:t>
            </w:r>
          </w:p>
          <w:p w14:paraId="4AD5E803" w14:textId="77777777" w:rsidR="009568FA" w:rsidRPr="00E10156" w:rsidRDefault="009568FA" w:rsidP="00CA2F84">
            <w:pPr>
              <w:jc w:val="both"/>
              <w:rPr>
                <w:i/>
                <w:sz w:val="22"/>
                <w:szCs w:val="22"/>
              </w:rPr>
            </w:pPr>
            <w:r w:rsidRPr="00E10156">
              <w:rPr>
                <w:sz w:val="22"/>
                <w:szCs w:val="22"/>
              </w:rPr>
              <w:t>Điều trị bệnh nhân ung thư biểu mô tuyến giáp biệt hóa tiến triển tại chỗ hoặc di căn đã thất bại điều trị với iod phóng xạ</w:t>
            </w:r>
          </w:p>
        </w:tc>
        <w:tc>
          <w:tcPr>
            <w:tcW w:w="1871" w:type="dxa"/>
            <w:tcBorders>
              <w:top w:val="nil"/>
              <w:left w:val="nil"/>
              <w:bottom w:val="single" w:sz="4" w:space="0" w:color="auto"/>
              <w:right w:val="single" w:sz="4" w:space="0" w:color="auto"/>
            </w:tcBorders>
            <w:shd w:val="clear" w:color="auto" w:fill="auto"/>
          </w:tcPr>
          <w:p w14:paraId="0B32AA70" w14:textId="77777777" w:rsidR="009568FA" w:rsidRPr="00E10156" w:rsidRDefault="009568FA" w:rsidP="00CA2F84">
            <w:pPr>
              <w:jc w:val="both"/>
              <w:rPr>
                <w:sz w:val="22"/>
                <w:szCs w:val="22"/>
              </w:rPr>
            </w:pPr>
            <w:r w:rsidRPr="00E10156">
              <w:rPr>
                <w:sz w:val="22"/>
                <w:szCs w:val="22"/>
              </w:rPr>
              <w:t xml:space="preserve">Quỹ bảo hiểm </w:t>
            </w:r>
            <w:r w:rsidRPr="00E10156">
              <w:rPr>
                <w:sz w:val="22"/>
                <w:szCs w:val="22"/>
                <w:lang w:bidi="en-US"/>
              </w:rPr>
              <w:t xml:space="preserve">y </w:t>
            </w:r>
            <w:r w:rsidRPr="00E10156">
              <w:rPr>
                <w:sz w:val="22"/>
                <w:szCs w:val="22"/>
              </w:rPr>
              <w:t>tế thanh toán 50% đối với điều trị ung thư tế bào biểu mô gan. ung thư biểu mô tuyến giáp biệt hóa tiến triển tại chỗ hoặc di căn đã thất bại điều trị với iod phóng xạ; thanh toán 30% đối với điều trị ung thư tế bào biểu mô thận tiến triển.</w:t>
            </w:r>
          </w:p>
        </w:tc>
      </w:tr>
      <w:tr w:rsidR="00F14AEB" w:rsidRPr="00E10156" w14:paraId="5748CE0F" w14:textId="77777777" w:rsidTr="003B1849">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0B21161"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A51BB88" w14:textId="27D885C0" w:rsidR="00F14AEB" w:rsidRPr="00E10156" w:rsidRDefault="00F14AEB" w:rsidP="00F14AEB">
            <w:pPr>
              <w:jc w:val="both"/>
              <w:rPr>
                <w:color w:val="000000" w:themeColor="text1"/>
                <w:sz w:val="22"/>
                <w:szCs w:val="22"/>
              </w:rPr>
            </w:pPr>
            <w:r w:rsidRPr="00E10156">
              <w:rPr>
                <w:sz w:val="22"/>
                <w:szCs w:val="22"/>
              </w:rPr>
              <w:t>Tamoxifen</w:t>
            </w:r>
          </w:p>
        </w:tc>
        <w:tc>
          <w:tcPr>
            <w:tcW w:w="2166" w:type="dxa"/>
            <w:gridSpan w:val="2"/>
            <w:tcBorders>
              <w:top w:val="nil"/>
              <w:left w:val="nil"/>
              <w:bottom w:val="single" w:sz="4" w:space="0" w:color="auto"/>
              <w:right w:val="single" w:sz="4" w:space="0" w:color="auto"/>
            </w:tcBorders>
            <w:shd w:val="clear" w:color="auto" w:fill="auto"/>
            <w:vAlign w:val="center"/>
          </w:tcPr>
          <w:p w14:paraId="2C945601" w14:textId="388FD35E" w:rsidR="00F14AEB" w:rsidRPr="00E10156" w:rsidRDefault="00F14AEB" w:rsidP="00F14AEB">
            <w:pPr>
              <w:jc w:val="both"/>
              <w:rPr>
                <w:color w:val="000000" w:themeColor="text1"/>
                <w:sz w:val="22"/>
                <w:szCs w:val="22"/>
              </w:rPr>
            </w:pPr>
            <w:r w:rsidRPr="00E10156">
              <w:rPr>
                <w:color w:val="000000" w:themeColor="text1"/>
                <w:sz w:val="22"/>
                <w:szCs w:val="22"/>
              </w:rPr>
              <w:t>Nolvadex-D</w:t>
            </w:r>
          </w:p>
        </w:tc>
        <w:tc>
          <w:tcPr>
            <w:tcW w:w="1632" w:type="dxa"/>
            <w:tcBorders>
              <w:top w:val="nil"/>
              <w:left w:val="nil"/>
              <w:bottom w:val="single" w:sz="4" w:space="0" w:color="auto"/>
              <w:right w:val="single" w:sz="4" w:space="0" w:color="auto"/>
            </w:tcBorders>
            <w:shd w:val="clear" w:color="auto" w:fill="auto"/>
            <w:vAlign w:val="center"/>
          </w:tcPr>
          <w:p w14:paraId="51B4391B" w14:textId="00AC94F8" w:rsidR="00F14AEB" w:rsidRPr="00E10156" w:rsidRDefault="00F14AEB" w:rsidP="00F14AEB">
            <w:pPr>
              <w:jc w:val="both"/>
              <w:rPr>
                <w:color w:val="000000" w:themeColor="text1"/>
                <w:sz w:val="22"/>
                <w:szCs w:val="22"/>
              </w:rPr>
            </w:pPr>
            <w:r w:rsidRPr="00E10156">
              <w:rPr>
                <w:color w:val="000000" w:themeColor="text1"/>
                <w:sz w:val="22"/>
                <w:szCs w:val="22"/>
              </w:rPr>
              <w:t>20mg</w:t>
            </w:r>
          </w:p>
        </w:tc>
        <w:tc>
          <w:tcPr>
            <w:tcW w:w="851" w:type="dxa"/>
            <w:tcBorders>
              <w:top w:val="nil"/>
              <w:left w:val="nil"/>
              <w:bottom w:val="single" w:sz="4" w:space="0" w:color="auto"/>
              <w:right w:val="single" w:sz="4" w:space="0" w:color="auto"/>
            </w:tcBorders>
            <w:shd w:val="clear" w:color="auto" w:fill="auto"/>
            <w:vAlign w:val="center"/>
          </w:tcPr>
          <w:p w14:paraId="09FFAB5C" w14:textId="77DB9D12"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F25B779" w14:textId="77777777" w:rsidR="00F14AEB" w:rsidRPr="00E10156" w:rsidRDefault="00F14AEB" w:rsidP="00F14AEB">
            <w:pPr>
              <w:jc w:val="both"/>
              <w:rPr>
                <w:color w:val="000000" w:themeColor="text1"/>
                <w:sz w:val="22"/>
                <w:szCs w:val="22"/>
              </w:rPr>
            </w:pPr>
            <w:r w:rsidRPr="00E10156">
              <w:rPr>
                <w:color w:val="000000" w:themeColor="text1"/>
                <w:sz w:val="22"/>
                <w:szCs w:val="22"/>
              </w:rPr>
              <w:t>Điều trị ung thư biểu mô tuyến vú:</w:t>
            </w:r>
          </w:p>
          <w:p w14:paraId="24FC6C9C" w14:textId="77777777" w:rsidR="00F14AEB" w:rsidRPr="00E10156" w:rsidRDefault="00F14AEB" w:rsidP="00F14AEB">
            <w:pPr>
              <w:jc w:val="both"/>
              <w:rPr>
                <w:color w:val="000000" w:themeColor="text1"/>
                <w:sz w:val="22"/>
                <w:szCs w:val="22"/>
              </w:rPr>
            </w:pPr>
            <w:r w:rsidRPr="00E10156">
              <w:rPr>
                <w:color w:val="000000" w:themeColor="text1"/>
                <w:sz w:val="22"/>
                <w:szCs w:val="22"/>
              </w:rPr>
              <w:t>- Trong điều trị bổ trợ (điều trị dự phòng tái phát)</w:t>
            </w:r>
          </w:p>
          <w:p w14:paraId="02DF5360" w14:textId="77777777" w:rsidR="00F14AEB" w:rsidRPr="00E10156" w:rsidRDefault="00F14AEB" w:rsidP="00F14AEB">
            <w:pPr>
              <w:jc w:val="both"/>
              <w:rPr>
                <w:color w:val="000000" w:themeColor="text1"/>
                <w:sz w:val="22"/>
                <w:szCs w:val="22"/>
              </w:rPr>
            </w:pPr>
            <w:r w:rsidRPr="00E10156">
              <w:rPr>
                <w:color w:val="000000" w:themeColor="text1"/>
                <w:sz w:val="22"/>
                <w:szCs w:val="22"/>
              </w:rPr>
              <w:t>- trong trường hợp tiến triển tại chỗ hoặc di căn</w:t>
            </w:r>
          </w:p>
          <w:p w14:paraId="305DA723" w14:textId="4C8E2DEA" w:rsidR="00F14AEB" w:rsidRPr="00E10156" w:rsidRDefault="00F14AEB" w:rsidP="00F14AEB">
            <w:pPr>
              <w:jc w:val="both"/>
              <w:rPr>
                <w:sz w:val="22"/>
                <w:szCs w:val="22"/>
              </w:rPr>
            </w:pPr>
            <w:r w:rsidRPr="00E10156">
              <w:rPr>
                <w:color w:val="000000" w:themeColor="text1"/>
                <w:sz w:val="22"/>
                <w:szCs w:val="22"/>
              </w:rPr>
              <w:lastRenderedPageBreak/>
              <w:t>Hiệu quả của các phương pháp điều trị này rõ rệt nhất ở các phụ nữ có khối u dương tính với thụ thể estradiol và/ hoặc progesterone.</w:t>
            </w:r>
          </w:p>
        </w:tc>
        <w:tc>
          <w:tcPr>
            <w:tcW w:w="1871" w:type="dxa"/>
            <w:tcBorders>
              <w:top w:val="nil"/>
              <w:left w:val="nil"/>
              <w:bottom w:val="single" w:sz="4" w:space="0" w:color="auto"/>
              <w:right w:val="single" w:sz="4" w:space="0" w:color="auto"/>
            </w:tcBorders>
            <w:shd w:val="clear" w:color="auto" w:fill="auto"/>
          </w:tcPr>
          <w:p w14:paraId="13E1C4D5" w14:textId="77777777" w:rsidR="00F14AEB" w:rsidRPr="00E10156" w:rsidRDefault="00F14AEB" w:rsidP="00F14AEB">
            <w:pPr>
              <w:jc w:val="both"/>
              <w:rPr>
                <w:sz w:val="22"/>
                <w:szCs w:val="22"/>
              </w:rPr>
            </w:pPr>
          </w:p>
        </w:tc>
      </w:tr>
      <w:tr w:rsidR="00F14AEB" w:rsidRPr="00E10156" w14:paraId="05C1FCA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BFE8917"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EDE0B6C" w14:textId="77777777" w:rsidR="00F14AEB" w:rsidRPr="00E10156" w:rsidRDefault="00F14AEB" w:rsidP="00F14AEB">
            <w:pPr>
              <w:jc w:val="both"/>
              <w:rPr>
                <w:color w:val="000000"/>
                <w:sz w:val="22"/>
                <w:szCs w:val="22"/>
              </w:rPr>
            </w:pPr>
            <w:r w:rsidRPr="00E10156">
              <w:rPr>
                <w:color w:val="000000"/>
                <w:sz w:val="22"/>
                <w:szCs w:val="22"/>
              </w:rPr>
              <w:t>Tarceva</w:t>
            </w:r>
          </w:p>
        </w:tc>
        <w:tc>
          <w:tcPr>
            <w:tcW w:w="2166" w:type="dxa"/>
            <w:gridSpan w:val="2"/>
            <w:tcBorders>
              <w:top w:val="nil"/>
              <w:left w:val="nil"/>
              <w:bottom w:val="single" w:sz="4" w:space="0" w:color="auto"/>
              <w:right w:val="single" w:sz="4" w:space="0" w:color="auto"/>
            </w:tcBorders>
            <w:shd w:val="clear" w:color="auto" w:fill="auto"/>
            <w:vAlign w:val="center"/>
          </w:tcPr>
          <w:p w14:paraId="276926CC" w14:textId="77777777" w:rsidR="00F14AEB" w:rsidRPr="00E10156" w:rsidRDefault="00F14AEB" w:rsidP="00F14AEB">
            <w:pPr>
              <w:jc w:val="both"/>
              <w:rPr>
                <w:color w:val="000000" w:themeColor="text1"/>
                <w:sz w:val="22"/>
                <w:szCs w:val="22"/>
              </w:rPr>
            </w:pPr>
            <w:r w:rsidRPr="00E10156">
              <w:rPr>
                <w:color w:val="000000" w:themeColor="text1"/>
                <w:sz w:val="22"/>
                <w:szCs w:val="22"/>
              </w:rPr>
              <w:t>Erbitux</w:t>
            </w:r>
          </w:p>
        </w:tc>
        <w:tc>
          <w:tcPr>
            <w:tcW w:w="1632" w:type="dxa"/>
            <w:tcBorders>
              <w:top w:val="nil"/>
              <w:left w:val="nil"/>
              <w:bottom w:val="single" w:sz="4" w:space="0" w:color="auto"/>
              <w:right w:val="single" w:sz="4" w:space="0" w:color="auto"/>
            </w:tcBorders>
            <w:shd w:val="clear" w:color="auto" w:fill="auto"/>
            <w:vAlign w:val="center"/>
          </w:tcPr>
          <w:p w14:paraId="08021DA1" w14:textId="77777777" w:rsidR="00F14AEB" w:rsidRPr="00E10156" w:rsidRDefault="00F14AEB" w:rsidP="00F14AEB">
            <w:pPr>
              <w:jc w:val="both"/>
              <w:rPr>
                <w:color w:val="000000"/>
                <w:sz w:val="22"/>
                <w:szCs w:val="22"/>
              </w:rPr>
            </w:pPr>
            <w:r w:rsidRPr="00E10156">
              <w:rPr>
                <w:color w:val="000000"/>
                <w:sz w:val="22"/>
                <w:szCs w:val="22"/>
              </w:rPr>
              <w:t>150mg</w:t>
            </w:r>
          </w:p>
        </w:tc>
        <w:tc>
          <w:tcPr>
            <w:tcW w:w="851" w:type="dxa"/>
            <w:tcBorders>
              <w:top w:val="nil"/>
              <w:left w:val="nil"/>
              <w:bottom w:val="single" w:sz="4" w:space="0" w:color="auto"/>
              <w:right w:val="single" w:sz="4" w:space="0" w:color="auto"/>
            </w:tcBorders>
            <w:shd w:val="clear" w:color="auto" w:fill="auto"/>
            <w:vAlign w:val="center"/>
          </w:tcPr>
          <w:p w14:paraId="543761D5"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BB118FE" w14:textId="77777777" w:rsidR="00F14AEB" w:rsidRPr="00E10156" w:rsidRDefault="00F14AEB" w:rsidP="00F14AEB">
            <w:pPr>
              <w:jc w:val="both"/>
              <w:rPr>
                <w:iCs/>
                <w:sz w:val="22"/>
                <w:szCs w:val="22"/>
                <w:lang w:val="vi-VN"/>
              </w:rPr>
            </w:pPr>
            <w:r w:rsidRPr="00E10156">
              <w:rPr>
                <w:iCs/>
                <w:sz w:val="22"/>
                <w:szCs w:val="22"/>
                <w:lang w:val="vi-VN"/>
              </w:rPr>
              <w:t>Được chỉ định để điều trị bệnh nhân bị ung thư đại-trực tràng di căn thuộc type RAS tự nhiên, có biểu lộ EGFR</w:t>
            </w:r>
          </w:p>
          <w:p w14:paraId="0418C8B4" w14:textId="77777777" w:rsidR="00F14AEB" w:rsidRPr="00E10156" w:rsidRDefault="00F14AEB" w:rsidP="00F14AEB">
            <w:pPr>
              <w:jc w:val="both"/>
              <w:rPr>
                <w:iCs/>
                <w:sz w:val="22"/>
                <w:szCs w:val="22"/>
                <w:lang w:val="vi-VN"/>
              </w:rPr>
            </w:pPr>
            <w:r w:rsidRPr="00E10156">
              <w:rPr>
                <w:iCs/>
                <w:sz w:val="22"/>
                <w:szCs w:val="22"/>
                <w:lang w:val="vi-VN"/>
              </w:rPr>
              <w:t>- Dùng phối hợp với hoá trị có irinotecan hoặc truyền tĩnh mạch liên tục 5-fluorouracil/folinic acid + oxaliplatin.</w:t>
            </w:r>
          </w:p>
          <w:p w14:paraId="45D8619B" w14:textId="77777777" w:rsidR="00F14AEB" w:rsidRPr="00E10156" w:rsidRDefault="00F14AEB" w:rsidP="00F14AEB">
            <w:pPr>
              <w:jc w:val="both"/>
              <w:rPr>
                <w:iCs/>
                <w:sz w:val="22"/>
                <w:szCs w:val="22"/>
                <w:lang w:val="vi-VN"/>
              </w:rPr>
            </w:pPr>
            <w:r w:rsidRPr="00E10156">
              <w:rPr>
                <w:iCs/>
                <w:sz w:val="22"/>
                <w:szCs w:val="22"/>
                <w:lang w:val="vi-VN"/>
              </w:rPr>
              <w:t>- Dùng đơn thuần cho các bệnh nhân thất bại điều trị với các phác đồ oxaliplatin và irinotecan và những bệnh nhân không dung nạp irinotecan.</w:t>
            </w:r>
          </w:p>
          <w:p w14:paraId="19254456" w14:textId="77777777" w:rsidR="00F14AEB" w:rsidRPr="00E10156" w:rsidRDefault="00F14AEB" w:rsidP="00F14AEB">
            <w:pPr>
              <w:jc w:val="both"/>
              <w:rPr>
                <w:iCs/>
                <w:sz w:val="22"/>
                <w:szCs w:val="22"/>
                <w:lang w:val="vi-VN"/>
              </w:rPr>
            </w:pPr>
            <w:r w:rsidRPr="00E10156">
              <w:rPr>
                <w:iCs/>
                <w:sz w:val="22"/>
                <w:szCs w:val="22"/>
                <w:lang w:val="vi-VN"/>
              </w:rPr>
              <w:t>Được chỉ định để điều trị bệnh nhân ung thư thế bào vảy vùng đầu và cổ.</w:t>
            </w:r>
          </w:p>
          <w:p w14:paraId="45BB6697" w14:textId="77777777" w:rsidR="00F14AEB" w:rsidRPr="00E10156" w:rsidRDefault="00F14AEB" w:rsidP="00F14AEB">
            <w:pPr>
              <w:jc w:val="both"/>
              <w:rPr>
                <w:iCs/>
                <w:sz w:val="22"/>
                <w:szCs w:val="22"/>
                <w:lang w:val="vi-VN"/>
              </w:rPr>
            </w:pPr>
            <w:r w:rsidRPr="00E10156">
              <w:rPr>
                <w:iCs/>
                <w:sz w:val="22"/>
                <w:szCs w:val="22"/>
                <w:lang w:val="vi-VN"/>
              </w:rPr>
              <w:t xml:space="preserve">- Dùng phối hợp với xạ trị khi bệnh tiến triển tại chỗ. </w:t>
            </w:r>
          </w:p>
          <w:p w14:paraId="415B9668" w14:textId="77777777" w:rsidR="00F14AEB" w:rsidRPr="00E10156" w:rsidRDefault="00F14AEB" w:rsidP="00F14AEB">
            <w:pPr>
              <w:jc w:val="both"/>
              <w:rPr>
                <w:iCs/>
                <w:sz w:val="22"/>
                <w:szCs w:val="22"/>
                <w:lang w:val="vi-VN"/>
              </w:rPr>
            </w:pPr>
            <w:r w:rsidRPr="00E10156">
              <w:rPr>
                <w:iCs/>
                <w:sz w:val="22"/>
                <w:szCs w:val="22"/>
                <w:lang w:val="vi-VN"/>
              </w:rPr>
              <w:t>- Dùng phối hợp với phác đôg hoá trị có platinum khi bệnh tái phát và/hoặc di căn.</w:t>
            </w:r>
          </w:p>
        </w:tc>
        <w:tc>
          <w:tcPr>
            <w:tcW w:w="1871" w:type="dxa"/>
            <w:tcBorders>
              <w:top w:val="nil"/>
              <w:left w:val="nil"/>
              <w:bottom w:val="single" w:sz="4" w:space="0" w:color="auto"/>
              <w:right w:val="single" w:sz="4" w:space="0" w:color="auto"/>
            </w:tcBorders>
            <w:shd w:val="clear" w:color="auto" w:fill="auto"/>
            <w:vAlign w:val="center"/>
          </w:tcPr>
          <w:p w14:paraId="71A5EEAB" w14:textId="77777777" w:rsidR="00F14AEB" w:rsidRPr="00E10156" w:rsidRDefault="00F14AEB" w:rsidP="00F14AEB">
            <w:pPr>
              <w:jc w:val="both"/>
              <w:rPr>
                <w:sz w:val="22"/>
                <w:szCs w:val="22"/>
              </w:rPr>
            </w:pPr>
          </w:p>
        </w:tc>
      </w:tr>
      <w:tr w:rsidR="00F14AEB" w:rsidRPr="00E10156" w14:paraId="6410F84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B78A79C"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EC2F04E" w14:textId="7D63E6A6" w:rsidR="00F14AEB" w:rsidRPr="00E10156" w:rsidRDefault="00F14AEB" w:rsidP="00F14AEB">
            <w:pPr>
              <w:jc w:val="both"/>
              <w:rPr>
                <w:color w:val="000000"/>
                <w:sz w:val="22"/>
                <w:szCs w:val="22"/>
              </w:rPr>
            </w:pPr>
            <w:r w:rsidRPr="00E10156">
              <w:rPr>
                <w:sz w:val="22"/>
                <w:szCs w:val="22"/>
                <w:lang w:bidi="en-US"/>
              </w:rPr>
              <w:t>Tegafur + uracil</w:t>
            </w:r>
          </w:p>
        </w:tc>
        <w:tc>
          <w:tcPr>
            <w:tcW w:w="2166" w:type="dxa"/>
            <w:gridSpan w:val="2"/>
            <w:tcBorders>
              <w:top w:val="nil"/>
              <w:left w:val="nil"/>
              <w:bottom w:val="single" w:sz="4" w:space="0" w:color="auto"/>
              <w:right w:val="single" w:sz="4" w:space="0" w:color="auto"/>
            </w:tcBorders>
            <w:shd w:val="clear" w:color="auto" w:fill="auto"/>
            <w:vAlign w:val="center"/>
          </w:tcPr>
          <w:p w14:paraId="378991A4" w14:textId="7C947865" w:rsidR="00F14AEB" w:rsidRPr="00E10156" w:rsidRDefault="00F14AEB" w:rsidP="00F14AEB">
            <w:pPr>
              <w:jc w:val="both"/>
              <w:rPr>
                <w:color w:val="000000" w:themeColor="text1"/>
                <w:sz w:val="22"/>
                <w:szCs w:val="22"/>
              </w:rPr>
            </w:pPr>
            <w:r w:rsidRPr="00E10156">
              <w:rPr>
                <w:color w:val="000000"/>
                <w:sz w:val="22"/>
                <w:szCs w:val="22"/>
              </w:rPr>
              <w:t>Ufur capsule</w:t>
            </w:r>
          </w:p>
        </w:tc>
        <w:tc>
          <w:tcPr>
            <w:tcW w:w="1632" w:type="dxa"/>
            <w:tcBorders>
              <w:top w:val="nil"/>
              <w:left w:val="nil"/>
              <w:bottom w:val="single" w:sz="4" w:space="0" w:color="auto"/>
              <w:right w:val="single" w:sz="4" w:space="0" w:color="auto"/>
            </w:tcBorders>
            <w:shd w:val="clear" w:color="auto" w:fill="auto"/>
            <w:vAlign w:val="center"/>
          </w:tcPr>
          <w:p w14:paraId="33A507FC" w14:textId="66DBB1E6" w:rsidR="00F14AEB" w:rsidRPr="00E10156" w:rsidRDefault="00F14AEB" w:rsidP="00F14AEB">
            <w:pPr>
              <w:jc w:val="both"/>
              <w:rPr>
                <w:color w:val="000000"/>
                <w:sz w:val="22"/>
                <w:szCs w:val="22"/>
              </w:rPr>
            </w:pPr>
            <w:r w:rsidRPr="00E10156">
              <w:rPr>
                <w:color w:val="000000"/>
                <w:sz w:val="22"/>
                <w:szCs w:val="22"/>
              </w:rPr>
              <w:t>100mg + 224mg</w:t>
            </w:r>
          </w:p>
        </w:tc>
        <w:tc>
          <w:tcPr>
            <w:tcW w:w="851" w:type="dxa"/>
            <w:tcBorders>
              <w:top w:val="nil"/>
              <w:left w:val="nil"/>
              <w:bottom w:val="single" w:sz="4" w:space="0" w:color="auto"/>
              <w:right w:val="single" w:sz="4" w:space="0" w:color="auto"/>
            </w:tcBorders>
            <w:shd w:val="clear" w:color="auto" w:fill="auto"/>
            <w:vAlign w:val="center"/>
          </w:tcPr>
          <w:p w14:paraId="5D302C5B" w14:textId="1544C476"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1C2288C9" w14:textId="0A3198AB" w:rsidR="00F14AEB" w:rsidRPr="00E10156" w:rsidRDefault="00F14AEB" w:rsidP="00F14AEB">
            <w:pPr>
              <w:jc w:val="both"/>
              <w:rPr>
                <w:iCs/>
                <w:sz w:val="22"/>
                <w:szCs w:val="22"/>
                <w:lang w:val="vi-VN"/>
              </w:rPr>
            </w:pPr>
            <w:r w:rsidRPr="00E10156">
              <w:rPr>
                <w:sz w:val="22"/>
                <w:szCs w:val="22"/>
              </w:rPr>
              <w:t>Ung th</w:t>
            </w:r>
            <w:r w:rsidRPr="00E10156">
              <w:rPr>
                <w:sz w:val="22"/>
                <w:szCs w:val="22"/>
                <w:lang w:val="vi-VN"/>
              </w:rPr>
              <w:t>ư</w:t>
            </w:r>
            <w:r w:rsidRPr="00E10156">
              <w:rPr>
                <w:sz w:val="22"/>
                <w:szCs w:val="22"/>
              </w:rPr>
              <w:t xml:space="preserve"> da dày, ungt</w:t>
            </w:r>
            <w:r w:rsidRPr="00E10156">
              <w:rPr>
                <w:sz w:val="22"/>
                <w:szCs w:val="22"/>
                <w:lang w:val="vi-VN"/>
              </w:rPr>
              <w:t xml:space="preserve"> </w:t>
            </w:r>
            <w:r w:rsidRPr="00E10156">
              <w:rPr>
                <w:sz w:val="22"/>
                <w:szCs w:val="22"/>
              </w:rPr>
              <w:t>hư ruột trực tràng, ung thư vú, ung thư tế bào dạng vay ở đầu và cổ. Kết hợp điều trị với Cisplatin trong chỉ định điều trị cho bệnh nhân ung thư phổi tiến triển và có di căn.</w:t>
            </w:r>
          </w:p>
        </w:tc>
        <w:tc>
          <w:tcPr>
            <w:tcW w:w="1871" w:type="dxa"/>
            <w:tcBorders>
              <w:top w:val="nil"/>
              <w:left w:val="nil"/>
              <w:bottom w:val="single" w:sz="4" w:space="0" w:color="auto"/>
              <w:right w:val="single" w:sz="4" w:space="0" w:color="auto"/>
            </w:tcBorders>
            <w:shd w:val="clear" w:color="auto" w:fill="auto"/>
            <w:vAlign w:val="center"/>
          </w:tcPr>
          <w:p w14:paraId="73E645CE" w14:textId="77777777" w:rsidR="00F14AEB" w:rsidRPr="00E10156" w:rsidRDefault="00F14AEB" w:rsidP="00F14AEB">
            <w:pPr>
              <w:jc w:val="both"/>
              <w:rPr>
                <w:sz w:val="22"/>
                <w:szCs w:val="22"/>
              </w:rPr>
            </w:pPr>
          </w:p>
        </w:tc>
      </w:tr>
      <w:tr w:rsidR="00F14AEB" w:rsidRPr="00E10156" w14:paraId="74D7D2D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033ACFB"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97FF57F" w14:textId="2BBA9BA2" w:rsidR="00F14AEB" w:rsidRPr="00E10156" w:rsidRDefault="00F14AEB" w:rsidP="00F14AEB">
            <w:pPr>
              <w:jc w:val="both"/>
              <w:rPr>
                <w:color w:val="000000"/>
                <w:sz w:val="22"/>
                <w:szCs w:val="22"/>
              </w:rPr>
            </w:pPr>
            <w:r w:rsidRPr="00E10156">
              <w:rPr>
                <w:color w:val="000000" w:themeColor="text1"/>
                <w:sz w:val="22"/>
                <w:szCs w:val="22"/>
              </w:rPr>
              <w:t>Temozolomid</w:t>
            </w:r>
          </w:p>
        </w:tc>
        <w:tc>
          <w:tcPr>
            <w:tcW w:w="2166" w:type="dxa"/>
            <w:gridSpan w:val="2"/>
            <w:tcBorders>
              <w:top w:val="nil"/>
              <w:left w:val="nil"/>
              <w:bottom w:val="single" w:sz="4" w:space="0" w:color="auto"/>
              <w:right w:val="single" w:sz="4" w:space="0" w:color="auto"/>
            </w:tcBorders>
            <w:shd w:val="clear" w:color="auto" w:fill="auto"/>
            <w:vAlign w:val="center"/>
          </w:tcPr>
          <w:p w14:paraId="5CF9DA95" w14:textId="30F16294" w:rsidR="00F14AEB" w:rsidRPr="00E10156" w:rsidRDefault="00F14AEB" w:rsidP="00F14AEB">
            <w:pPr>
              <w:jc w:val="both"/>
              <w:rPr>
                <w:color w:val="000000" w:themeColor="text1"/>
                <w:sz w:val="22"/>
                <w:szCs w:val="22"/>
              </w:rPr>
            </w:pPr>
            <w:r w:rsidRPr="00E10156">
              <w:rPr>
                <w:color w:val="000000"/>
                <w:sz w:val="22"/>
                <w:szCs w:val="22"/>
              </w:rPr>
              <w:t>Temozolomid Ribosepharm 100mg</w:t>
            </w:r>
          </w:p>
        </w:tc>
        <w:tc>
          <w:tcPr>
            <w:tcW w:w="1632" w:type="dxa"/>
            <w:tcBorders>
              <w:top w:val="nil"/>
              <w:left w:val="nil"/>
              <w:bottom w:val="single" w:sz="4" w:space="0" w:color="auto"/>
              <w:right w:val="single" w:sz="4" w:space="0" w:color="auto"/>
            </w:tcBorders>
            <w:shd w:val="clear" w:color="auto" w:fill="auto"/>
            <w:vAlign w:val="center"/>
          </w:tcPr>
          <w:p w14:paraId="784370F9" w14:textId="375FA19B" w:rsidR="00F14AEB" w:rsidRPr="00E10156" w:rsidRDefault="00F14AEB" w:rsidP="00F14AEB">
            <w:pPr>
              <w:jc w:val="both"/>
              <w:rPr>
                <w:color w:val="000000"/>
                <w:sz w:val="22"/>
                <w:szCs w:val="22"/>
              </w:rPr>
            </w:pPr>
            <w:r w:rsidRPr="00E10156">
              <w:rPr>
                <w:color w:val="000000"/>
                <w:sz w:val="22"/>
                <w:szCs w:val="22"/>
                <w:lang w:val="vi-VN"/>
              </w:rPr>
              <w:t>100mg</w:t>
            </w:r>
          </w:p>
        </w:tc>
        <w:tc>
          <w:tcPr>
            <w:tcW w:w="851" w:type="dxa"/>
            <w:tcBorders>
              <w:top w:val="nil"/>
              <w:left w:val="nil"/>
              <w:bottom w:val="single" w:sz="4" w:space="0" w:color="auto"/>
              <w:right w:val="single" w:sz="4" w:space="0" w:color="auto"/>
            </w:tcBorders>
            <w:shd w:val="clear" w:color="auto" w:fill="auto"/>
            <w:vAlign w:val="center"/>
          </w:tcPr>
          <w:p w14:paraId="4E520168" w14:textId="6AC788FA" w:rsidR="00F14AEB" w:rsidRPr="00E10156" w:rsidRDefault="00F14AEB" w:rsidP="00F14AEB">
            <w:pPr>
              <w:jc w:val="both"/>
              <w:rPr>
                <w:color w:val="000000" w:themeColor="text1"/>
                <w:sz w:val="22"/>
                <w:szCs w:val="22"/>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03DEDE94" w14:textId="77777777" w:rsidR="00F14AEB" w:rsidRPr="00E10156" w:rsidRDefault="00F14AEB" w:rsidP="00F14AEB">
            <w:pPr>
              <w:jc w:val="both"/>
              <w:rPr>
                <w:bCs/>
                <w:color w:val="000000" w:themeColor="text1"/>
                <w:sz w:val="22"/>
                <w:szCs w:val="22"/>
                <w:lang w:val="vi-VN"/>
              </w:rPr>
            </w:pPr>
            <w:r w:rsidRPr="00E10156">
              <w:rPr>
                <w:bCs/>
                <w:color w:val="000000" w:themeColor="text1"/>
                <w:sz w:val="22"/>
                <w:szCs w:val="22"/>
                <w:lang w:val="vi-VN"/>
              </w:rPr>
              <w:t>-BN ngừoi lớn bị u nguyên bào thân kinh đệm đa dạng mới được chẩn đoán, được sử dụng đồng thời với xạ trị.</w:t>
            </w:r>
          </w:p>
          <w:p w14:paraId="3B0CE3D9" w14:textId="180D7BB5" w:rsidR="00F14AEB" w:rsidRPr="00E10156" w:rsidRDefault="00F14AEB" w:rsidP="00F14AEB">
            <w:pPr>
              <w:jc w:val="both"/>
              <w:rPr>
                <w:iCs/>
                <w:sz w:val="22"/>
                <w:szCs w:val="22"/>
                <w:lang w:val="vi-VN"/>
              </w:rPr>
            </w:pPr>
            <w:r w:rsidRPr="00E10156">
              <w:rPr>
                <w:bCs/>
                <w:color w:val="000000" w:themeColor="text1"/>
                <w:sz w:val="22"/>
                <w:szCs w:val="22"/>
                <w:lang w:val="vi-VN"/>
              </w:rPr>
              <w:t>- Bệnh nhân trẻ em từ 3 tuổi trở lên, thiếu niên và người lớn bị u thần kinh đệm ác tính tái phát hoặc tiến triển sau điều trị chuẩn</w:t>
            </w:r>
          </w:p>
        </w:tc>
        <w:tc>
          <w:tcPr>
            <w:tcW w:w="1871" w:type="dxa"/>
            <w:tcBorders>
              <w:top w:val="nil"/>
              <w:left w:val="nil"/>
              <w:bottom w:val="single" w:sz="4" w:space="0" w:color="auto"/>
              <w:right w:val="single" w:sz="4" w:space="0" w:color="auto"/>
            </w:tcBorders>
            <w:shd w:val="clear" w:color="auto" w:fill="auto"/>
            <w:vAlign w:val="center"/>
          </w:tcPr>
          <w:p w14:paraId="788DD957" w14:textId="77777777" w:rsidR="00F14AEB" w:rsidRPr="00E10156" w:rsidRDefault="00F14AEB" w:rsidP="00F14AEB">
            <w:pPr>
              <w:jc w:val="both"/>
              <w:rPr>
                <w:sz w:val="22"/>
                <w:szCs w:val="22"/>
              </w:rPr>
            </w:pPr>
          </w:p>
        </w:tc>
      </w:tr>
      <w:tr w:rsidR="00F14AEB" w:rsidRPr="00E10156" w14:paraId="7C063B5F"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1F4FF4B"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EF28BDB" w14:textId="584F7B1C" w:rsidR="00F14AEB" w:rsidRPr="00E10156" w:rsidRDefault="00F14AEB" w:rsidP="00F14AEB">
            <w:pPr>
              <w:jc w:val="both"/>
              <w:rPr>
                <w:color w:val="000000"/>
                <w:sz w:val="22"/>
                <w:szCs w:val="22"/>
              </w:rPr>
            </w:pPr>
            <w:r w:rsidRPr="00E10156">
              <w:rPr>
                <w:color w:val="000000" w:themeColor="text1"/>
                <w:sz w:val="22"/>
                <w:szCs w:val="22"/>
              </w:rPr>
              <w:t>Temozolomide</w:t>
            </w:r>
          </w:p>
        </w:tc>
        <w:tc>
          <w:tcPr>
            <w:tcW w:w="2166" w:type="dxa"/>
            <w:gridSpan w:val="2"/>
            <w:tcBorders>
              <w:top w:val="nil"/>
              <w:left w:val="nil"/>
              <w:bottom w:val="single" w:sz="4" w:space="0" w:color="auto"/>
              <w:right w:val="single" w:sz="4" w:space="0" w:color="auto"/>
            </w:tcBorders>
            <w:shd w:val="clear" w:color="auto" w:fill="auto"/>
            <w:vAlign w:val="center"/>
          </w:tcPr>
          <w:p w14:paraId="29EC1F76" w14:textId="7C32CF63" w:rsidR="00F14AEB" w:rsidRPr="00E10156" w:rsidRDefault="00F14AEB" w:rsidP="00F14AEB">
            <w:pPr>
              <w:jc w:val="both"/>
              <w:rPr>
                <w:color w:val="000000" w:themeColor="text1"/>
                <w:sz w:val="22"/>
                <w:szCs w:val="22"/>
              </w:rPr>
            </w:pPr>
            <w:r w:rsidRPr="00E10156">
              <w:rPr>
                <w:color w:val="000000"/>
                <w:sz w:val="22"/>
                <w:szCs w:val="22"/>
              </w:rPr>
              <w:t>Temotero 20</w:t>
            </w:r>
          </w:p>
        </w:tc>
        <w:tc>
          <w:tcPr>
            <w:tcW w:w="1632" w:type="dxa"/>
            <w:tcBorders>
              <w:top w:val="nil"/>
              <w:left w:val="nil"/>
              <w:bottom w:val="single" w:sz="4" w:space="0" w:color="auto"/>
              <w:right w:val="single" w:sz="4" w:space="0" w:color="auto"/>
            </w:tcBorders>
            <w:shd w:val="clear" w:color="auto" w:fill="auto"/>
            <w:vAlign w:val="center"/>
          </w:tcPr>
          <w:p w14:paraId="627FC69C" w14:textId="444B1096" w:rsidR="00F14AEB" w:rsidRPr="00E10156" w:rsidRDefault="00F14AEB" w:rsidP="00F14AEB">
            <w:pPr>
              <w:jc w:val="both"/>
              <w:rPr>
                <w:color w:val="000000"/>
                <w:sz w:val="22"/>
                <w:szCs w:val="22"/>
              </w:rPr>
            </w:pPr>
            <w:r w:rsidRPr="00E10156">
              <w:rPr>
                <w:color w:val="000000"/>
                <w:sz w:val="22"/>
                <w:szCs w:val="22"/>
              </w:rPr>
              <w:t>20mg</w:t>
            </w:r>
          </w:p>
        </w:tc>
        <w:tc>
          <w:tcPr>
            <w:tcW w:w="851" w:type="dxa"/>
            <w:tcBorders>
              <w:top w:val="nil"/>
              <w:left w:val="nil"/>
              <w:bottom w:val="single" w:sz="4" w:space="0" w:color="auto"/>
              <w:right w:val="single" w:sz="4" w:space="0" w:color="auto"/>
            </w:tcBorders>
            <w:shd w:val="clear" w:color="auto" w:fill="auto"/>
            <w:vAlign w:val="center"/>
          </w:tcPr>
          <w:p w14:paraId="5AF33938" w14:textId="0EC81B7E" w:rsidR="00F14AEB" w:rsidRPr="00E10156" w:rsidRDefault="00F14AEB" w:rsidP="00F14AEB">
            <w:pPr>
              <w:jc w:val="both"/>
              <w:rPr>
                <w:color w:val="000000" w:themeColor="text1"/>
                <w:sz w:val="22"/>
                <w:szCs w:val="22"/>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DD371D0" w14:textId="77777777" w:rsidR="00F14AEB" w:rsidRPr="00E10156" w:rsidRDefault="00F14AEB" w:rsidP="00F14AEB">
            <w:pPr>
              <w:jc w:val="both"/>
              <w:rPr>
                <w:bCs/>
                <w:color w:val="000000" w:themeColor="text1"/>
                <w:sz w:val="22"/>
                <w:szCs w:val="22"/>
                <w:lang w:val="vi-VN"/>
              </w:rPr>
            </w:pPr>
            <w:r w:rsidRPr="00E10156">
              <w:rPr>
                <w:bCs/>
                <w:color w:val="000000" w:themeColor="text1"/>
                <w:sz w:val="22"/>
                <w:szCs w:val="22"/>
                <w:lang w:val="vi-VN"/>
              </w:rPr>
              <w:t>-Bệnh nhân trưởng thành bị u nguyên bào thần kinh đệm đa dạng mới được chẩn đoán, điều trị kết hợp với xạ trị và sau đó như là liệu pháp hỗ trợ cho xạ trị.</w:t>
            </w:r>
          </w:p>
          <w:p w14:paraId="3FE6FE6C" w14:textId="23C20584" w:rsidR="00F14AEB" w:rsidRPr="00E10156" w:rsidRDefault="00F14AEB" w:rsidP="00F14AEB">
            <w:pPr>
              <w:jc w:val="both"/>
              <w:rPr>
                <w:iCs/>
                <w:sz w:val="22"/>
                <w:szCs w:val="22"/>
                <w:lang w:val="vi-VN"/>
              </w:rPr>
            </w:pPr>
            <w:r w:rsidRPr="00E10156">
              <w:rPr>
                <w:bCs/>
                <w:color w:val="000000" w:themeColor="text1"/>
                <w:sz w:val="22"/>
                <w:szCs w:val="22"/>
                <w:lang w:val="vi-VN"/>
              </w:rPr>
              <w:t>- Trẻ em từ 3 tuổi trở lên, trẻ vị thành niên và bệnh nhân trưởng thành bị u thần kinh đệm ác tính chẳng hạn u nguyên bào thần kinh đệm đa dạnh hoặc u sao bào mất biệt hoá, tái phát hoặc tiến triển sau điều trị chuẩn</w:t>
            </w:r>
          </w:p>
        </w:tc>
        <w:tc>
          <w:tcPr>
            <w:tcW w:w="1871" w:type="dxa"/>
            <w:tcBorders>
              <w:top w:val="nil"/>
              <w:left w:val="nil"/>
              <w:bottom w:val="single" w:sz="4" w:space="0" w:color="auto"/>
              <w:right w:val="single" w:sz="4" w:space="0" w:color="auto"/>
            </w:tcBorders>
            <w:shd w:val="clear" w:color="auto" w:fill="auto"/>
            <w:vAlign w:val="center"/>
          </w:tcPr>
          <w:p w14:paraId="1BBB505A" w14:textId="77777777" w:rsidR="00F14AEB" w:rsidRPr="00E10156" w:rsidRDefault="00F14AEB" w:rsidP="00F14AEB">
            <w:pPr>
              <w:jc w:val="both"/>
              <w:rPr>
                <w:sz w:val="22"/>
                <w:szCs w:val="22"/>
              </w:rPr>
            </w:pPr>
          </w:p>
        </w:tc>
      </w:tr>
      <w:tr w:rsidR="00F14AEB" w:rsidRPr="00E10156" w14:paraId="101353A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D9FD045"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705E8D7" w14:textId="77777777" w:rsidR="00F14AEB" w:rsidRPr="00E10156" w:rsidRDefault="00F14AEB" w:rsidP="00F14AEB">
            <w:pPr>
              <w:jc w:val="both"/>
              <w:rPr>
                <w:sz w:val="22"/>
                <w:szCs w:val="22"/>
              </w:rPr>
            </w:pPr>
            <w:r w:rsidRPr="00E10156">
              <w:rPr>
                <w:color w:val="000000" w:themeColor="text1"/>
                <w:sz w:val="22"/>
                <w:szCs w:val="22"/>
              </w:rPr>
              <w:t>Trastuzumab</w:t>
            </w:r>
          </w:p>
        </w:tc>
        <w:tc>
          <w:tcPr>
            <w:tcW w:w="2166" w:type="dxa"/>
            <w:gridSpan w:val="2"/>
            <w:tcBorders>
              <w:top w:val="nil"/>
              <w:left w:val="nil"/>
              <w:bottom w:val="single" w:sz="4" w:space="0" w:color="auto"/>
              <w:right w:val="single" w:sz="4" w:space="0" w:color="auto"/>
            </w:tcBorders>
            <w:shd w:val="clear" w:color="auto" w:fill="auto"/>
            <w:vAlign w:val="center"/>
          </w:tcPr>
          <w:p w14:paraId="38C27106" w14:textId="77777777" w:rsidR="00F14AEB" w:rsidRPr="00E10156" w:rsidRDefault="00F14AEB" w:rsidP="00F14AEB">
            <w:pPr>
              <w:jc w:val="both"/>
              <w:rPr>
                <w:color w:val="000000"/>
                <w:sz w:val="22"/>
                <w:szCs w:val="22"/>
                <w:lang w:val="vi-VN"/>
              </w:rPr>
            </w:pPr>
            <w:r w:rsidRPr="00E10156">
              <w:rPr>
                <w:color w:val="000000" w:themeColor="text1"/>
                <w:sz w:val="22"/>
                <w:szCs w:val="22"/>
              </w:rPr>
              <w:t>Hertraz 150 mg</w:t>
            </w:r>
            <w:r w:rsidRPr="00E10156">
              <w:rPr>
                <w:color w:val="000000" w:themeColor="text1"/>
                <w:sz w:val="22"/>
                <w:szCs w:val="22"/>
                <w:lang w:val="vi-VN"/>
              </w:rPr>
              <w:t>, Hertraz 440mg</w:t>
            </w:r>
          </w:p>
        </w:tc>
        <w:tc>
          <w:tcPr>
            <w:tcW w:w="1632" w:type="dxa"/>
            <w:tcBorders>
              <w:top w:val="nil"/>
              <w:left w:val="nil"/>
              <w:bottom w:val="single" w:sz="4" w:space="0" w:color="auto"/>
              <w:right w:val="single" w:sz="4" w:space="0" w:color="auto"/>
            </w:tcBorders>
            <w:shd w:val="clear" w:color="auto" w:fill="auto"/>
            <w:vAlign w:val="center"/>
          </w:tcPr>
          <w:p w14:paraId="1676C2D5"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150mg</w:t>
            </w:r>
            <w:r w:rsidRPr="00E10156">
              <w:rPr>
                <w:color w:val="000000" w:themeColor="text1"/>
                <w:sz w:val="22"/>
                <w:szCs w:val="22"/>
                <w:lang w:val="vi-VN"/>
              </w:rPr>
              <w:t>, 440mg</w:t>
            </w:r>
          </w:p>
        </w:tc>
        <w:tc>
          <w:tcPr>
            <w:tcW w:w="851" w:type="dxa"/>
            <w:tcBorders>
              <w:top w:val="nil"/>
              <w:left w:val="nil"/>
              <w:bottom w:val="single" w:sz="4" w:space="0" w:color="auto"/>
              <w:right w:val="single" w:sz="4" w:space="0" w:color="auto"/>
            </w:tcBorders>
            <w:shd w:val="clear" w:color="auto" w:fill="auto"/>
            <w:vAlign w:val="center"/>
          </w:tcPr>
          <w:p w14:paraId="651D1C13"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8CAF5AC" w14:textId="77777777" w:rsidR="00F14AEB" w:rsidRPr="00E10156" w:rsidRDefault="00F14AEB" w:rsidP="00F14AEB">
            <w:pPr>
              <w:jc w:val="both"/>
              <w:rPr>
                <w:b/>
                <w:color w:val="000000" w:themeColor="text1"/>
                <w:sz w:val="22"/>
                <w:szCs w:val="22"/>
              </w:rPr>
            </w:pPr>
            <w:r w:rsidRPr="00E10156">
              <w:rPr>
                <w:b/>
                <w:color w:val="000000" w:themeColor="text1"/>
                <w:sz w:val="22"/>
                <w:szCs w:val="22"/>
              </w:rPr>
              <w:t>Ung thư vú di căn(MBC) có khối u bộc lộ quá mức HER2, được xác định bằng phương pháp phù hợp:</w:t>
            </w:r>
          </w:p>
          <w:p w14:paraId="0D3F892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Dưới dạng đơn trị cho những bệnh nhân đã được điều trị bằng một hay nhiều phác đồ hóa trị cho bệnh nhân ung thư di căn của họ.</w:t>
            </w:r>
          </w:p>
          <w:p w14:paraId="597C489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Kết hợp với Paclitaxel hoặc docetaxel để điều trị những bệnh nhân chưa được dùng hóa trị cho bệnh ung thư di căn của họ.</w:t>
            </w:r>
          </w:p>
          <w:p w14:paraId="0FF9E35C"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Kết hợp với các thuốc ức chế aromatase để điều trị những bệnh nhân ung thư vú di căn có thụ thể hormon dương tính.</w:t>
            </w:r>
          </w:p>
          <w:p w14:paraId="009408BB" w14:textId="77777777" w:rsidR="00F14AEB" w:rsidRPr="00E10156" w:rsidRDefault="00F14AEB" w:rsidP="00F14AEB">
            <w:pPr>
              <w:jc w:val="both"/>
              <w:rPr>
                <w:b/>
                <w:color w:val="000000" w:themeColor="text1"/>
                <w:sz w:val="22"/>
                <w:szCs w:val="22"/>
              </w:rPr>
            </w:pPr>
            <w:r w:rsidRPr="00E10156">
              <w:rPr>
                <w:b/>
                <w:color w:val="000000" w:themeColor="text1"/>
                <w:sz w:val="22"/>
                <w:szCs w:val="22"/>
              </w:rPr>
              <w:lastRenderedPageBreak/>
              <w:t>Ung thư vú giai đoạn sớm(EBC) có HER2 dương tính được xác định bằng phương pháp phù hợp:</w:t>
            </w:r>
          </w:p>
          <w:p w14:paraId="4A1FAC4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Sau phẫu thuật, hóa trị, xạ trị (nếu có).</w:t>
            </w:r>
          </w:p>
          <w:p w14:paraId="3C20D81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Kết hợp với Paclitaxel hoặc docetaxel trong điều trị hỗ trợ sau hóa trị với doxorubicin và cyclophosphamid.</w:t>
            </w:r>
          </w:p>
          <w:p w14:paraId="530DD2E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Kết hợp hỗ trợ với hóa trị liệu có sử dụng docetaxel và carboplatin.</w:t>
            </w:r>
          </w:p>
          <w:p w14:paraId="5461A444" w14:textId="77777777" w:rsidR="00F14AEB" w:rsidRPr="00E10156" w:rsidRDefault="00F14AEB" w:rsidP="00F14AEB">
            <w:pPr>
              <w:jc w:val="both"/>
              <w:rPr>
                <w:bCs/>
                <w:color w:val="000000" w:themeColor="text1"/>
                <w:sz w:val="22"/>
                <w:szCs w:val="22"/>
                <w:lang w:val="vi-VN"/>
              </w:rPr>
            </w:pPr>
            <w:r w:rsidRPr="00E10156">
              <w:rPr>
                <w:b/>
                <w:color w:val="000000" w:themeColor="text1"/>
                <w:sz w:val="22"/>
                <w:szCs w:val="22"/>
              </w:rPr>
              <w:t>Ung thư dạ dày di căn</w:t>
            </w:r>
            <w:r w:rsidRPr="00E10156">
              <w:rPr>
                <w:bCs/>
                <w:color w:val="000000" w:themeColor="text1"/>
                <w:sz w:val="22"/>
                <w:szCs w:val="22"/>
              </w:rPr>
              <w:t>: Kết hợp với capecitabin hoặc 5-FU truyền tĩnh mạch và cisplatin được chỉ định để điều trị bệnh nhân ung thư dạ dày hoặc ung thư chỗ nối dạ dày – thực quản hoặc di căn có HER2 dương tính mà trước đó chưa được điều trị chống ung thư cho bệnh ung thư di căn của họ.</w:t>
            </w:r>
          </w:p>
        </w:tc>
        <w:tc>
          <w:tcPr>
            <w:tcW w:w="1871" w:type="dxa"/>
            <w:tcBorders>
              <w:top w:val="nil"/>
              <w:left w:val="nil"/>
              <w:bottom w:val="single" w:sz="4" w:space="0" w:color="auto"/>
              <w:right w:val="single" w:sz="4" w:space="0" w:color="auto"/>
            </w:tcBorders>
            <w:shd w:val="clear" w:color="auto" w:fill="auto"/>
            <w:vAlign w:val="center"/>
          </w:tcPr>
          <w:p w14:paraId="40E79A32" w14:textId="77777777" w:rsidR="00F14AEB" w:rsidRPr="00E10156" w:rsidRDefault="00F14AEB" w:rsidP="00F14AEB">
            <w:pPr>
              <w:jc w:val="both"/>
              <w:rPr>
                <w:sz w:val="22"/>
                <w:szCs w:val="22"/>
              </w:rPr>
            </w:pPr>
          </w:p>
        </w:tc>
      </w:tr>
      <w:tr w:rsidR="00F14AEB" w:rsidRPr="00E10156" w14:paraId="4DAE368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07DA95A"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FD6C08D" w14:textId="77777777" w:rsidR="00F14AEB" w:rsidRPr="00E10156" w:rsidRDefault="00F14AEB" w:rsidP="00F14AEB">
            <w:pPr>
              <w:jc w:val="both"/>
              <w:rPr>
                <w:color w:val="000000"/>
                <w:sz w:val="22"/>
                <w:szCs w:val="22"/>
              </w:rPr>
            </w:pPr>
            <w:r w:rsidRPr="00E10156">
              <w:rPr>
                <w:color w:val="000000"/>
                <w:sz w:val="22"/>
                <w:szCs w:val="22"/>
              </w:rPr>
              <w:t>Trastuzumab</w:t>
            </w:r>
          </w:p>
        </w:tc>
        <w:tc>
          <w:tcPr>
            <w:tcW w:w="2166" w:type="dxa"/>
            <w:gridSpan w:val="2"/>
            <w:tcBorders>
              <w:top w:val="nil"/>
              <w:left w:val="nil"/>
              <w:bottom w:val="single" w:sz="4" w:space="0" w:color="auto"/>
              <w:right w:val="single" w:sz="4" w:space="0" w:color="auto"/>
            </w:tcBorders>
            <w:shd w:val="clear" w:color="auto" w:fill="auto"/>
            <w:vAlign w:val="center"/>
          </w:tcPr>
          <w:p w14:paraId="6CA5DFC6" w14:textId="77777777" w:rsidR="00F14AEB" w:rsidRPr="00E10156" w:rsidRDefault="00F14AEB" w:rsidP="00F14AEB">
            <w:pPr>
              <w:jc w:val="both"/>
              <w:rPr>
                <w:color w:val="000000"/>
                <w:sz w:val="22"/>
                <w:szCs w:val="22"/>
              </w:rPr>
            </w:pPr>
            <w:r w:rsidRPr="00E10156">
              <w:rPr>
                <w:color w:val="000000"/>
                <w:sz w:val="22"/>
                <w:szCs w:val="22"/>
              </w:rPr>
              <w:t>Herceptin</w:t>
            </w:r>
          </w:p>
        </w:tc>
        <w:tc>
          <w:tcPr>
            <w:tcW w:w="1632" w:type="dxa"/>
            <w:tcBorders>
              <w:top w:val="nil"/>
              <w:left w:val="nil"/>
              <w:bottom w:val="single" w:sz="4" w:space="0" w:color="auto"/>
              <w:right w:val="single" w:sz="4" w:space="0" w:color="auto"/>
            </w:tcBorders>
            <w:shd w:val="clear" w:color="auto" w:fill="auto"/>
            <w:vAlign w:val="center"/>
          </w:tcPr>
          <w:p w14:paraId="3286A731" w14:textId="77777777" w:rsidR="00F14AEB" w:rsidRPr="00E10156" w:rsidRDefault="00F14AEB" w:rsidP="00F14AEB">
            <w:pPr>
              <w:jc w:val="both"/>
              <w:rPr>
                <w:color w:val="000000"/>
                <w:sz w:val="22"/>
                <w:szCs w:val="22"/>
              </w:rPr>
            </w:pPr>
            <w:r w:rsidRPr="00E10156">
              <w:rPr>
                <w:color w:val="000000"/>
                <w:sz w:val="22"/>
                <w:szCs w:val="22"/>
              </w:rPr>
              <w:t>150mg</w:t>
            </w:r>
          </w:p>
        </w:tc>
        <w:tc>
          <w:tcPr>
            <w:tcW w:w="851" w:type="dxa"/>
            <w:tcBorders>
              <w:top w:val="nil"/>
              <w:left w:val="nil"/>
              <w:bottom w:val="single" w:sz="4" w:space="0" w:color="auto"/>
              <w:right w:val="single" w:sz="4" w:space="0" w:color="auto"/>
            </w:tcBorders>
            <w:shd w:val="clear" w:color="auto" w:fill="auto"/>
            <w:vAlign w:val="center"/>
          </w:tcPr>
          <w:p w14:paraId="72C8CACE"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C193008" w14:textId="77777777" w:rsidR="00F14AEB" w:rsidRPr="00E10156" w:rsidRDefault="00F14AEB" w:rsidP="00F14AEB">
            <w:pPr>
              <w:jc w:val="both"/>
              <w:rPr>
                <w:iCs/>
                <w:sz w:val="22"/>
                <w:szCs w:val="22"/>
                <w:lang w:val="vi-VN"/>
              </w:rPr>
            </w:pPr>
            <w:r w:rsidRPr="00E10156">
              <w:rPr>
                <w:iCs/>
                <w:sz w:val="22"/>
                <w:szCs w:val="22"/>
              </w:rPr>
              <w:t>Ung</w:t>
            </w:r>
            <w:r w:rsidRPr="00E10156">
              <w:rPr>
                <w:iCs/>
                <w:sz w:val="22"/>
                <w:szCs w:val="22"/>
                <w:lang w:val="vi-VN"/>
              </w:rPr>
              <w:t xml:space="preserve"> thư vú</w:t>
            </w:r>
          </w:p>
          <w:p w14:paraId="0D546BAA" w14:textId="77777777" w:rsidR="00F14AEB" w:rsidRPr="00E10156" w:rsidRDefault="00F14AEB" w:rsidP="00F14AEB">
            <w:pPr>
              <w:jc w:val="both"/>
              <w:rPr>
                <w:iCs/>
                <w:sz w:val="22"/>
                <w:szCs w:val="22"/>
                <w:lang w:val="vi-VN"/>
              </w:rPr>
            </w:pPr>
            <w:r w:rsidRPr="00E10156">
              <w:rPr>
                <w:iCs/>
                <w:sz w:val="22"/>
                <w:szCs w:val="22"/>
                <w:lang w:val="vi-VN"/>
              </w:rPr>
              <w:t>Ung thư vú di căn (MBC)</w:t>
            </w:r>
          </w:p>
          <w:p w14:paraId="7AB31A8B" w14:textId="77777777" w:rsidR="00F14AEB" w:rsidRPr="00E10156" w:rsidRDefault="00F14AEB" w:rsidP="00F14AEB">
            <w:pPr>
              <w:jc w:val="both"/>
              <w:rPr>
                <w:iCs/>
                <w:sz w:val="22"/>
                <w:szCs w:val="22"/>
                <w:lang w:val="vi-VN"/>
              </w:rPr>
            </w:pPr>
            <w:r w:rsidRPr="00E10156">
              <w:rPr>
                <w:iCs/>
                <w:sz w:val="22"/>
                <w:szCs w:val="22"/>
                <w:lang w:val="vi-VN"/>
              </w:rPr>
              <w:t>Được chỉ định để điều trị bệnh nhân ung thưu vú di căn có khối u bộc lộ quá mức HER2:</w:t>
            </w:r>
          </w:p>
          <w:p w14:paraId="440E32C4" w14:textId="77777777" w:rsidR="00F14AEB" w:rsidRPr="00E10156" w:rsidRDefault="00F14AEB" w:rsidP="00F14AEB">
            <w:pPr>
              <w:jc w:val="both"/>
              <w:rPr>
                <w:iCs/>
                <w:sz w:val="22"/>
                <w:szCs w:val="22"/>
                <w:lang w:val="vi-VN"/>
              </w:rPr>
            </w:pPr>
            <w:r w:rsidRPr="00E10156">
              <w:rPr>
                <w:iCs/>
                <w:sz w:val="22"/>
                <w:szCs w:val="22"/>
                <w:lang w:val="vi-VN"/>
              </w:rPr>
              <w:t>-Dưới dạng đơn trị cho những bệnh nhân đã dược điều trị cho những bệnh nhân đã được điều trị bằng một hay nhiều phác đồ hoá trị cho bệnh ung thư di căn của họ.</w:t>
            </w:r>
          </w:p>
          <w:p w14:paraId="6FBE752C" w14:textId="77777777" w:rsidR="00F14AEB" w:rsidRPr="00E10156" w:rsidRDefault="00F14AEB" w:rsidP="00F14AEB">
            <w:pPr>
              <w:jc w:val="both"/>
              <w:rPr>
                <w:iCs/>
                <w:sz w:val="22"/>
                <w:szCs w:val="22"/>
                <w:lang w:val="vi-VN"/>
              </w:rPr>
            </w:pPr>
            <w:r w:rsidRPr="00E10156">
              <w:rPr>
                <w:iCs/>
                <w:sz w:val="22"/>
                <w:szCs w:val="22"/>
                <w:lang w:val="vi-VN"/>
              </w:rPr>
              <w:t>- Kết hợp với paclitacel hoặc docetaxel để điều trị những bệnh nhân chưa được dùng hoá trị cho bệnh ung thư di căn của họ.</w:t>
            </w:r>
          </w:p>
          <w:p w14:paraId="78A20F5E" w14:textId="77777777" w:rsidR="00F14AEB" w:rsidRPr="00E10156" w:rsidRDefault="00F14AEB" w:rsidP="00F14AEB">
            <w:pPr>
              <w:jc w:val="both"/>
              <w:rPr>
                <w:iCs/>
                <w:sz w:val="22"/>
                <w:szCs w:val="22"/>
                <w:lang w:val="vi-VN"/>
              </w:rPr>
            </w:pPr>
            <w:r w:rsidRPr="00E10156">
              <w:rPr>
                <w:iCs/>
                <w:sz w:val="22"/>
                <w:szCs w:val="22"/>
                <w:lang w:val="vi-VN"/>
              </w:rPr>
              <w:t>- Kết hợp với thuốc ức chế aromatase để điều trị những bệnh nhân ung thư vú di căn có thụ thể hormone dương tính.</w:t>
            </w:r>
          </w:p>
          <w:p w14:paraId="7C34890C" w14:textId="77777777" w:rsidR="00F14AEB" w:rsidRPr="00E10156" w:rsidRDefault="00F14AEB" w:rsidP="00F14AEB">
            <w:pPr>
              <w:jc w:val="both"/>
              <w:rPr>
                <w:iCs/>
                <w:sz w:val="22"/>
                <w:szCs w:val="22"/>
                <w:lang w:val="vi-VN"/>
              </w:rPr>
            </w:pPr>
            <w:r w:rsidRPr="00E10156">
              <w:rPr>
                <w:iCs/>
                <w:sz w:val="22"/>
                <w:szCs w:val="22"/>
                <w:lang w:val="vi-VN"/>
              </w:rPr>
              <w:t>Ung thư vú giai đoạn sớm (EBC)</w:t>
            </w:r>
          </w:p>
          <w:p w14:paraId="067A93F7" w14:textId="77777777" w:rsidR="00F14AEB" w:rsidRPr="00E10156" w:rsidRDefault="00F14AEB" w:rsidP="00F14AEB">
            <w:pPr>
              <w:jc w:val="both"/>
              <w:rPr>
                <w:iCs/>
                <w:sz w:val="22"/>
                <w:szCs w:val="22"/>
                <w:lang w:val="vi-VN"/>
              </w:rPr>
            </w:pPr>
            <w:r w:rsidRPr="00E10156">
              <w:rPr>
                <w:iCs/>
                <w:sz w:val="22"/>
                <w:szCs w:val="22"/>
                <w:lang w:val="vi-VN"/>
              </w:rPr>
              <w:t>Được chỉ định để điều trị bệnh nhân ung thư vú giai đoạn sớm có HER2 dương tính được xác định bằng phương pháp phù hợp:</w:t>
            </w:r>
          </w:p>
          <w:p w14:paraId="278B0EEC" w14:textId="77777777" w:rsidR="00F14AEB" w:rsidRPr="00E10156" w:rsidRDefault="00F14AEB" w:rsidP="00F14AEB">
            <w:pPr>
              <w:jc w:val="both"/>
              <w:rPr>
                <w:iCs/>
                <w:sz w:val="22"/>
                <w:szCs w:val="22"/>
                <w:lang w:val="vi-VN"/>
              </w:rPr>
            </w:pPr>
            <w:r w:rsidRPr="00E10156">
              <w:rPr>
                <w:iCs/>
                <w:sz w:val="22"/>
                <w:szCs w:val="22"/>
                <w:lang w:val="vi-VN"/>
              </w:rPr>
              <w:t>-Sau phẫu thuật, hoá trị (bổ trợ trước phẫu thuật hoặc sau phẫu thuật) và xạ trị (nếu có).</w:t>
            </w:r>
          </w:p>
          <w:p w14:paraId="1CC84350" w14:textId="77777777" w:rsidR="00F14AEB" w:rsidRPr="00E10156" w:rsidRDefault="00F14AEB" w:rsidP="00F14AEB">
            <w:pPr>
              <w:jc w:val="both"/>
              <w:rPr>
                <w:iCs/>
                <w:sz w:val="22"/>
                <w:szCs w:val="22"/>
                <w:lang w:val="vi-VN"/>
              </w:rPr>
            </w:pPr>
            <w:r w:rsidRPr="00E10156">
              <w:rPr>
                <w:iCs/>
                <w:sz w:val="22"/>
                <w:szCs w:val="22"/>
                <w:lang w:val="vi-VN"/>
              </w:rPr>
              <w:t>- Kết hợp với paclitaxel hoặc docetaxel trong điều trị bổ trợ sau phẫu thuật, sử dụng sau hoá trị doxorubicin và cyclophosphamide.</w:t>
            </w:r>
          </w:p>
          <w:p w14:paraId="49CB03CB" w14:textId="77777777" w:rsidR="00F14AEB" w:rsidRPr="00E10156" w:rsidRDefault="00F14AEB" w:rsidP="00F14AEB">
            <w:pPr>
              <w:jc w:val="both"/>
              <w:rPr>
                <w:iCs/>
                <w:sz w:val="22"/>
                <w:szCs w:val="22"/>
                <w:lang w:val="vi-VN"/>
              </w:rPr>
            </w:pPr>
            <w:r w:rsidRPr="00E10156">
              <w:rPr>
                <w:iCs/>
                <w:sz w:val="22"/>
                <w:szCs w:val="22"/>
                <w:lang w:val="vi-VN"/>
              </w:rPr>
              <w:t>- Kết hợp bổ trợ sau phẫu thuật với hoá trị liệu có sử dụng docetaxel và carboplatin.</w:t>
            </w:r>
          </w:p>
          <w:p w14:paraId="0C5D5146" w14:textId="77777777" w:rsidR="00F14AEB" w:rsidRPr="00E10156" w:rsidRDefault="00F14AEB" w:rsidP="00F14AEB">
            <w:pPr>
              <w:jc w:val="both"/>
              <w:rPr>
                <w:iCs/>
                <w:sz w:val="22"/>
                <w:szCs w:val="22"/>
                <w:lang w:val="vi-VN"/>
              </w:rPr>
            </w:pPr>
            <w:r w:rsidRPr="00E10156">
              <w:rPr>
                <w:iCs/>
                <w:sz w:val="22"/>
                <w:szCs w:val="22"/>
                <w:lang w:val="vi-VN"/>
              </w:rPr>
              <w:t>- Kết hợp với hoá trị liệu để điều trị bổ trợ trước phẫu thuật và bổ trợ sau phẫu thuật bằng Herceptin, trên bệnh ung thư vú tiến triển tại chỗ (bao gồm cả viêm) hoặc có khối u đường kính lớn hơn 2 cm.</w:t>
            </w:r>
          </w:p>
          <w:p w14:paraId="7303ABB0" w14:textId="77777777" w:rsidR="00F14AEB" w:rsidRPr="00E10156" w:rsidRDefault="00F14AEB" w:rsidP="00F14AEB">
            <w:pPr>
              <w:jc w:val="both"/>
              <w:rPr>
                <w:iCs/>
                <w:sz w:val="22"/>
                <w:szCs w:val="22"/>
                <w:lang w:val="vi-VN"/>
              </w:rPr>
            </w:pPr>
            <w:r w:rsidRPr="00E10156">
              <w:rPr>
                <w:iCs/>
                <w:sz w:val="22"/>
                <w:szCs w:val="22"/>
                <w:lang w:val="vi-VN"/>
              </w:rPr>
              <w:t>Ung thư dạ dày di căn</w:t>
            </w:r>
          </w:p>
          <w:p w14:paraId="6EDE8728" w14:textId="77777777" w:rsidR="00F14AEB" w:rsidRPr="00E10156" w:rsidRDefault="00F14AEB" w:rsidP="00F14AEB">
            <w:pPr>
              <w:jc w:val="both"/>
              <w:rPr>
                <w:iCs/>
                <w:sz w:val="22"/>
                <w:szCs w:val="22"/>
                <w:lang w:val="vi-VN"/>
              </w:rPr>
            </w:pPr>
            <w:r w:rsidRPr="00E10156">
              <w:rPr>
                <w:iCs/>
                <w:sz w:val="22"/>
                <w:szCs w:val="22"/>
                <w:lang w:val="vi-VN"/>
              </w:rPr>
              <w:lastRenderedPageBreak/>
              <w:t>Herpectin kết hợp với capecitabine hoặc 5 – fluoroucil truyền tĩnh mạch và cisplatin được chỉ định để điều trị bệnh nhân ung thư dạ dày hoặc ung thư miệng nối dạ dày – hoặc ung thư miệng nối dạ dày – thực quản di căn có HER2 dương tính mà trước đó chưa được điều trị chống ung thư cho bệnh ung thư di căn của họ.</w:t>
            </w:r>
          </w:p>
        </w:tc>
        <w:tc>
          <w:tcPr>
            <w:tcW w:w="1871" w:type="dxa"/>
            <w:tcBorders>
              <w:top w:val="nil"/>
              <w:left w:val="nil"/>
              <w:bottom w:val="single" w:sz="4" w:space="0" w:color="auto"/>
              <w:right w:val="single" w:sz="4" w:space="0" w:color="auto"/>
            </w:tcBorders>
            <w:shd w:val="clear" w:color="auto" w:fill="auto"/>
            <w:vAlign w:val="center"/>
          </w:tcPr>
          <w:p w14:paraId="69F3EBE9" w14:textId="77777777" w:rsidR="00F14AEB" w:rsidRPr="00E10156" w:rsidRDefault="00F14AEB" w:rsidP="00F14AEB">
            <w:pPr>
              <w:jc w:val="both"/>
              <w:rPr>
                <w:sz w:val="22"/>
                <w:szCs w:val="22"/>
              </w:rPr>
            </w:pPr>
          </w:p>
        </w:tc>
      </w:tr>
      <w:tr w:rsidR="00F14AEB" w:rsidRPr="00E10156" w14:paraId="3DBED85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F6E3CDF"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3220576" w14:textId="77777777" w:rsidR="00F14AEB" w:rsidRPr="00E10156" w:rsidRDefault="00F14AEB" w:rsidP="00F14AEB">
            <w:pPr>
              <w:jc w:val="both"/>
              <w:rPr>
                <w:sz w:val="22"/>
                <w:szCs w:val="22"/>
              </w:rPr>
            </w:pPr>
            <w:r w:rsidRPr="00E10156">
              <w:rPr>
                <w:color w:val="000000" w:themeColor="text1"/>
                <w:sz w:val="22"/>
                <w:szCs w:val="22"/>
              </w:rPr>
              <w:t>Trastuzumab</w:t>
            </w:r>
          </w:p>
        </w:tc>
        <w:tc>
          <w:tcPr>
            <w:tcW w:w="2166" w:type="dxa"/>
            <w:gridSpan w:val="2"/>
            <w:tcBorders>
              <w:top w:val="nil"/>
              <w:left w:val="nil"/>
              <w:bottom w:val="single" w:sz="4" w:space="0" w:color="auto"/>
              <w:right w:val="single" w:sz="4" w:space="0" w:color="auto"/>
            </w:tcBorders>
            <w:shd w:val="clear" w:color="auto" w:fill="auto"/>
            <w:vAlign w:val="center"/>
          </w:tcPr>
          <w:p w14:paraId="3B386086" w14:textId="77777777" w:rsidR="00F14AEB" w:rsidRPr="00E10156" w:rsidRDefault="00F14AEB" w:rsidP="00F14AEB">
            <w:pPr>
              <w:jc w:val="both"/>
              <w:rPr>
                <w:color w:val="000000" w:themeColor="text1"/>
                <w:sz w:val="22"/>
                <w:szCs w:val="22"/>
              </w:rPr>
            </w:pPr>
            <w:r w:rsidRPr="00E10156">
              <w:rPr>
                <w:color w:val="000000" w:themeColor="text1"/>
                <w:sz w:val="22"/>
                <w:szCs w:val="22"/>
              </w:rPr>
              <w:t>Herticad 150mg; Herticad 440mg</w:t>
            </w:r>
          </w:p>
        </w:tc>
        <w:tc>
          <w:tcPr>
            <w:tcW w:w="1632" w:type="dxa"/>
            <w:tcBorders>
              <w:top w:val="nil"/>
              <w:left w:val="nil"/>
              <w:bottom w:val="single" w:sz="4" w:space="0" w:color="auto"/>
              <w:right w:val="single" w:sz="4" w:space="0" w:color="auto"/>
            </w:tcBorders>
            <w:shd w:val="clear" w:color="auto" w:fill="auto"/>
            <w:vAlign w:val="center"/>
          </w:tcPr>
          <w:p w14:paraId="7CDBDAA7" w14:textId="77777777" w:rsidR="00F14AEB" w:rsidRPr="00E10156" w:rsidRDefault="00F14AEB" w:rsidP="00F14AEB">
            <w:pPr>
              <w:jc w:val="both"/>
              <w:rPr>
                <w:color w:val="000000" w:themeColor="text1"/>
                <w:sz w:val="22"/>
                <w:szCs w:val="22"/>
              </w:rPr>
            </w:pPr>
            <w:r w:rsidRPr="00E10156">
              <w:rPr>
                <w:color w:val="000000" w:themeColor="text1"/>
                <w:sz w:val="22"/>
                <w:szCs w:val="22"/>
              </w:rPr>
              <w:t>150mg; 440mg</w:t>
            </w:r>
          </w:p>
        </w:tc>
        <w:tc>
          <w:tcPr>
            <w:tcW w:w="851" w:type="dxa"/>
            <w:tcBorders>
              <w:top w:val="nil"/>
              <w:left w:val="nil"/>
              <w:bottom w:val="single" w:sz="4" w:space="0" w:color="auto"/>
              <w:right w:val="single" w:sz="4" w:space="0" w:color="auto"/>
            </w:tcBorders>
            <w:shd w:val="clear" w:color="auto" w:fill="auto"/>
            <w:vAlign w:val="center"/>
          </w:tcPr>
          <w:p w14:paraId="1960410A"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CABE697" w14:textId="77777777" w:rsidR="00F14AEB" w:rsidRPr="00E10156" w:rsidRDefault="00F14AEB" w:rsidP="00F14AEB">
            <w:pPr>
              <w:jc w:val="both"/>
              <w:rPr>
                <w:b/>
                <w:color w:val="000000" w:themeColor="text1"/>
                <w:sz w:val="22"/>
                <w:szCs w:val="22"/>
              </w:rPr>
            </w:pPr>
            <w:r w:rsidRPr="00E10156">
              <w:rPr>
                <w:b/>
                <w:color w:val="000000" w:themeColor="text1"/>
                <w:sz w:val="22"/>
                <w:szCs w:val="22"/>
              </w:rPr>
              <w:t>Ung thư vú di căn</w:t>
            </w:r>
          </w:p>
          <w:p w14:paraId="09B9ED0D" w14:textId="77777777" w:rsidR="00F14AEB" w:rsidRPr="00E10156" w:rsidRDefault="00F14AEB" w:rsidP="00F14AEB">
            <w:pPr>
              <w:jc w:val="both"/>
              <w:rPr>
                <w:color w:val="000000" w:themeColor="text1"/>
                <w:sz w:val="22"/>
                <w:szCs w:val="22"/>
              </w:rPr>
            </w:pPr>
            <w:r w:rsidRPr="00E10156">
              <w:rPr>
                <w:color w:val="000000" w:themeColor="text1"/>
                <w:sz w:val="22"/>
                <w:szCs w:val="22"/>
              </w:rPr>
              <w:t>Được chỉ định điều trị cho Bn ung thư vú di căn có khối u bộc lộ quá mức Her2:</w:t>
            </w:r>
          </w:p>
          <w:p w14:paraId="3CC7B60F" w14:textId="77777777" w:rsidR="00F14AEB" w:rsidRPr="00E10156" w:rsidRDefault="00F14AEB" w:rsidP="00F14AEB">
            <w:pPr>
              <w:jc w:val="both"/>
              <w:rPr>
                <w:color w:val="000000" w:themeColor="text1"/>
                <w:sz w:val="22"/>
                <w:szCs w:val="22"/>
              </w:rPr>
            </w:pPr>
            <w:r w:rsidRPr="00E10156">
              <w:rPr>
                <w:color w:val="000000" w:themeColor="text1"/>
                <w:sz w:val="22"/>
                <w:szCs w:val="22"/>
              </w:rPr>
              <w:t>a. dưới dạng đơn trị cho những Bn đã được điều trị bằng một hay nhiều phác đồ hóa trị cho bệnh ung thư di căn.</w:t>
            </w:r>
          </w:p>
          <w:p w14:paraId="54A028FA" w14:textId="77777777" w:rsidR="00F14AEB" w:rsidRPr="00E10156" w:rsidRDefault="00F14AEB" w:rsidP="00F14AEB">
            <w:pPr>
              <w:jc w:val="both"/>
              <w:rPr>
                <w:color w:val="000000" w:themeColor="text1"/>
                <w:sz w:val="22"/>
                <w:szCs w:val="22"/>
              </w:rPr>
            </w:pPr>
            <w:r w:rsidRPr="00E10156">
              <w:rPr>
                <w:color w:val="000000" w:themeColor="text1"/>
                <w:sz w:val="22"/>
                <w:szCs w:val="22"/>
              </w:rPr>
              <w:t>b. kết hợp với paclitaxel hoặc docetaxel  để điều trị cho những Bn chưa được dùng hóa trị cho bệnh ung thư di căn.</w:t>
            </w:r>
          </w:p>
          <w:p w14:paraId="1F50DC42" w14:textId="77777777" w:rsidR="00F14AEB" w:rsidRPr="00E10156" w:rsidRDefault="00F14AEB" w:rsidP="00F14AEB">
            <w:pPr>
              <w:jc w:val="both"/>
              <w:rPr>
                <w:color w:val="000000" w:themeColor="text1"/>
                <w:sz w:val="22"/>
                <w:szCs w:val="22"/>
              </w:rPr>
            </w:pPr>
            <w:r w:rsidRPr="00E10156">
              <w:rPr>
                <w:color w:val="000000" w:themeColor="text1"/>
                <w:sz w:val="22"/>
                <w:szCs w:val="22"/>
              </w:rPr>
              <w:t>c. kết hợp với thuốc ức chế aromatase để điều trị những Bn ung thư vú di căn có thụ thể hormone dương tính.</w:t>
            </w:r>
          </w:p>
          <w:p w14:paraId="7C1E96DB" w14:textId="77777777" w:rsidR="00F14AEB" w:rsidRPr="00E10156" w:rsidRDefault="00F14AEB" w:rsidP="00F14AEB">
            <w:pPr>
              <w:jc w:val="both"/>
              <w:rPr>
                <w:b/>
                <w:color w:val="000000" w:themeColor="text1"/>
                <w:sz w:val="22"/>
                <w:szCs w:val="22"/>
              </w:rPr>
            </w:pPr>
            <w:r w:rsidRPr="00E10156">
              <w:rPr>
                <w:b/>
                <w:color w:val="000000" w:themeColor="text1"/>
                <w:sz w:val="22"/>
                <w:szCs w:val="22"/>
              </w:rPr>
              <w:t>Ung thư vú giai đoạn sớm</w:t>
            </w:r>
          </w:p>
          <w:p w14:paraId="3C8E4951" w14:textId="77777777" w:rsidR="00F14AEB" w:rsidRPr="00E10156" w:rsidRDefault="00F14AEB" w:rsidP="00F14AEB">
            <w:pPr>
              <w:jc w:val="both"/>
              <w:rPr>
                <w:color w:val="000000" w:themeColor="text1"/>
                <w:sz w:val="22"/>
                <w:szCs w:val="22"/>
              </w:rPr>
            </w:pPr>
            <w:r w:rsidRPr="00E10156">
              <w:rPr>
                <w:color w:val="000000" w:themeColor="text1"/>
                <w:sz w:val="22"/>
                <w:szCs w:val="22"/>
              </w:rPr>
              <w:t>Được chỉ định điều trị cho Bn ung thư vú giai đoạn sớm có her2 dương tính sau phẫu thuật, hóa trị (hỗ trợ trước phẫu thuật hoặc sau phẫu thuật) và xạ trị (nếu có).</w:t>
            </w:r>
          </w:p>
          <w:p w14:paraId="399F88B6" w14:textId="77777777" w:rsidR="00F14AEB" w:rsidRPr="00E10156" w:rsidRDefault="00F14AEB" w:rsidP="00F14AEB">
            <w:pPr>
              <w:jc w:val="both"/>
              <w:rPr>
                <w:b/>
                <w:color w:val="000000" w:themeColor="text1"/>
                <w:sz w:val="22"/>
                <w:szCs w:val="22"/>
              </w:rPr>
            </w:pPr>
            <w:r w:rsidRPr="00E10156">
              <w:rPr>
                <w:b/>
                <w:color w:val="000000" w:themeColor="text1"/>
                <w:sz w:val="22"/>
                <w:szCs w:val="22"/>
              </w:rPr>
              <w:t>Ung thư dạ dày di căn</w:t>
            </w:r>
          </w:p>
          <w:p w14:paraId="384C7141" w14:textId="77777777" w:rsidR="00F14AEB" w:rsidRPr="00E10156" w:rsidRDefault="00F14AEB" w:rsidP="00F14AEB">
            <w:pPr>
              <w:jc w:val="both"/>
              <w:rPr>
                <w:color w:val="000000" w:themeColor="text1"/>
                <w:sz w:val="22"/>
                <w:szCs w:val="22"/>
              </w:rPr>
            </w:pPr>
            <w:r w:rsidRPr="00E10156">
              <w:rPr>
                <w:color w:val="000000" w:themeColor="text1"/>
                <w:sz w:val="22"/>
                <w:szCs w:val="22"/>
              </w:rPr>
              <w:t>Kết hợp với Capecitabine hoặc 5-fluorouracil truyền tĩnh mạch và cisplatin được chird định để điều trị Bn ung thư dạ dày hoặc ung thư miệng nối dạ dày – thực quản di căn có her2 dương tính mà trước đó chưa được điều trị.</w:t>
            </w:r>
          </w:p>
        </w:tc>
        <w:tc>
          <w:tcPr>
            <w:tcW w:w="1871" w:type="dxa"/>
            <w:tcBorders>
              <w:top w:val="nil"/>
              <w:left w:val="nil"/>
              <w:bottom w:val="single" w:sz="4" w:space="0" w:color="auto"/>
              <w:right w:val="single" w:sz="4" w:space="0" w:color="auto"/>
            </w:tcBorders>
            <w:shd w:val="clear" w:color="auto" w:fill="auto"/>
          </w:tcPr>
          <w:p w14:paraId="67A19ADC" w14:textId="77777777" w:rsidR="00F14AEB" w:rsidRPr="00E10156" w:rsidRDefault="00F14AEB" w:rsidP="00F14AEB">
            <w:pPr>
              <w:spacing w:before="120"/>
              <w:jc w:val="both"/>
              <w:rPr>
                <w:color w:val="000000" w:themeColor="text1"/>
                <w:sz w:val="22"/>
                <w:szCs w:val="22"/>
              </w:rPr>
            </w:pPr>
            <w:r w:rsidRPr="00E10156">
              <w:rPr>
                <w:sz w:val="22"/>
                <w:szCs w:val="22"/>
              </w:rPr>
              <w:t>Quỹ bảo hiểm y tế thanh toán tại bệnh viện hạng đặc biệt, hạng I và bệnh viện chuyên khoa ung bướu hạng II. Thanh toán 60% đối với ung thư vú có HER2 dương tính; thanh toán 50% đối với ung thư dạ dày tiến xa hoặc di căn có HER2 dương tính.</w:t>
            </w:r>
          </w:p>
        </w:tc>
      </w:tr>
      <w:tr w:rsidR="00F14AEB" w:rsidRPr="00E10156" w14:paraId="6D4BC5C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D7F5DF2"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A43F7E9" w14:textId="77777777" w:rsidR="00F14AEB" w:rsidRPr="00E10156" w:rsidRDefault="00F14AEB" w:rsidP="00F14AEB">
            <w:pPr>
              <w:jc w:val="both"/>
              <w:rPr>
                <w:sz w:val="22"/>
                <w:szCs w:val="22"/>
              </w:rPr>
            </w:pPr>
            <w:r w:rsidRPr="00E10156">
              <w:rPr>
                <w:color w:val="000000" w:themeColor="text1"/>
                <w:sz w:val="22"/>
                <w:szCs w:val="22"/>
              </w:rPr>
              <w:t>Vinorelbin</w:t>
            </w:r>
          </w:p>
        </w:tc>
        <w:tc>
          <w:tcPr>
            <w:tcW w:w="2166" w:type="dxa"/>
            <w:gridSpan w:val="2"/>
            <w:tcBorders>
              <w:top w:val="nil"/>
              <w:left w:val="nil"/>
              <w:bottom w:val="single" w:sz="4" w:space="0" w:color="auto"/>
              <w:right w:val="single" w:sz="4" w:space="0" w:color="auto"/>
            </w:tcBorders>
            <w:shd w:val="clear" w:color="auto" w:fill="auto"/>
            <w:vAlign w:val="center"/>
          </w:tcPr>
          <w:p w14:paraId="1C8A8E2C" w14:textId="77777777" w:rsidR="00F14AEB" w:rsidRPr="00E10156" w:rsidRDefault="00F14AEB" w:rsidP="00F14AEB">
            <w:pPr>
              <w:jc w:val="both"/>
              <w:rPr>
                <w:color w:val="000000" w:themeColor="text1"/>
                <w:sz w:val="22"/>
                <w:szCs w:val="22"/>
              </w:rPr>
            </w:pPr>
            <w:r w:rsidRPr="00E10156">
              <w:rPr>
                <w:color w:val="000000" w:themeColor="text1"/>
                <w:sz w:val="22"/>
                <w:szCs w:val="22"/>
              </w:rPr>
              <w:t>Navelbine 20mg, Navelbine 30mg</w:t>
            </w:r>
          </w:p>
        </w:tc>
        <w:tc>
          <w:tcPr>
            <w:tcW w:w="1632" w:type="dxa"/>
            <w:tcBorders>
              <w:top w:val="nil"/>
              <w:left w:val="nil"/>
              <w:bottom w:val="single" w:sz="4" w:space="0" w:color="auto"/>
              <w:right w:val="single" w:sz="4" w:space="0" w:color="auto"/>
            </w:tcBorders>
            <w:shd w:val="clear" w:color="auto" w:fill="auto"/>
            <w:vAlign w:val="center"/>
          </w:tcPr>
          <w:p w14:paraId="0A7CF073" w14:textId="77777777" w:rsidR="00F14AEB" w:rsidRPr="00E10156" w:rsidRDefault="00F14AEB" w:rsidP="00F14AEB">
            <w:pPr>
              <w:jc w:val="center"/>
              <w:rPr>
                <w:color w:val="000000" w:themeColor="text1"/>
                <w:sz w:val="22"/>
                <w:szCs w:val="22"/>
              </w:rPr>
            </w:pPr>
            <w:r w:rsidRPr="00E10156">
              <w:rPr>
                <w:color w:val="000000" w:themeColor="text1"/>
                <w:sz w:val="22"/>
                <w:szCs w:val="22"/>
              </w:rPr>
              <w:t>20mg,</w:t>
            </w:r>
          </w:p>
          <w:p w14:paraId="762123AC"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30mg</w:t>
            </w:r>
          </w:p>
        </w:tc>
        <w:tc>
          <w:tcPr>
            <w:tcW w:w="851" w:type="dxa"/>
            <w:tcBorders>
              <w:top w:val="nil"/>
              <w:left w:val="nil"/>
              <w:bottom w:val="single" w:sz="4" w:space="0" w:color="auto"/>
              <w:right w:val="single" w:sz="4" w:space="0" w:color="auto"/>
            </w:tcBorders>
            <w:shd w:val="clear" w:color="auto" w:fill="auto"/>
            <w:vAlign w:val="center"/>
          </w:tcPr>
          <w:p w14:paraId="70626AA7"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0AA27B89" w14:textId="77777777" w:rsidR="00F14AEB" w:rsidRPr="00E10156" w:rsidRDefault="00F14AEB" w:rsidP="00F14AEB">
            <w:pPr>
              <w:rPr>
                <w:color w:val="000000" w:themeColor="text1"/>
                <w:sz w:val="22"/>
                <w:szCs w:val="22"/>
              </w:rPr>
            </w:pPr>
            <w:r w:rsidRPr="00E10156">
              <w:rPr>
                <w:color w:val="000000" w:themeColor="text1"/>
                <w:sz w:val="22"/>
                <w:szCs w:val="22"/>
              </w:rPr>
              <w:t xml:space="preserve">- Ung thư phổi không tế bào nhỏ </w:t>
            </w:r>
          </w:p>
          <w:p w14:paraId="1669FBC8" w14:textId="77777777" w:rsidR="00F14AEB" w:rsidRPr="00E10156" w:rsidRDefault="00F14AEB" w:rsidP="00F14AEB">
            <w:pPr>
              <w:jc w:val="both"/>
              <w:rPr>
                <w:i/>
                <w:sz w:val="22"/>
                <w:szCs w:val="22"/>
              </w:rPr>
            </w:pPr>
            <w:r w:rsidRPr="00E10156">
              <w:rPr>
                <w:color w:val="000000" w:themeColor="text1"/>
                <w:sz w:val="22"/>
                <w:szCs w:val="22"/>
              </w:rPr>
              <w:t>- Ung thư vú tiến xa</w:t>
            </w:r>
          </w:p>
        </w:tc>
        <w:tc>
          <w:tcPr>
            <w:tcW w:w="1871" w:type="dxa"/>
            <w:tcBorders>
              <w:top w:val="nil"/>
              <w:left w:val="nil"/>
              <w:bottom w:val="single" w:sz="4" w:space="0" w:color="auto"/>
              <w:right w:val="single" w:sz="4" w:space="0" w:color="auto"/>
            </w:tcBorders>
            <w:shd w:val="clear" w:color="auto" w:fill="auto"/>
            <w:vAlign w:val="center"/>
          </w:tcPr>
          <w:p w14:paraId="7AECE64B" w14:textId="77777777" w:rsidR="00F14AEB" w:rsidRPr="00E10156" w:rsidRDefault="00F14AEB" w:rsidP="00F14AEB">
            <w:pPr>
              <w:jc w:val="both"/>
              <w:rPr>
                <w:sz w:val="22"/>
                <w:szCs w:val="22"/>
              </w:rPr>
            </w:pPr>
          </w:p>
        </w:tc>
      </w:tr>
      <w:tr w:rsidR="00F14AEB" w:rsidRPr="00E10156" w14:paraId="350C88B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EEE565B"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873A16B" w14:textId="77777777" w:rsidR="00F14AEB" w:rsidRPr="00E10156" w:rsidRDefault="00F14AEB" w:rsidP="00F14AEB">
            <w:pPr>
              <w:jc w:val="both"/>
              <w:rPr>
                <w:sz w:val="22"/>
                <w:szCs w:val="22"/>
              </w:rPr>
            </w:pPr>
            <w:r w:rsidRPr="00E10156">
              <w:rPr>
                <w:sz w:val="22"/>
                <w:szCs w:val="22"/>
              </w:rPr>
              <w:t>Vinorelbine Alvogen 20mg Soft Capsules</w:t>
            </w:r>
          </w:p>
          <w:p w14:paraId="37048733" w14:textId="77777777" w:rsidR="00F14AEB" w:rsidRPr="00E10156" w:rsidRDefault="00F14AEB" w:rsidP="00F14AEB">
            <w:pPr>
              <w:jc w:val="both"/>
              <w:rPr>
                <w:color w:val="000000"/>
                <w:sz w:val="22"/>
                <w:szCs w:val="22"/>
              </w:rPr>
            </w:pPr>
            <w:r w:rsidRPr="00E10156">
              <w:rPr>
                <w:color w:val="000000"/>
                <w:sz w:val="22"/>
                <w:szCs w:val="22"/>
              </w:rPr>
              <w:t>Vinorelbine Alvogen 80mg Soft Capsules</w:t>
            </w:r>
          </w:p>
          <w:p w14:paraId="43C376A2" w14:textId="77777777" w:rsidR="00F14AEB" w:rsidRPr="00E10156" w:rsidRDefault="00F14AEB" w:rsidP="00F14AEB">
            <w:pPr>
              <w:jc w:val="both"/>
              <w:rPr>
                <w:sz w:val="22"/>
                <w:szCs w:val="22"/>
              </w:rPr>
            </w:pPr>
          </w:p>
        </w:tc>
        <w:tc>
          <w:tcPr>
            <w:tcW w:w="2166" w:type="dxa"/>
            <w:gridSpan w:val="2"/>
            <w:tcBorders>
              <w:top w:val="nil"/>
              <w:left w:val="nil"/>
              <w:bottom w:val="single" w:sz="4" w:space="0" w:color="auto"/>
              <w:right w:val="single" w:sz="4" w:space="0" w:color="auto"/>
            </w:tcBorders>
            <w:shd w:val="clear" w:color="auto" w:fill="auto"/>
            <w:vAlign w:val="center"/>
          </w:tcPr>
          <w:p w14:paraId="3CAB0D27" w14:textId="77777777" w:rsidR="00F14AEB" w:rsidRPr="00E10156" w:rsidRDefault="00F14AEB" w:rsidP="00F14AEB">
            <w:pPr>
              <w:jc w:val="both"/>
              <w:rPr>
                <w:color w:val="000000"/>
                <w:sz w:val="22"/>
                <w:szCs w:val="22"/>
              </w:rPr>
            </w:pPr>
            <w:r w:rsidRPr="00E10156">
              <w:rPr>
                <w:color w:val="000000"/>
                <w:sz w:val="22"/>
                <w:szCs w:val="22"/>
              </w:rPr>
              <w:t>Vinorelbine (dưới dạng Vinorelbine tartrat),</w:t>
            </w:r>
          </w:p>
        </w:tc>
        <w:tc>
          <w:tcPr>
            <w:tcW w:w="1632" w:type="dxa"/>
            <w:tcBorders>
              <w:top w:val="nil"/>
              <w:left w:val="nil"/>
              <w:bottom w:val="single" w:sz="4" w:space="0" w:color="auto"/>
              <w:right w:val="single" w:sz="4" w:space="0" w:color="auto"/>
            </w:tcBorders>
            <w:shd w:val="clear" w:color="auto" w:fill="auto"/>
            <w:vAlign w:val="center"/>
          </w:tcPr>
          <w:p w14:paraId="09246504"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20mg</w:t>
            </w:r>
          </w:p>
          <w:p w14:paraId="544407BE"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80mg</w:t>
            </w:r>
          </w:p>
        </w:tc>
        <w:tc>
          <w:tcPr>
            <w:tcW w:w="851" w:type="dxa"/>
            <w:tcBorders>
              <w:top w:val="nil"/>
              <w:left w:val="nil"/>
              <w:bottom w:val="single" w:sz="4" w:space="0" w:color="auto"/>
              <w:right w:val="single" w:sz="4" w:space="0" w:color="auto"/>
            </w:tcBorders>
            <w:shd w:val="clear" w:color="auto" w:fill="auto"/>
            <w:vAlign w:val="center"/>
          </w:tcPr>
          <w:p w14:paraId="50E9F43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A49D26B" w14:textId="77777777" w:rsidR="00F14AEB" w:rsidRPr="00E10156" w:rsidRDefault="00F14AEB" w:rsidP="00F14AEB">
            <w:pPr>
              <w:jc w:val="both"/>
              <w:rPr>
                <w:bCs/>
                <w:sz w:val="22"/>
                <w:szCs w:val="22"/>
                <w:lang w:val="vi-VN"/>
              </w:rPr>
            </w:pPr>
            <w:r w:rsidRPr="00E10156">
              <w:rPr>
                <w:bCs/>
                <w:sz w:val="22"/>
                <w:szCs w:val="22"/>
                <w:lang w:val="vi-VN"/>
              </w:rPr>
              <w:t>Là thuốc dùng đơn lẻ hay phối hợp trong:</w:t>
            </w:r>
          </w:p>
          <w:p w14:paraId="3D1A2BD0" w14:textId="77777777" w:rsidR="00F14AEB" w:rsidRPr="00E10156" w:rsidRDefault="00F14AEB" w:rsidP="00F14AEB">
            <w:pPr>
              <w:jc w:val="both"/>
              <w:rPr>
                <w:bCs/>
                <w:sz w:val="22"/>
                <w:szCs w:val="22"/>
                <w:lang w:val="vi-VN"/>
              </w:rPr>
            </w:pPr>
            <w:r w:rsidRPr="00E10156">
              <w:rPr>
                <w:bCs/>
                <w:sz w:val="22"/>
                <w:szCs w:val="22"/>
                <w:lang w:val="vi-VN"/>
              </w:rPr>
              <w:t>- Điều trị hàng đầu cho ung thư phổi không tế bào nhỏ giai đoạn 3 hoặc giai đoạn 4.</w:t>
            </w:r>
          </w:p>
          <w:p w14:paraId="300F9558" w14:textId="77777777" w:rsidR="00F14AEB" w:rsidRPr="00E10156" w:rsidRDefault="00F14AEB" w:rsidP="00F14AEB">
            <w:pPr>
              <w:jc w:val="both"/>
              <w:rPr>
                <w:b/>
                <w:sz w:val="22"/>
                <w:szCs w:val="22"/>
                <w:lang w:val="vi-VN"/>
              </w:rPr>
            </w:pPr>
            <w:r w:rsidRPr="00E10156">
              <w:rPr>
                <w:bCs/>
                <w:sz w:val="22"/>
                <w:szCs w:val="22"/>
                <w:lang w:val="vi-VN"/>
              </w:rPr>
              <w:t>- Điều trị ung thư vú giai đoạn 3 và giai đoạn 4 tái phát sau kho điều trị với phác đồ có anthracyclin.</w:t>
            </w:r>
          </w:p>
        </w:tc>
        <w:tc>
          <w:tcPr>
            <w:tcW w:w="1871" w:type="dxa"/>
            <w:tcBorders>
              <w:top w:val="nil"/>
              <w:left w:val="nil"/>
              <w:bottom w:val="single" w:sz="4" w:space="0" w:color="auto"/>
              <w:right w:val="single" w:sz="4" w:space="0" w:color="auto"/>
            </w:tcBorders>
            <w:shd w:val="clear" w:color="auto" w:fill="auto"/>
            <w:vAlign w:val="center"/>
          </w:tcPr>
          <w:p w14:paraId="60E10F15" w14:textId="77777777" w:rsidR="00F14AEB" w:rsidRPr="00E10156" w:rsidRDefault="00F14AEB" w:rsidP="00F14AEB">
            <w:pPr>
              <w:jc w:val="both"/>
              <w:rPr>
                <w:sz w:val="22"/>
                <w:szCs w:val="22"/>
              </w:rPr>
            </w:pPr>
          </w:p>
        </w:tc>
      </w:tr>
      <w:tr w:rsidR="00F14AEB" w:rsidRPr="00E10156" w14:paraId="62317443"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DFF2039"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5F83E693" w14:textId="77777777" w:rsidR="00F14AEB" w:rsidRPr="00E10156" w:rsidRDefault="00F14AEB" w:rsidP="00F14AEB">
            <w:pPr>
              <w:jc w:val="both"/>
              <w:rPr>
                <w:b/>
                <w:color w:val="000000" w:themeColor="text1"/>
                <w:sz w:val="22"/>
                <w:szCs w:val="22"/>
              </w:rPr>
            </w:pPr>
            <w:r w:rsidRPr="00E10156">
              <w:rPr>
                <w:b/>
                <w:color w:val="000000" w:themeColor="text1"/>
                <w:sz w:val="22"/>
                <w:szCs w:val="22"/>
              </w:rPr>
              <w:t>11. THUỐC TÁC DỤNG ĐỐI VỚI MÁU</w:t>
            </w:r>
          </w:p>
        </w:tc>
      </w:tr>
      <w:tr w:rsidR="00F14AEB" w:rsidRPr="00E10156" w14:paraId="472ACE0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9306448"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083FA66" w14:textId="1C3CF3FA"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Acid tranenamic</w:t>
            </w:r>
          </w:p>
        </w:tc>
        <w:tc>
          <w:tcPr>
            <w:tcW w:w="2166" w:type="dxa"/>
            <w:gridSpan w:val="2"/>
            <w:tcBorders>
              <w:top w:val="nil"/>
              <w:left w:val="nil"/>
              <w:bottom w:val="single" w:sz="4" w:space="0" w:color="auto"/>
              <w:right w:val="single" w:sz="4" w:space="0" w:color="auto"/>
            </w:tcBorders>
            <w:shd w:val="clear" w:color="auto" w:fill="auto"/>
            <w:vAlign w:val="center"/>
          </w:tcPr>
          <w:p w14:paraId="6229BF2B" w14:textId="7BE13199"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Cammic</w:t>
            </w:r>
          </w:p>
        </w:tc>
        <w:tc>
          <w:tcPr>
            <w:tcW w:w="1632" w:type="dxa"/>
            <w:tcBorders>
              <w:top w:val="nil"/>
              <w:left w:val="nil"/>
              <w:bottom w:val="single" w:sz="4" w:space="0" w:color="auto"/>
              <w:right w:val="single" w:sz="4" w:space="0" w:color="auto"/>
            </w:tcBorders>
            <w:shd w:val="clear" w:color="auto" w:fill="auto"/>
            <w:vAlign w:val="center"/>
          </w:tcPr>
          <w:p w14:paraId="7697C397" w14:textId="71A9FE61"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500mg</w:t>
            </w:r>
          </w:p>
        </w:tc>
        <w:tc>
          <w:tcPr>
            <w:tcW w:w="851" w:type="dxa"/>
            <w:tcBorders>
              <w:top w:val="nil"/>
              <w:left w:val="nil"/>
              <w:bottom w:val="single" w:sz="4" w:space="0" w:color="auto"/>
              <w:right w:val="single" w:sz="4" w:space="0" w:color="auto"/>
            </w:tcBorders>
            <w:shd w:val="clear" w:color="auto" w:fill="auto"/>
            <w:vAlign w:val="center"/>
          </w:tcPr>
          <w:p w14:paraId="37375D89" w14:textId="076AB878"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38BF378" w14:textId="77777777" w:rsidR="00F14AEB" w:rsidRPr="00E10156" w:rsidRDefault="00F14AEB" w:rsidP="00F14AEB">
            <w:pPr>
              <w:jc w:val="both"/>
              <w:rPr>
                <w:sz w:val="22"/>
                <w:szCs w:val="22"/>
                <w:lang w:val="vi-VN"/>
              </w:rPr>
            </w:pPr>
            <w:r w:rsidRPr="00E10156">
              <w:rPr>
                <w:sz w:val="22"/>
                <w:szCs w:val="22"/>
                <w:lang w:val="vi-VN"/>
              </w:rPr>
              <w:t>-Dùng điều trị và phòng ngừa chảy máu kết hợp với tăng phân huỷ fibrin:</w:t>
            </w:r>
          </w:p>
          <w:p w14:paraId="08D12AAE" w14:textId="1CBAF5D5" w:rsidR="00F14AEB" w:rsidRPr="00E10156" w:rsidRDefault="00F14AEB" w:rsidP="00F14AEB">
            <w:pPr>
              <w:pStyle w:val="ListParagraph"/>
              <w:numPr>
                <w:ilvl w:val="0"/>
                <w:numId w:val="4"/>
              </w:numPr>
              <w:jc w:val="both"/>
              <w:rPr>
                <w:rFonts w:cs="Times New Roman"/>
                <w:sz w:val="22"/>
                <w:lang w:val="vi-VN"/>
              </w:rPr>
            </w:pPr>
            <w:r w:rsidRPr="00E10156">
              <w:rPr>
                <w:rFonts w:cs="Times New Roman"/>
                <w:sz w:val="22"/>
                <w:lang w:val="vi-VN"/>
              </w:rPr>
              <w:t>Phân huỷ Fibrin tại chỗ: Dùng thời gian ngắn để phòng ngừa và điều trị ở người bệnh có nguy cơ cao chảy máu trong và sau phẫu thuật (cắt bỏ tuyến tiền liệtm cắt bỏ phần cổ tử cung, nhổ răng ở người bị bệnh ưa chảy máu, đái ra máu, rong kinh,…</w:t>
            </w:r>
          </w:p>
          <w:p w14:paraId="620C16FA" w14:textId="45478E5B" w:rsidR="00F14AEB" w:rsidRPr="00E10156" w:rsidRDefault="00F14AEB" w:rsidP="00F14AEB">
            <w:pPr>
              <w:pStyle w:val="ListParagraph"/>
              <w:numPr>
                <w:ilvl w:val="0"/>
                <w:numId w:val="4"/>
              </w:numPr>
              <w:jc w:val="both"/>
              <w:rPr>
                <w:rFonts w:cs="Times New Roman"/>
                <w:sz w:val="22"/>
                <w:lang w:val="vi-VN"/>
              </w:rPr>
            </w:pPr>
            <w:r w:rsidRPr="00E10156">
              <w:rPr>
                <w:rFonts w:cs="Times New Roman"/>
                <w:sz w:val="22"/>
                <w:lang w:val="vi-VN"/>
              </w:rPr>
              <w:t>Phân hiue Fibrin toàn thân: Biến chứng chảu máu do liệu phát tiêu huyết khối.</w:t>
            </w:r>
          </w:p>
        </w:tc>
        <w:tc>
          <w:tcPr>
            <w:tcW w:w="1871" w:type="dxa"/>
            <w:tcBorders>
              <w:top w:val="nil"/>
              <w:left w:val="nil"/>
              <w:bottom w:val="single" w:sz="4" w:space="0" w:color="auto"/>
              <w:right w:val="single" w:sz="4" w:space="0" w:color="auto"/>
            </w:tcBorders>
            <w:shd w:val="clear" w:color="auto" w:fill="auto"/>
            <w:vAlign w:val="center"/>
          </w:tcPr>
          <w:p w14:paraId="04DA563B" w14:textId="77777777" w:rsidR="00F14AEB" w:rsidRPr="00E10156" w:rsidRDefault="00F14AEB" w:rsidP="00F14AEB">
            <w:pPr>
              <w:jc w:val="both"/>
              <w:rPr>
                <w:color w:val="000000" w:themeColor="text1"/>
                <w:sz w:val="22"/>
                <w:szCs w:val="22"/>
              </w:rPr>
            </w:pPr>
          </w:p>
        </w:tc>
      </w:tr>
      <w:tr w:rsidR="00F14AEB" w:rsidRPr="00E10156" w14:paraId="3E76FCA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9E6DD63"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8C81BDE" w14:textId="6E2477B6"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Human albumin</w:t>
            </w:r>
          </w:p>
        </w:tc>
        <w:tc>
          <w:tcPr>
            <w:tcW w:w="2166" w:type="dxa"/>
            <w:gridSpan w:val="2"/>
            <w:tcBorders>
              <w:top w:val="nil"/>
              <w:left w:val="nil"/>
              <w:bottom w:val="single" w:sz="4" w:space="0" w:color="auto"/>
              <w:right w:val="single" w:sz="4" w:space="0" w:color="auto"/>
            </w:tcBorders>
            <w:shd w:val="clear" w:color="auto" w:fill="auto"/>
            <w:vAlign w:val="center"/>
          </w:tcPr>
          <w:p w14:paraId="0FE20BFD" w14:textId="443FF1B5"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Human albumin 20% Octapharma</w:t>
            </w:r>
          </w:p>
        </w:tc>
        <w:tc>
          <w:tcPr>
            <w:tcW w:w="1632" w:type="dxa"/>
            <w:tcBorders>
              <w:top w:val="nil"/>
              <w:left w:val="nil"/>
              <w:bottom w:val="single" w:sz="4" w:space="0" w:color="auto"/>
              <w:right w:val="single" w:sz="4" w:space="0" w:color="auto"/>
            </w:tcBorders>
            <w:shd w:val="clear" w:color="auto" w:fill="auto"/>
            <w:vAlign w:val="center"/>
          </w:tcPr>
          <w:p w14:paraId="552E5879"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10g/50ml</w:t>
            </w:r>
          </w:p>
          <w:p w14:paraId="6DF29172" w14:textId="5E8AD8B2"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20g/100ml</w:t>
            </w:r>
          </w:p>
        </w:tc>
        <w:tc>
          <w:tcPr>
            <w:tcW w:w="851" w:type="dxa"/>
            <w:tcBorders>
              <w:top w:val="nil"/>
              <w:left w:val="nil"/>
              <w:bottom w:val="single" w:sz="4" w:space="0" w:color="auto"/>
              <w:right w:val="single" w:sz="4" w:space="0" w:color="auto"/>
            </w:tcBorders>
            <w:shd w:val="clear" w:color="auto" w:fill="auto"/>
            <w:vAlign w:val="center"/>
          </w:tcPr>
          <w:p w14:paraId="0DC2A686" w14:textId="17F31168"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231B6F6D" w14:textId="3D6223E5" w:rsidR="00F14AEB" w:rsidRPr="00E10156" w:rsidRDefault="00F14AEB" w:rsidP="00F14AEB">
            <w:pPr>
              <w:jc w:val="both"/>
              <w:rPr>
                <w:sz w:val="22"/>
                <w:szCs w:val="22"/>
                <w:lang w:val="vi-VN"/>
              </w:rPr>
            </w:pPr>
            <w:r w:rsidRPr="00E10156">
              <w:rPr>
                <w:sz w:val="22"/>
                <w:szCs w:val="22"/>
                <w:lang w:val="vi-VN"/>
              </w:rPr>
              <w:t>- Phục hồi và duy trì thể tích tuần hoàn trong các trường hợp giảm thể tích tuần hoàn và sử dụng dung dịch keo là thích hợp.</w:t>
            </w:r>
          </w:p>
          <w:p w14:paraId="7F7B0990" w14:textId="082273DC" w:rsidR="00F14AEB" w:rsidRPr="00E10156" w:rsidRDefault="00F14AEB" w:rsidP="00F14AEB">
            <w:pPr>
              <w:jc w:val="both"/>
              <w:rPr>
                <w:sz w:val="22"/>
                <w:szCs w:val="22"/>
                <w:lang w:val="vi-VN"/>
              </w:rPr>
            </w:pPr>
            <w:r w:rsidRPr="00E10156">
              <w:rPr>
                <w:sz w:val="22"/>
                <w:szCs w:val="22"/>
                <w:lang w:val="vi-VN"/>
              </w:rPr>
              <w:t>- Việc lựa chọn albumin thay vì sử dụng dung dịch keo tổng hợp sẽ tuỳ thuộc vài tình trạng lâm sàng của từng bệnh nhân, dựa trên các khuyến cáo chính thức.</w:t>
            </w:r>
          </w:p>
        </w:tc>
        <w:tc>
          <w:tcPr>
            <w:tcW w:w="1871" w:type="dxa"/>
            <w:tcBorders>
              <w:top w:val="nil"/>
              <w:left w:val="nil"/>
              <w:bottom w:val="single" w:sz="4" w:space="0" w:color="auto"/>
              <w:right w:val="single" w:sz="4" w:space="0" w:color="auto"/>
            </w:tcBorders>
            <w:shd w:val="clear" w:color="auto" w:fill="auto"/>
            <w:vAlign w:val="center"/>
          </w:tcPr>
          <w:p w14:paraId="2E2AE3EE" w14:textId="77777777" w:rsidR="00F14AEB" w:rsidRPr="00E10156" w:rsidRDefault="00F14AEB" w:rsidP="00F14AEB">
            <w:pPr>
              <w:jc w:val="both"/>
              <w:rPr>
                <w:color w:val="000000" w:themeColor="text1"/>
                <w:sz w:val="22"/>
                <w:szCs w:val="22"/>
              </w:rPr>
            </w:pPr>
          </w:p>
        </w:tc>
      </w:tr>
      <w:tr w:rsidR="00F14AEB" w:rsidRPr="00E10156" w14:paraId="215DBB9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E8484FE"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CEEE36E" w14:textId="733BA59A" w:rsidR="00F14AEB" w:rsidRPr="00E10156" w:rsidRDefault="00F14AEB" w:rsidP="00F14AEB">
            <w:pPr>
              <w:jc w:val="both"/>
              <w:rPr>
                <w:color w:val="000000"/>
                <w:sz w:val="22"/>
                <w:szCs w:val="22"/>
              </w:rPr>
            </w:pPr>
            <w:r w:rsidRPr="00E10156">
              <w:rPr>
                <w:color w:val="000000"/>
                <w:sz w:val="22"/>
                <w:szCs w:val="22"/>
              </w:rPr>
              <w:t xml:space="preserve">Human Albumin </w:t>
            </w:r>
          </w:p>
        </w:tc>
        <w:tc>
          <w:tcPr>
            <w:tcW w:w="2166" w:type="dxa"/>
            <w:gridSpan w:val="2"/>
            <w:tcBorders>
              <w:top w:val="nil"/>
              <w:left w:val="nil"/>
              <w:bottom w:val="single" w:sz="4" w:space="0" w:color="auto"/>
              <w:right w:val="single" w:sz="4" w:space="0" w:color="auto"/>
            </w:tcBorders>
            <w:shd w:val="clear" w:color="auto" w:fill="auto"/>
            <w:vAlign w:val="center"/>
          </w:tcPr>
          <w:p w14:paraId="7397E706" w14:textId="4957E2FD" w:rsidR="00F14AEB" w:rsidRPr="00E10156" w:rsidRDefault="00F14AEB" w:rsidP="00F14AEB">
            <w:pPr>
              <w:jc w:val="both"/>
              <w:rPr>
                <w:color w:val="000000"/>
                <w:sz w:val="22"/>
                <w:szCs w:val="22"/>
              </w:rPr>
            </w:pPr>
            <w:r w:rsidRPr="00E10156">
              <w:rPr>
                <w:color w:val="000000"/>
                <w:sz w:val="22"/>
                <w:szCs w:val="22"/>
              </w:rPr>
              <w:t>Albunorm 20%</w:t>
            </w:r>
          </w:p>
        </w:tc>
        <w:tc>
          <w:tcPr>
            <w:tcW w:w="1632" w:type="dxa"/>
            <w:tcBorders>
              <w:top w:val="nil"/>
              <w:left w:val="nil"/>
              <w:bottom w:val="single" w:sz="4" w:space="0" w:color="auto"/>
              <w:right w:val="single" w:sz="4" w:space="0" w:color="auto"/>
            </w:tcBorders>
            <w:shd w:val="clear" w:color="auto" w:fill="auto"/>
            <w:vAlign w:val="center"/>
          </w:tcPr>
          <w:p w14:paraId="2586B8F5" w14:textId="0D87356E" w:rsidR="00F14AEB" w:rsidRPr="00E10156" w:rsidRDefault="00F14AEB" w:rsidP="00F14AEB">
            <w:pPr>
              <w:jc w:val="both"/>
              <w:rPr>
                <w:color w:val="000000"/>
                <w:sz w:val="22"/>
                <w:szCs w:val="22"/>
              </w:rPr>
            </w:pPr>
            <w:r w:rsidRPr="00E10156">
              <w:rPr>
                <w:color w:val="000000"/>
                <w:sz w:val="22"/>
                <w:szCs w:val="22"/>
              </w:rPr>
              <w:t>10g/ 50ml</w:t>
            </w:r>
          </w:p>
        </w:tc>
        <w:tc>
          <w:tcPr>
            <w:tcW w:w="851" w:type="dxa"/>
            <w:tcBorders>
              <w:top w:val="nil"/>
              <w:left w:val="nil"/>
              <w:bottom w:val="single" w:sz="4" w:space="0" w:color="auto"/>
              <w:right w:val="single" w:sz="4" w:space="0" w:color="auto"/>
            </w:tcBorders>
            <w:shd w:val="clear" w:color="auto" w:fill="auto"/>
            <w:vAlign w:val="center"/>
          </w:tcPr>
          <w:p w14:paraId="3C725882" w14:textId="53C37826"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AF7B0D9" w14:textId="24FDA1C3" w:rsidR="00F14AEB" w:rsidRPr="00E10156" w:rsidRDefault="00F14AEB" w:rsidP="00F14AEB">
            <w:pPr>
              <w:jc w:val="both"/>
              <w:rPr>
                <w:sz w:val="22"/>
                <w:szCs w:val="22"/>
                <w:lang w:val="vi-VN"/>
              </w:rPr>
            </w:pPr>
            <w:r w:rsidRPr="00E10156">
              <w:rPr>
                <w:sz w:val="22"/>
                <w:szCs w:val="22"/>
                <w:lang w:val="vi-VN"/>
              </w:rPr>
              <w:t>- Phục hồi và duy trì thể tích tuần hoàn trong các trường hợp giảm thể tích tuần hoàn và sử dụng dung dịch keo là thích hợp.</w:t>
            </w:r>
          </w:p>
          <w:p w14:paraId="09BA5456" w14:textId="7B483A96" w:rsidR="00F14AEB" w:rsidRPr="00E10156" w:rsidRDefault="00F14AEB" w:rsidP="00F14AEB">
            <w:pPr>
              <w:jc w:val="both"/>
              <w:rPr>
                <w:sz w:val="22"/>
                <w:szCs w:val="22"/>
                <w:lang w:val="vi-VN"/>
              </w:rPr>
            </w:pPr>
            <w:r w:rsidRPr="00E10156">
              <w:rPr>
                <w:sz w:val="22"/>
                <w:szCs w:val="22"/>
                <w:lang w:val="vi-VN"/>
              </w:rPr>
              <w:t>- Việc lựa chọn albumin thay vì sử dụng dung dịch keo tổng hợp sẽ tuỳ thuộc vài tình trạng lâm sàng của từng bệnh nhân</w:t>
            </w:r>
          </w:p>
        </w:tc>
        <w:tc>
          <w:tcPr>
            <w:tcW w:w="1871" w:type="dxa"/>
            <w:tcBorders>
              <w:top w:val="nil"/>
              <w:left w:val="nil"/>
              <w:bottom w:val="single" w:sz="4" w:space="0" w:color="auto"/>
              <w:right w:val="single" w:sz="4" w:space="0" w:color="auto"/>
            </w:tcBorders>
            <w:shd w:val="clear" w:color="auto" w:fill="auto"/>
            <w:vAlign w:val="center"/>
          </w:tcPr>
          <w:p w14:paraId="4C422A4D" w14:textId="4E47A1FB" w:rsidR="00F14AEB" w:rsidRPr="00E10156" w:rsidRDefault="00F14AEB" w:rsidP="00F14AEB">
            <w:pPr>
              <w:jc w:val="both"/>
              <w:rPr>
                <w:color w:val="000000" w:themeColor="text1"/>
                <w:sz w:val="22"/>
                <w:szCs w:val="22"/>
              </w:rPr>
            </w:pPr>
            <w:r w:rsidRPr="00E10156">
              <w:rPr>
                <w:sz w:val="22"/>
                <w:szCs w:val="22"/>
              </w:rPr>
              <w:t xml:space="preserve">Quỹ bảo hiểm y tế thanh toán trong trường hợp: Nồng độ </w:t>
            </w:r>
            <w:r w:rsidRPr="00E10156">
              <w:rPr>
                <w:sz w:val="22"/>
                <w:szCs w:val="22"/>
                <w:lang w:bidi="en-US"/>
              </w:rPr>
              <w:t xml:space="preserve">albumin </w:t>
            </w:r>
            <w:r w:rsidRPr="00E10156">
              <w:rPr>
                <w:sz w:val="22"/>
                <w:szCs w:val="22"/>
              </w:rPr>
              <w:t>máu ≤ 2,5 g/dl hoặc sốc hoặc hội chứng suy hô hấp tiến triển; thanh toán 70%.</w:t>
            </w:r>
          </w:p>
        </w:tc>
      </w:tr>
      <w:tr w:rsidR="00F14AEB" w:rsidRPr="00E10156" w14:paraId="3B3A829E"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6FA9AFA"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37185325" w14:textId="77777777" w:rsidR="00F14AEB" w:rsidRPr="00E10156" w:rsidRDefault="00F14AEB" w:rsidP="00F14AEB">
            <w:pPr>
              <w:jc w:val="both"/>
              <w:rPr>
                <w:b/>
                <w:color w:val="000000" w:themeColor="text1"/>
                <w:sz w:val="22"/>
                <w:szCs w:val="22"/>
              </w:rPr>
            </w:pPr>
            <w:r w:rsidRPr="00E10156">
              <w:rPr>
                <w:b/>
                <w:color w:val="000000" w:themeColor="text1"/>
                <w:sz w:val="22"/>
                <w:szCs w:val="22"/>
              </w:rPr>
              <w:t>12. THUỐC TIM MẠCH</w:t>
            </w:r>
          </w:p>
        </w:tc>
      </w:tr>
      <w:tr w:rsidR="00F14AEB" w:rsidRPr="00E10156" w14:paraId="590E6FC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1E84A73"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77CE003" w14:textId="4E7B6C6F" w:rsidR="00F14AEB" w:rsidRPr="00E10156" w:rsidRDefault="00F14AEB" w:rsidP="00F14AEB">
            <w:pPr>
              <w:jc w:val="both"/>
              <w:rPr>
                <w:color w:val="000000"/>
                <w:sz w:val="22"/>
                <w:szCs w:val="22"/>
                <w:lang w:val="vi-VN"/>
              </w:rPr>
            </w:pPr>
            <w:r w:rsidRPr="00E10156">
              <w:rPr>
                <w:color w:val="000000" w:themeColor="text1"/>
                <w:sz w:val="22"/>
                <w:szCs w:val="22"/>
              </w:rPr>
              <w:t>Perindopril</w:t>
            </w:r>
          </w:p>
        </w:tc>
        <w:tc>
          <w:tcPr>
            <w:tcW w:w="2166" w:type="dxa"/>
            <w:gridSpan w:val="2"/>
            <w:tcBorders>
              <w:top w:val="nil"/>
              <w:left w:val="nil"/>
              <w:bottom w:val="single" w:sz="4" w:space="0" w:color="auto"/>
              <w:right w:val="single" w:sz="4" w:space="0" w:color="auto"/>
            </w:tcBorders>
            <w:shd w:val="clear" w:color="auto" w:fill="auto"/>
            <w:vAlign w:val="center"/>
          </w:tcPr>
          <w:p w14:paraId="3CAAC2CF" w14:textId="6FFBAF2B" w:rsidR="00F14AEB" w:rsidRPr="00E10156" w:rsidRDefault="00F14AEB" w:rsidP="00F14AEB">
            <w:pPr>
              <w:jc w:val="both"/>
              <w:rPr>
                <w:color w:val="000000" w:themeColor="text1"/>
                <w:sz w:val="22"/>
                <w:szCs w:val="22"/>
              </w:rPr>
            </w:pPr>
            <w:r w:rsidRPr="00E10156">
              <w:rPr>
                <w:color w:val="000000" w:themeColor="text1"/>
                <w:sz w:val="22"/>
                <w:szCs w:val="22"/>
              </w:rPr>
              <w:t>Coversyl</w:t>
            </w:r>
          </w:p>
        </w:tc>
        <w:tc>
          <w:tcPr>
            <w:tcW w:w="1632" w:type="dxa"/>
            <w:tcBorders>
              <w:top w:val="nil"/>
              <w:left w:val="nil"/>
              <w:bottom w:val="single" w:sz="4" w:space="0" w:color="auto"/>
              <w:right w:val="single" w:sz="4" w:space="0" w:color="auto"/>
            </w:tcBorders>
            <w:shd w:val="clear" w:color="auto" w:fill="auto"/>
            <w:vAlign w:val="center"/>
          </w:tcPr>
          <w:p w14:paraId="7E00525E" w14:textId="257C0473" w:rsidR="00F14AEB" w:rsidRPr="00E10156" w:rsidRDefault="00F14AEB" w:rsidP="00F14AEB">
            <w:pPr>
              <w:jc w:val="both"/>
              <w:rPr>
                <w:color w:val="000000"/>
                <w:sz w:val="22"/>
                <w:szCs w:val="22"/>
              </w:rPr>
            </w:pPr>
            <w:r w:rsidRPr="00E10156">
              <w:rPr>
                <w:color w:val="000000" w:themeColor="text1"/>
                <w:sz w:val="22"/>
                <w:szCs w:val="22"/>
              </w:rPr>
              <w:t>5mg</w:t>
            </w:r>
          </w:p>
        </w:tc>
        <w:tc>
          <w:tcPr>
            <w:tcW w:w="851" w:type="dxa"/>
            <w:tcBorders>
              <w:top w:val="nil"/>
              <w:left w:val="nil"/>
              <w:bottom w:val="single" w:sz="4" w:space="0" w:color="auto"/>
              <w:right w:val="single" w:sz="4" w:space="0" w:color="auto"/>
            </w:tcBorders>
            <w:shd w:val="clear" w:color="auto" w:fill="auto"/>
            <w:vAlign w:val="center"/>
          </w:tcPr>
          <w:p w14:paraId="6D64D1D0" w14:textId="21C384F9"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16D6440F" w14:textId="09131AEA" w:rsidR="00F14AEB" w:rsidRPr="00E10156" w:rsidRDefault="00F14AEB" w:rsidP="00F14AEB">
            <w:pPr>
              <w:jc w:val="both"/>
              <w:rPr>
                <w:sz w:val="22"/>
                <w:szCs w:val="22"/>
                <w:lang w:val="vi-VN"/>
              </w:rPr>
            </w:pPr>
            <w:r w:rsidRPr="00E10156">
              <w:rPr>
                <w:sz w:val="22"/>
                <w:szCs w:val="22"/>
                <w:lang w:val="vi-VN"/>
              </w:rPr>
              <w:t>- Tăng huyết áp</w:t>
            </w:r>
          </w:p>
          <w:p w14:paraId="48A1E3E9" w14:textId="77777777" w:rsidR="00F14AEB" w:rsidRPr="00E10156" w:rsidRDefault="00F14AEB" w:rsidP="00F14AEB">
            <w:pPr>
              <w:jc w:val="both"/>
              <w:rPr>
                <w:sz w:val="22"/>
                <w:szCs w:val="22"/>
                <w:lang w:val="vi-VN"/>
              </w:rPr>
            </w:pPr>
            <w:r w:rsidRPr="00E10156">
              <w:rPr>
                <w:sz w:val="22"/>
                <w:szCs w:val="22"/>
                <w:lang w:val="vi-VN"/>
              </w:rPr>
              <w:t>- Suy tim triệu chứng.</w:t>
            </w:r>
          </w:p>
          <w:p w14:paraId="4FD20788" w14:textId="6A278480" w:rsidR="00F14AEB" w:rsidRPr="00E10156" w:rsidRDefault="00F14AEB" w:rsidP="00F14AEB">
            <w:pPr>
              <w:jc w:val="both"/>
              <w:rPr>
                <w:sz w:val="22"/>
                <w:szCs w:val="22"/>
                <w:lang w:val="vi-VN"/>
              </w:rPr>
            </w:pPr>
            <w:r w:rsidRPr="00E10156">
              <w:rPr>
                <w:sz w:val="22"/>
                <w:szCs w:val="22"/>
                <w:lang w:val="vi-VN"/>
              </w:rPr>
              <w:t>- Bệnh động mạch vạch ổn định: Làm giảm nguy cơ biến cố tim mạch trên bệnh nhân đã có tiền sử nhồi máu cơ tim và/hoặc tái thông mạch.</w:t>
            </w:r>
          </w:p>
        </w:tc>
        <w:tc>
          <w:tcPr>
            <w:tcW w:w="1871" w:type="dxa"/>
            <w:tcBorders>
              <w:top w:val="nil"/>
              <w:left w:val="nil"/>
              <w:bottom w:val="single" w:sz="4" w:space="0" w:color="auto"/>
              <w:right w:val="single" w:sz="4" w:space="0" w:color="auto"/>
            </w:tcBorders>
            <w:shd w:val="clear" w:color="auto" w:fill="auto"/>
            <w:vAlign w:val="center"/>
          </w:tcPr>
          <w:p w14:paraId="4777C6B2" w14:textId="77777777" w:rsidR="00F14AEB" w:rsidRPr="00E10156" w:rsidRDefault="00F14AEB" w:rsidP="00F14AEB">
            <w:pPr>
              <w:jc w:val="both"/>
              <w:rPr>
                <w:color w:val="000000" w:themeColor="text1"/>
                <w:sz w:val="22"/>
                <w:szCs w:val="22"/>
              </w:rPr>
            </w:pPr>
          </w:p>
        </w:tc>
      </w:tr>
      <w:tr w:rsidR="00F14AEB" w:rsidRPr="00E10156" w14:paraId="6864D4F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AF134DA"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2855016" w14:textId="31196A4A" w:rsidR="00F14AEB" w:rsidRPr="00E10156" w:rsidRDefault="00F14AEB" w:rsidP="00F14AEB">
            <w:pPr>
              <w:jc w:val="both"/>
              <w:rPr>
                <w:color w:val="000000"/>
                <w:sz w:val="22"/>
                <w:szCs w:val="22"/>
              </w:rPr>
            </w:pPr>
            <w:r w:rsidRPr="00E10156">
              <w:rPr>
                <w:color w:val="000000"/>
                <w:sz w:val="22"/>
                <w:szCs w:val="22"/>
              </w:rPr>
              <w:t>Enap H 10mg/25mg</w:t>
            </w:r>
          </w:p>
        </w:tc>
        <w:tc>
          <w:tcPr>
            <w:tcW w:w="2166" w:type="dxa"/>
            <w:gridSpan w:val="2"/>
            <w:tcBorders>
              <w:top w:val="nil"/>
              <w:left w:val="nil"/>
              <w:bottom w:val="single" w:sz="4" w:space="0" w:color="auto"/>
              <w:right w:val="single" w:sz="4" w:space="0" w:color="auto"/>
            </w:tcBorders>
            <w:shd w:val="clear" w:color="auto" w:fill="auto"/>
            <w:vAlign w:val="center"/>
          </w:tcPr>
          <w:p w14:paraId="4F5E1B02" w14:textId="46A01F3F" w:rsidR="00F14AEB" w:rsidRPr="00E10156" w:rsidRDefault="00F14AEB" w:rsidP="00F14AEB">
            <w:pPr>
              <w:jc w:val="both"/>
              <w:rPr>
                <w:color w:val="000000"/>
                <w:sz w:val="22"/>
                <w:szCs w:val="22"/>
              </w:rPr>
            </w:pPr>
            <w:r w:rsidRPr="00E10156">
              <w:rPr>
                <w:color w:val="000000"/>
                <w:sz w:val="22"/>
                <w:szCs w:val="22"/>
              </w:rPr>
              <w:t>Enalapril + hydrochlorothiazid</w:t>
            </w:r>
          </w:p>
        </w:tc>
        <w:tc>
          <w:tcPr>
            <w:tcW w:w="1632" w:type="dxa"/>
            <w:tcBorders>
              <w:top w:val="nil"/>
              <w:left w:val="nil"/>
              <w:bottom w:val="single" w:sz="4" w:space="0" w:color="auto"/>
              <w:right w:val="single" w:sz="4" w:space="0" w:color="auto"/>
            </w:tcBorders>
            <w:shd w:val="clear" w:color="auto" w:fill="auto"/>
            <w:vAlign w:val="center"/>
          </w:tcPr>
          <w:p w14:paraId="683EEC5A" w14:textId="02375C2A" w:rsidR="00F14AEB" w:rsidRPr="00E10156" w:rsidRDefault="00F14AEB" w:rsidP="00F14AEB">
            <w:pPr>
              <w:jc w:val="both"/>
              <w:rPr>
                <w:color w:val="000000"/>
                <w:sz w:val="22"/>
                <w:szCs w:val="22"/>
              </w:rPr>
            </w:pPr>
            <w:r w:rsidRPr="00E10156">
              <w:rPr>
                <w:color w:val="000000"/>
                <w:sz w:val="22"/>
                <w:szCs w:val="22"/>
              </w:rPr>
              <w:t>10 mg + 25 mg</w:t>
            </w:r>
          </w:p>
        </w:tc>
        <w:tc>
          <w:tcPr>
            <w:tcW w:w="851" w:type="dxa"/>
            <w:tcBorders>
              <w:top w:val="nil"/>
              <w:left w:val="nil"/>
              <w:bottom w:val="single" w:sz="4" w:space="0" w:color="auto"/>
              <w:right w:val="single" w:sz="4" w:space="0" w:color="auto"/>
            </w:tcBorders>
            <w:shd w:val="clear" w:color="auto" w:fill="auto"/>
            <w:vAlign w:val="center"/>
          </w:tcPr>
          <w:p w14:paraId="50FE1442" w14:textId="05E330A9"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E5C0078" w14:textId="5C6F4A4C" w:rsidR="00F14AEB" w:rsidRPr="00E10156" w:rsidRDefault="00F14AEB" w:rsidP="00F14AEB">
            <w:pPr>
              <w:jc w:val="both"/>
              <w:rPr>
                <w:color w:val="000000" w:themeColor="text1"/>
                <w:sz w:val="22"/>
                <w:szCs w:val="22"/>
                <w:lang w:val="vi-VN"/>
              </w:rPr>
            </w:pPr>
            <w:r w:rsidRPr="00E10156">
              <w:rPr>
                <w:color w:val="000000" w:themeColor="text1"/>
                <w:sz w:val="22"/>
                <w:szCs w:val="22"/>
              </w:rPr>
              <w:t>Điều</w:t>
            </w:r>
            <w:r w:rsidRPr="00E10156">
              <w:rPr>
                <w:color w:val="000000" w:themeColor="text1"/>
                <w:sz w:val="22"/>
                <w:szCs w:val="22"/>
                <w:lang w:val="vi-VN"/>
              </w:rPr>
              <w:t xml:space="preserve"> trị tăng huyết áp nhẹ đến vừa ở những bệnh nhân đã được ổn định huyết áp khi sử dụng các thành phần riêng lẻ với cùng tỷ lệ</w:t>
            </w:r>
          </w:p>
        </w:tc>
        <w:tc>
          <w:tcPr>
            <w:tcW w:w="1871" w:type="dxa"/>
            <w:tcBorders>
              <w:top w:val="nil"/>
              <w:left w:val="nil"/>
              <w:bottom w:val="single" w:sz="4" w:space="0" w:color="auto"/>
              <w:right w:val="single" w:sz="4" w:space="0" w:color="auto"/>
            </w:tcBorders>
            <w:shd w:val="clear" w:color="auto" w:fill="auto"/>
            <w:vAlign w:val="center"/>
          </w:tcPr>
          <w:p w14:paraId="6A8AC2EC" w14:textId="77777777" w:rsidR="00F14AEB" w:rsidRPr="00E10156" w:rsidRDefault="00F14AEB" w:rsidP="00F14AEB">
            <w:pPr>
              <w:jc w:val="both"/>
              <w:rPr>
                <w:color w:val="000000" w:themeColor="text1"/>
                <w:sz w:val="22"/>
                <w:szCs w:val="22"/>
              </w:rPr>
            </w:pPr>
          </w:p>
        </w:tc>
      </w:tr>
      <w:tr w:rsidR="00F14AEB" w:rsidRPr="00E10156" w14:paraId="0B4F7F6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4AF523B"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4F26D6A" w14:textId="454AD365" w:rsidR="00F14AEB" w:rsidRPr="00E10156" w:rsidRDefault="00F14AEB" w:rsidP="00F14AEB">
            <w:pPr>
              <w:jc w:val="both"/>
              <w:rPr>
                <w:color w:val="000000"/>
                <w:sz w:val="22"/>
                <w:szCs w:val="22"/>
              </w:rPr>
            </w:pPr>
            <w:r w:rsidRPr="00E10156">
              <w:rPr>
                <w:color w:val="000000" w:themeColor="text1"/>
                <w:sz w:val="22"/>
                <w:szCs w:val="22"/>
              </w:rPr>
              <w:t>Nicardipin</w:t>
            </w:r>
          </w:p>
        </w:tc>
        <w:tc>
          <w:tcPr>
            <w:tcW w:w="2166" w:type="dxa"/>
            <w:gridSpan w:val="2"/>
            <w:tcBorders>
              <w:top w:val="nil"/>
              <w:left w:val="nil"/>
              <w:bottom w:val="single" w:sz="4" w:space="0" w:color="auto"/>
              <w:right w:val="single" w:sz="4" w:space="0" w:color="auto"/>
            </w:tcBorders>
            <w:shd w:val="clear" w:color="auto" w:fill="auto"/>
            <w:vAlign w:val="center"/>
          </w:tcPr>
          <w:p w14:paraId="335C3607" w14:textId="629CA5F7" w:rsidR="00F14AEB" w:rsidRPr="00E10156" w:rsidRDefault="00F14AEB" w:rsidP="00F14AEB">
            <w:pPr>
              <w:jc w:val="both"/>
              <w:rPr>
                <w:color w:val="000000" w:themeColor="text1"/>
                <w:sz w:val="22"/>
                <w:szCs w:val="22"/>
              </w:rPr>
            </w:pPr>
            <w:r w:rsidRPr="00E10156">
              <w:rPr>
                <w:color w:val="000000" w:themeColor="text1"/>
                <w:sz w:val="22"/>
                <w:szCs w:val="22"/>
              </w:rPr>
              <w:t>Sun – Nicar</w:t>
            </w:r>
          </w:p>
        </w:tc>
        <w:tc>
          <w:tcPr>
            <w:tcW w:w="1632" w:type="dxa"/>
            <w:tcBorders>
              <w:top w:val="nil"/>
              <w:left w:val="nil"/>
              <w:bottom w:val="single" w:sz="4" w:space="0" w:color="auto"/>
              <w:right w:val="single" w:sz="4" w:space="0" w:color="auto"/>
            </w:tcBorders>
            <w:shd w:val="clear" w:color="auto" w:fill="auto"/>
            <w:vAlign w:val="center"/>
          </w:tcPr>
          <w:p w14:paraId="73917F0F" w14:textId="2E97D5EA" w:rsidR="00F14AEB" w:rsidRPr="00E10156" w:rsidRDefault="00F14AEB" w:rsidP="00F14AEB">
            <w:pPr>
              <w:jc w:val="both"/>
              <w:rPr>
                <w:color w:val="000000"/>
                <w:sz w:val="22"/>
                <w:szCs w:val="22"/>
              </w:rPr>
            </w:pPr>
            <w:r w:rsidRPr="00E10156">
              <w:rPr>
                <w:color w:val="000000" w:themeColor="text1"/>
                <w:sz w:val="22"/>
                <w:szCs w:val="22"/>
              </w:rPr>
              <w:t>10mg/50ml</w:t>
            </w:r>
          </w:p>
        </w:tc>
        <w:tc>
          <w:tcPr>
            <w:tcW w:w="851" w:type="dxa"/>
            <w:tcBorders>
              <w:top w:val="nil"/>
              <w:left w:val="nil"/>
              <w:bottom w:val="single" w:sz="4" w:space="0" w:color="auto"/>
              <w:right w:val="single" w:sz="4" w:space="0" w:color="auto"/>
            </w:tcBorders>
            <w:shd w:val="clear" w:color="auto" w:fill="auto"/>
            <w:vAlign w:val="center"/>
          </w:tcPr>
          <w:p w14:paraId="2FC45E75" w14:textId="11F63C0A"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E6A10CB" w14:textId="77777777" w:rsidR="00F14AEB" w:rsidRPr="00E10156" w:rsidRDefault="00F14AEB" w:rsidP="00F14AEB">
            <w:pPr>
              <w:jc w:val="both"/>
              <w:rPr>
                <w:color w:val="000000" w:themeColor="text1"/>
                <w:sz w:val="22"/>
                <w:szCs w:val="22"/>
              </w:rPr>
            </w:pPr>
            <w:r w:rsidRPr="00E10156">
              <w:rPr>
                <w:color w:val="000000" w:themeColor="text1"/>
                <w:sz w:val="22"/>
                <w:szCs w:val="22"/>
              </w:rPr>
              <w:t>Điều trị tăng huyết áp ác tính đe dọa tính mạng, cụ thể các trường hợp sau:</w:t>
            </w:r>
          </w:p>
          <w:p w14:paraId="36130853" w14:textId="77777777" w:rsidR="00F14AEB" w:rsidRPr="00E10156" w:rsidRDefault="00F14AEB" w:rsidP="00F14AEB">
            <w:pPr>
              <w:jc w:val="both"/>
              <w:rPr>
                <w:color w:val="000000" w:themeColor="text1"/>
                <w:sz w:val="22"/>
                <w:szCs w:val="22"/>
              </w:rPr>
            </w:pPr>
            <w:r w:rsidRPr="00E10156">
              <w:rPr>
                <w:color w:val="000000" w:themeColor="text1"/>
                <w:sz w:val="22"/>
                <w:szCs w:val="22"/>
              </w:rPr>
              <w:t>- Tăng huyết áp động mạch ác tính/ bệnh lý não do tăng huyết áp</w:t>
            </w:r>
          </w:p>
          <w:p w14:paraId="1333240F" w14:textId="77777777" w:rsidR="00F14AEB" w:rsidRPr="00E10156" w:rsidRDefault="00F14AEB" w:rsidP="00F14AEB">
            <w:pPr>
              <w:jc w:val="both"/>
              <w:rPr>
                <w:color w:val="000000" w:themeColor="text1"/>
                <w:sz w:val="22"/>
                <w:szCs w:val="22"/>
              </w:rPr>
            </w:pPr>
            <w:r w:rsidRPr="00E10156">
              <w:rPr>
                <w:color w:val="000000" w:themeColor="text1"/>
                <w:sz w:val="22"/>
                <w:szCs w:val="22"/>
              </w:rPr>
              <w:t>- Tiền sản giật, khi các thuốc hạ huyết áp đường tĩnh mạch khác không được khuyến nghị hoặc chống chỉ định.</w:t>
            </w:r>
          </w:p>
          <w:p w14:paraId="1B6879A9" w14:textId="2BFB0700" w:rsidR="00F14AEB" w:rsidRPr="00E10156" w:rsidRDefault="00F14AEB" w:rsidP="00F14AEB">
            <w:pPr>
              <w:jc w:val="both"/>
              <w:rPr>
                <w:sz w:val="22"/>
                <w:szCs w:val="22"/>
              </w:rPr>
            </w:pPr>
            <w:r w:rsidRPr="00E10156">
              <w:rPr>
                <w:color w:val="000000" w:themeColor="text1"/>
                <w:sz w:val="22"/>
                <w:szCs w:val="22"/>
              </w:rPr>
              <w:t>- tăng huyết áp sau mổ.</w:t>
            </w:r>
          </w:p>
        </w:tc>
        <w:tc>
          <w:tcPr>
            <w:tcW w:w="1871" w:type="dxa"/>
            <w:tcBorders>
              <w:top w:val="nil"/>
              <w:left w:val="nil"/>
              <w:bottom w:val="single" w:sz="4" w:space="0" w:color="auto"/>
              <w:right w:val="single" w:sz="4" w:space="0" w:color="auto"/>
            </w:tcBorders>
            <w:shd w:val="clear" w:color="auto" w:fill="auto"/>
            <w:vAlign w:val="center"/>
          </w:tcPr>
          <w:p w14:paraId="121002FE" w14:textId="77777777" w:rsidR="00F14AEB" w:rsidRPr="00E10156" w:rsidRDefault="00F14AEB" w:rsidP="00F14AEB">
            <w:pPr>
              <w:jc w:val="both"/>
              <w:rPr>
                <w:color w:val="000000" w:themeColor="text1"/>
                <w:sz w:val="22"/>
                <w:szCs w:val="22"/>
              </w:rPr>
            </w:pPr>
          </w:p>
        </w:tc>
      </w:tr>
      <w:tr w:rsidR="00F14AEB" w:rsidRPr="00E10156" w14:paraId="11B61F0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E364E6D"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46B8CA1" w14:textId="12C310FB" w:rsidR="00F14AEB" w:rsidRPr="00E10156" w:rsidRDefault="00F14AEB" w:rsidP="00F14AEB">
            <w:pPr>
              <w:jc w:val="both"/>
              <w:rPr>
                <w:color w:val="000000"/>
                <w:sz w:val="22"/>
                <w:szCs w:val="22"/>
              </w:rPr>
            </w:pPr>
            <w:r w:rsidRPr="00E10156">
              <w:rPr>
                <w:color w:val="000000" w:themeColor="text1"/>
                <w:sz w:val="22"/>
                <w:szCs w:val="22"/>
              </w:rPr>
              <w:t>Fenofibrat</w:t>
            </w:r>
          </w:p>
        </w:tc>
        <w:tc>
          <w:tcPr>
            <w:tcW w:w="2166" w:type="dxa"/>
            <w:gridSpan w:val="2"/>
            <w:tcBorders>
              <w:top w:val="nil"/>
              <w:left w:val="nil"/>
              <w:bottom w:val="single" w:sz="4" w:space="0" w:color="auto"/>
              <w:right w:val="single" w:sz="4" w:space="0" w:color="auto"/>
            </w:tcBorders>
            <w:shd w:val="clear" w:color="auto" w:fill="auto"/>
            <w:vAlign w:val="center"/>
          </w:tcPr>
          <w:p w14:paraId="0CFEDEF3" w14:textId="606F2694" w:rsidR="00F14AEB" w:rsidRPr="00E10156" w:rsidRDefault="00F14AEB" w:rsidP="00F14AEB">
            <w:pPr>
              <w:jc w:val="both"/>
              <w:rPr>
                <w:color w:val="000000" w:themeColor="text1"/>
                <w:sz w:val="22"/>
                <w:szCs w:val="22"/>
              </w:rPr>
            </w:pPr>
            <w:r w:rsidRPr="00E10156">
              <w:rPr>
                <w:color w:val="000000" w:themeColor="text1"/>
                <w:sz w:val="22"/>
                <w:szCs w:val="22"/>
              </w:rPr>
              <w:t>Bredomax 300</w:t>
            </w:r>
          </w:p>
        </w:tc>
        <w:tc>
          <w:tcPr>
            <w:tcW w:w="1632" w:type="dxa"/>
            <w:tcBorders>
              <w:top w:val="nil"/>
              <w:left w:val="nil"/>
              <w:bottom w:val="single" w:sz="4" w:space="0" w:color="auto"/>
              <w:right w:val="single" w:sz="4" w:space="0" w:color="auto"/>
            </w:tcBorders>
            <w:shd w:val="clear" w:color="auto" w:fill="auto"/>
            <w:vAlign w:val="center"/>
          </w:tcPr>
          <w:p w14:paraId="28BBB751" w14:textId="2327E65A" w:rsidR="00F14AEB" w:rsidRPr="00E10156" w:rsidRDefault="00F14AEB" w:rsidP="00F14AEB">
            <w:pPr>
              <w:jc w:val="both"/>
              <w:rPr>
                <w:color w:val="000000"/>
                <w:sz w:val="22"/>
                <w:szCs w:val="22"/>
              </w:rPr>
            </w:pPr>
            <w:r w:rsidRPr="00E10156">
              <w:rPr>
                <w:color w:val="000000" w:themeColor="text1"/>
                <w:sz w:val="22"/>
                <w:szCs w:val="22"/>
              </w:rPr>
              <w:t>300mg</w:t>
            </w:r>
          </w:p>
        </w:tc>
        <w:tc>
          <w:tcPr>
            <w:tcW w:w="851" w:type="dxa"/>
            <w:tcBorders>
              <w:top w:val="nil"/>
              <w:left w:val="nil"/>
              <w:bottom w:val="single" w:sz="4" w:space="0" w:color="auto"/>
              <w:right w:val="single" w:sz="4" w:space="0" w:color="auto"/>
            </w:tcBorders>
            <w:shd w:val="clear" w:color="auto" w:fill="auto"/>
            <w:vAlign w:val="center"/>
          </w:tcPr>
          <w:p w14:paraId="44746A41" w14:textId="4CBCE01D"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411D128F" w14:textId="04EE9513" w:rsidR="00F14AEB" w:rsidRPr="00E10156" w:rsidRDefault="00F14AEB" w:rsidP="00F14AEB">
            <w:pPr>
              <w:jc w:val="both"/>
              <w:rPr>
                <w:sz w:val="22"/>
                <w:szCs w:val="22"/>
              </w:rPr>
            </w:pPr>
            <w:r w:rsidRPr="00E10156">
              <w:rPr>
                <w:bCs/>
                <w:color w:val="000000" w:themeColor="text1"/>
                <w:sz w:val="22"/>
                <w:szCs w:val="22"/>
              </w:rPr>
              <w:t> Thuốc được chỉ định điều trị rối loạn lipoprotein huyết các typ IIa, IIb, III, IV và V phối hợp với chế độ ăn.</w:t>
            </w:r>
          </w:p>
        </w:tc>
        <w:tc>
          <w:tcPr>
            <w:tcW w:w="1871" w:type="dxa"/>
            <w:tcBorders>
              <w:top w:val="nil"/>
              <w:left w:val="nil"/>
              <w:bottom w:val="single" w:sz="4" w:space="0" w:color="auto"/>
              <w:right w:val="single" w:sz="4" w:space="0" w:color="auto"/>
            </w:tcBorders>
            <w:shd w:val="clear" w:color="auto" w:fill="auto"/>
            <w:vAlign w:val="center"/>
          </w:tcPr>
          <w:p w14:paraId="135DD4B7" w14:textId="4FD9B9E4" w:rsidR="00F14AEB" w:rsidRPr="00E10156" w:rsidRDefault="00F14AEB" w:rsidP="00F14AEB">
            <w:pPr>
              <w:jc w:val="both"/>
              <w:rPr>
                <w:color w:val="000000" w:themeColor="text1"/>
                <w:sz w:val="22"/>
                <w:szCs w:val="22"/>
              </w:rPr>
            </w:pPr>
            <w:r w:rsidRPr="00E10156">
              <w:rPr>
                <w:color w:val="000000" w:themeColor="text1"/>
                <w:sz w:val="22"/>
                <w:szCs w:val="22"/>
              </w:rPr>
              <w:t> </w:t>
            </w:r>
            <w:r w:rsidRPr="00E10156">
              <w:rPr>
                <w:sz w:val="22"/>
                <w:szCs w:val="22"/>
              </w:rPr>
              <w:t xml:space="preserve">Đối với trạm </w:t>
            </w:r>
            <w:r w:rsidRPr="00E10156">
              <w:rPr>
                <w:sz w:val="22"/>
                <w:szCs w:val="22"/>
                <w:lang w:bidi="en-US"/>
              </w:rPr>
              <w:t xml:space="preserve">y </w:t>
            </w:r>
            <w:r w:rsidRPr="00E10156">
              <w:rPr>
                <w:sz w:val="22"/>
                <w:szCs w:val="22"/>
              </w:rPr>
              <w:t xml:space="preserve">tế xã, quỹ bảo hiểm y tế thanh toán trong điều trị rối loạn </w:t>
            </w:r>
            <w:r w:rsidRPr="00E10156">
              <w:rPr>
                <w:sz w:val="22"/>
                <w:szCs w:val="22"/>
                <w:lang w:bidi="en-US"/>
              </w:rPr>
              <w:t xml:space="preserve">lipid </w:t>
            </w:r>
            <w:r w:rsidRPr="00E10156">
              <w:rPr>
                <w:sz w:val="22"/>
                <w:szCs w:val="22"/>
              </w:rPr>
              <w:t>máu theo hướng dẫn chẩn đoán của Bộ Y tế.</w:t>
            </w:r>
          </w:p>
        </w:tc>
      </w:tr>
      <w:tr w:rsidR="00F14AEB" w:rsidRPr="00E10156" w14:paraId="4AEFFE9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1D8E8D5"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969227F" w14:textId="4048EFF5" w:rsidR="00F14AEB" w:rsidRPr="00E10156" w:rsidRDefault="00F14AEB" w:rsidP="00F14AEB">
            <w:pPr>
              <w:jc w:val="both"/>
              <w:rPr>
                <w:color w:val="000000"/>
                <w:sz w:val="22"/>
                <w:szCs w:val="22"/>
              </w:rPr>
            </w:pPr>
            <w:r w:rsidRPr="00E10156">
              <w:rPr>
                <w:sz w:val="22"/>
                <w:szCs w:val="22"/>
              </w:rPr>
              <w:t>Dobutamin</w:t>
            </w:r>
          </w:p>
        </w:tc>
        <w:tc>
          <w:tcPr>
            <w:tcW w:w="2166" w:type="dxa"/>
            <w:gridSpan w:val="2"/>
            <w:tcBorders>
              <w:top w:val="nil"/>
              <w:left w:val="nil"/>
              <w:bottom w:val="single" w:sz="4" w:space="0" w:color="auto"/>
              <w:right w:val="single" w:sz="4" w:space="0" w:color="auto"/>
            </w:tcBorders>
            <w:shd w:val="clear" w:color="auto" w:fill="auto"/>
            <w:vAlign w:val="center"/>
          </w:tcPr>
          <w:p w14:paraId="315D4A4A" w14:textId="492A644B" w:rsidR="00F14AEB" w:rsidRPr="00E10156" w:rsidRDefault="00F14AEB" w:rsidP="00F14AEB">
            <w:pPr>
              <w:jc w:val="both"/>
              <w:rPr>
                <w:color w:val="000000" w:themeColor="text1"/>
                <w:sz w:val="22"/>
                <w:szCs w:val="22"/>
              </w:rPr>
            </w:pPr>
            <w:r w:rsidRPr="00E10156">
              <w:rPr>
                <w:color w:val="000000" w:themeColor="text1"/>
                <w:sz w:val="22"/>
                <w:szCs w:val="22"/>
              </w:rPr>
              <w:t>Sun – Dobut</w:t>
            </w:r>
          </w:p>
        </w:tc>
        <w:tc>
          <w:tcPr>
            <w:tcW w:w="1632" w:type="dxa"/>
            <w:tcBorders>
              <w:top w:val="nil"/>
              <w:left w:val="nil"/>
              <w:bottom w:val="single" w:sz="4" w:space="0" w:color="auto"/>
              <w:right w:val="single" w:sz="4" w:space="0" w:color="auto"/>
            </w:tcBorders>
            <w:shd w:val="clear" w:color="auto" w:fill="auto"/>
            <w:vAlign w:val="center"/>
          </w:tcPr>
          <w:p w14:paraId="62F7BECA" w14:textId="7A56665D" w:rsidR="00F14AEB" w:rsidRPr="00E10156" w:rsidRDefault="00F14AEB" w:rsidP="00F14AEB">
            <w:pPr>
              <w:jc w:val="both"/>
              <w:rPr>
                <w:color w:val="000000"/>
                <w:sz w:val="22"/>
                <w:szCs w:val="22"/>
              </w:rPr>
            </w:pPr>
            <w:r w:rsidRPr="00E10156">
              <w:rPr>
                <w:color w:val="000000" w:themeColor="text1"/>
                <w:sz w:val="22"/>
                <w:szCs w:val="22"/>
              </w:rPr>
              <w:t>250mg/50ml</w:t>
            </w:r>
          </w:p>
        </w:tc>
        <w:tc>
          <w:tcPr>
            <w:tcW w:w="851" w:type="dxa"/>
            <w:tcBorders>
              <w:top w:val="nil"/>
              <w:left w:val="nil"/>
              <w:bottom w:val="single" w:sz="4" w:space="0" w:color="auto"/>
              <w:right w:val="single" w:sz="4" w:space="0" w:color="auto"/>
            </w:tcBorders>
            <w:shd w:val="clear" w:color="auto" w:fill="auto"/>
            <w:vAlign w:val="center"/>
          </w:tcPr>
          <w:p w14:paraId="555F3747" w14:textId="5FA1E4CF"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0D3D01C" w14:textId="77777777" w:rsidR="00F14AEB" w:rsidRPr="00E10156" w:rsidRDefault="00F14AEB" w:rsidP="00F14AEB">
            <w:pPr>
              <w:jc w:val="both"/>
              <w:rPr>
                <w:color w:val="000000" w:themeColor="text1"/>
                <w:sz w:val="22"/>
                <w:szCs w:val="22"/>
              </w:rPr>
            </w:pPr>
            <w:r w:rsidRPr="00E10156">
              <w:rPr>
                <w:color w:val="000000" w:themeColor="text1"/>
                <w:sz w:val="22"/>
                <w:szCs w:val="22"/>
              </w:rPr>
              <w:t>- Được chỉ định để làm tăng co cơ tim trong suy tim cấp (gặp trong sốc do tim, nhồi máu cơ tim). Thuốc cũng được dùng trong sốc nhiễm khuẩn. Có thể chỉ định dobutamin trong một số trường hợp khác như phẫu thuật tim, thông khí áp lực dương cuối thì thở ra nếu tác dụng làm tăng co cơ tim của thuốc là hữu ích.</w:t>
            </w:r>
          </w:p>
          <w:p w14:paraId="38E3A621" w14:textId="77777777" w:rsidR="00F14AEB" w:rsidRPr="00E10156" w:rsidRDefault="00F14AEB" w:rsidP="00F14AEB">
            <w:pPr>
              <w:jc w:val="both"/>
              <w:rPr>
                <w:color w:val="000000" w:themeColor="text1"/>
                <w:sz w:val="22"/>
                <w:szCs w:val="22"/>
              </w:rPr>
            </w:pPr>
            <w:r w:rsidRPr="00E10156">
              <w:rPr>
                <w:color w:val="000000" w:themeColor="text1"/>
                <w:sz w:val="22"/>
                <w:szCs w:val="22"/>
              </w:rPr>
              <w:t>- Đối với suy tim sung huyết mạn tính, thuốc có thể được sử dụng điều trị nhưng phải thận trọng và không dùng thuốc dài hạn.</w:t>
            </w:r>
          </w:p>
          <w:p w14:paraId="40D88E36" w14:textId="1068FF4E" w:rsidR="00F14AEB" w:rsidRPr="00E10156" w:rsidRDefault="00F14AEB" w:rsidP="00F14AEB">
            <w:pPr>
              <w:jc w:val="both"/>
              <w:rPr>
                <w:sz w:val="22"/>
                <w:szCs w:val="22"/>
              </w:rPr>
            </w:pPr>
            <w:r w:rsidRPr="00E10156">
              <w:rPr>
                <w:color w:val="000000" w:themeColor="text1"/>
                <w:sz w:val="22"/>
                <w:szCs w:val="22"/>
              </w:rPr>
              <w:t>- Thuốc còn được sử dụng trong nghiệm pháp gắng sức để chuẩn đoán bằng siêu âm hoặc xạ hình tim trong bệnh mạch vành.</w:t>
            </w:r>
          </w:p>
        </w:tc>
        <w:tc>
          <w:tcPr>
            <w:tcW w:w="1871" w:type="dxa"/>
            <w:tcBorders>
              <w:top w:val="nil"/>
              <w:left w:val="nil"/>
              <w:bottom w:val="single" w:sz="4" w:space="0" w:color="auto"/>
              <w:right w:val="single" w:sz="4" w:space="0" w:color="auto"/>
            </w:tcBorders>
            <w:shd w:val="clear" w:color="auto" w:fill="auto"/>
            <w:vAlign w:val="center"/>
          </w:tcPr>
          <w:p w14:paraId="4ED48B47" w14:textId="77777777" w:rsidR="00F14AEB" w:rsidRPr="00E10156" w:rsidRDefault="00F14AEB" w:rsidP="00F14AEB">
            <w:pPr>
              <w:jc w:val="both"/>
              <w:rPr>
                <w:color w:val="000000" w:themeColor="text1"/>
                <w:sz w:val="22"/>
                <w:szCs w:val="22"/>
              </w:rPr>
            </w:pPr>
          </w:p>
        </w:tc>
      </w:tr>
      <w:tr w:rsidR="00F14AEB" w:rsidRPr="00E10156" w14:paraId="69843F8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B18190C" w14:textId="77777777"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6859BCF" w14:textId="7A17D6A1" w:rsidR="00F14AEB" w:rsidRPr="00E10156" w:rsidRDefault="00F14AEB" w:rsidP="00F14AEB">
            <w:pPr>
              <w:jc w:val="both"/>
              <w:rPr>
                <w:color w:val="000000"/>
                <w:sz w:val="22"/>
                <w:szCs w:val="22"/>
              </w:rPr>
            </w:pPr>
            <w:r w:rsidRPr="00E10156">
              <w:rPr>
                <w:color w:val="000000"/>
                <w:sz w:val="22"/>
                <w:szCs w:val="22"/>
              </w:rPr>
              <w:t>Digoxin/Anfarm</w:t>
            </w:r>
          </w:p>
        </w:tc>
        <w:tc>
          <w:tcPr>
            <w:tcW w:w="2166" w:type="dxa"/>
            <w:gridSpan w:val="2"/>
            <w:tcBorders>
              <w:top w:val="nil"/>
              <w:left w:val="nil"/>
              <w:bottom w:val="single" w:sz="4" w:space="0" w:color="auto"/>
              <w:right w:val="single" w:sz="4" w:space="0" w:color="auto"/>
            </w:tcBorders>
            <w:shd w:val="clear" w:color="auto" w:fill="auto"/>
            <w:vAlign w:val="center"/>
          </w:tcPr>
          <w:p w14:paraId="4EB6FB63" w14:textId="7F91CDE7" w:rsidR="00F14AEB" w:rsidRPr="00E10156" w:rsidRDefault="00F14AEB" w:rsidP="00F14AEB">
            <w:pPr>
              <w:jc w:val="both"/>
              <w:rPr>
                <w:color w:val="000000" w:themeColor="text1"/>
                <w:sz w:val="22"/>
                <w:szCs w:val="22"/>
              </w:rPr>
            </w:pPr>
            <w:r w:rsidRPr="00E10156">
              <w:rPr>
                <w:color w:val="000000"/>
                <w:sz w:val="22"/>
                <w:szCs w:val="22"/>
              </w:rPr>
              <w:t>Digoxin</w:t>
            </w:r>
          </w:p>
        </w:tc>
        <w:tc>
          <w:tcPr>
            <w:tcW w:w="1632" w:type="dxa"/>
            <w:tcBorders>
              <w:top w:val="nil"/>
              <w:left w:val="nil"/>
              <w:bottom w:val="single" w:sz="4" w:space="0" w:color="auto"/>
              <w:right w:val="single" w:sz="4" w:space="0" w:color="auto"/>
            </w:tcBorders>
            <w:shd w:val="clear" w:color="auto" w:fill="auto"/>
            <w:vAlign w:val="center"/>
          </w:tcPr>
          <w:p w14:paraId="5CD6DEBA" w14:textId="17951B05" w:rsidR="00F14AEB" w:rsidRPr="00E10156" w:rsidRDefault="00F14AEB" w:rsidP="00F14AEB">
            <w:pPr>
              <w:jc w:val="both"/>
              <w:rPr>
                <w:color w:val="000000"/>
                <w:sz w:val="22"/>
                <w:szCs w:val="22"/>
              </w:rPr>
            </w:pPr>
            <w:r w:rsidRPr="00E10156">
              <w:rPr>
                <w:color w:val="000000"/>
                <w:sz w:val="22"/>
                <w:szCs w:val="22"/>
              </w:rPr>
              <w:t>0,5mg/ 2ml</w:t>
            </w:r>
          </w:p>
        </w:tc>
        <w:tc>
          <w:tcPr>
            <w:tcW w:w="851" w:type="dxa"/>
            <w:tcBorders>
              <w:top w:val="nil"/>
              <w:left w:val="nil"/>
              <w:bottom w:val="single" w:sz="4" w:space="0" w:color="auto"/>
              <w:right w:val="single" w:sz="4" w:space="0" w:color="auto"/>
            </w:tcBorders>
            <w:shd w:val="clear" w:color="auto" w:fill="auto"/>
            <w:vAlign w:val="center"/>
          </w:tcPr>
          <w:p w14:paraId="3A2B76A3" w14:textId="4E3A4B48" w:rsidR="00F14AEB" w:rsidRPr="00E10156" w:rsidRDefault="00F14AEB" w:rsidP="00F14AEB">
            <w:pPr>
              <w:jc w:val="both"/>
              <w:rPr>
                <w:color w:val="000000" w:themeColor="text1"/>
                <w:sz w:val="22"/>
                <w:szCs w:val="22"/>
              </w:rPr>
            </w:pPr>
            <w:r w:rsidRPr="00E10156">
              <w:rPr>
                <w:color w:val="000000"/>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13F9A07F" w14:textId="77777777" w:rsidR="00F14AEB" w:rsidRPr="00E10156" w:rsidRDefault="00F14AEB" w:rsidP="00F14AEB">
            <w:pPr>
              <w:jc w:val="both"/>
              <w:rPr>
                <w:sz w:val="22"/>
                <w:szCs w:val="22"/>
                <w:lang w:val="vi-VN"/>
              </w:rPr>
            </w:pPr>
            <w:r w:rsidRPr="00E10156">
              <w:rPr>
                <w:sz w:val="22"/>
                <w:szCs w:val="22"/>
                <w:lang w:val="vi-VN"/>
              </w:rPr>
              <w:t>-Mẫn cảm với digoxin, các glycosid tim khác hoặc bất cứ thành phần nào của thuốc.</w:t>
            </w:r>
          </w:p>
          <w:p w14:paraId="307328BA" w14:textId="1F229F89" w:rsidR="00F14AEB" w:rsidRPr="00E10156" w:rsidRDefault="00F14AEB" w:rsidP="00F14AEB">
            <w:pPr>
              <w:jc w:val="both"/>
              <w:rPr>
                <w:sz w:val="22"/>
                <w:szCs w:val="22"/>
                <w:lang w:val="vi-VN"/>
              </w:rPr>
            </w:pPr>
            <w:r w:rsidRPr="00E10156">
              <w:rPr>
                <w:sz w:val="22"/>
                <w:szCs w:val="22"/>
                <w:lang w:val="vi-VN"/>
              </w:rPr>
              <w:t xml:space="preserve">- Block tim toàn phần từng cơn hoặc block nhĩ thất </w:t>
            </w:r>
          </w:p>
        </w:tc>
        <w:tc>
          <w:tcPr>
            <w:tcW w:w="1871" w:type="dxa"/>
            <w:tcBorders>
              <w:top w:val="nil"/>
              <w:left w:val="nil"/>
              <w:bottom w:val="single" w:sz="4" w:space="0" w:color="auto"/>
              <w:right w:val="single" w:sz="4" w:space="0" w:color="auto"/>
            </w:tcBorders>
            <w:shd w:val="clear" w:color="auto" w:fill="auto"/>
            <w:vAlign w:val="center"/>
          </w:tcPr>
          <w:p w14:paraId="4CEE356C" w14:textId="77777777" w:rsidR="00F14AEB" w:rsidRPr="00E10156" w:rsidRDefault="00F14AEB" w:rsidP="00F14AEB">
            <w:pPr>
              <w:jc w:val="both"/>
              <w:rPr>
                <w:color w:val="000000" w:themeColor="text1"/>
                <w:sz w:val="22"/>
                <w:szCs w:val="22"/>
              </w:rPr>
            </w:pPr>
          </w:p>
        </w:tc>
      </w:tr>
      <w:tr w:rsidR="00F14AEB" w:rsidRPr="00E10156" w14:paraId="68750FC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0C4F73C" w14:textId="301D156B"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F4D85E5" w14:textId="090C4857" w:rsidR="00F14AEB" w:rsidRPr="00E10156" w:rsidRDefault="00F14AEB" w:rsidP="00F14AEB">
            <w:pPr>
              <w:jc w:val="both"/>
              <w:rPr>
                <w:color w:val="000000"/>
                <w:sz w:val="22"/>
                <w:szCs w:val="22"/>
              </w:rPr>
            </w:pPr>
            <w:r w:rsidRPr="00E10156">
              <w:rPr>
                <w:color w:val="000000"/>
                <w:sz w:val="22"/>
                <w:szCs w:val="22"/>
              </w:rPr>
              <w:t>Enalapril + hydrochlorothiazid</w:t>
            </w:r>
          </w:p>
        </w:tc>
        <w:tc>
          <w:tcPr>
            <w:tcW w:w="2166" w:type="dxa"/>
            <w:gridSpan w:val="2"/>
            <w:tcBorders>
              <w:top w:val="nil"/>
              <w:left w:val="nil"/>
              <w:bottom w:val="single" w:sz="4" w:space="0" w:color="auto"/>
              <w:right w:val="single" w:sz="4" w:space="0" w:color="auto"/>
            </w:tcBorders>
            <w:shd w:val="clear" w:color="auto" w:fill="auto"/>
            <w:vAlign w:val="center"/>
          </w:tcPr>
          <w:p w14:paraId="0C169EE0" w14:textId="3F35CD51" w:rsidR="00F14AEB" w:rsidRPr="00E10156" w:rsidRDefault="00F14AEB" w:rsidP="00F14AEB">
            <w:pPr>
              <w:jc w:val="both"/>
              <w:rPr>
                <w:color w:val="000000" w:themeColor="text1"/>
                <w:sz w:val="22"/>
                <w:szCs w:val="22"/>
              </w:rPr>
            </w:pPr>
            <w:r w:rsidRPr="00E10156">
              <w:rPr>
                <w:color w:val="000000" w:themeColor="text1"/>
                <w:sz w:val="22"/>
                <w:szCs w:val="22"/>
              </w:rPr>
              <w:t>Enaplus HCT</w:t>
            </w:r>
          </w:p>
        </w:tc>
        <w:tc>
          <w:tcPr>
            <w:tcW w:w="1632" w:type="dxa"/>
            <w:tcBorders>
              <w:top w:val="nil"/>
              <w:left w:val="nil"/>
              <w:bottom w:val="single" w:sz="4" w:space="0" w:color="auto"/>
              <w:right w:val="single" w:sz="4" w:space="0" w:color="auto"/>
            </w:tcBorders>
            <w:shd w:val="clear" w:color="auto" w:fill="auto"/>
            <w:vAlign w:val="center"/>
          </w:tcPr>
          <w:p w14:paraId="5AD9B471" w14:textId="703450AB" w:rsidR="00F14AEB" w:rsidRPr="00E10156" w:rsidRDefault="00F14AEB" w:rsidP="00F14AEB">
            <w:pPr>
              <w:jc w:val="both"/>
              <w:rPr>
                <w:color w:val="000000"/>
                <w:sz w:val="22"/>
                <w:szCs w:val="22"/>
              </w:rPr>
            </w:pPr>
            <w:r w:rsidRPr="00E10156">
              <w:rPr>
                <w:color w:val="000000"/>
                <w:sz w:val="22"/>
                <w:szCs w:val="22"/>
              </w:rPr>
              <w:t>10mg + 12,5mg</w:t>
            </w:r>
          </w:p>
        </w:tc>
        <w:tc>
          <w:tcPr>
            <w:tcW w:w="851" w:type="dxa"/>
            <w:tcBorders>
              <w:top w:val="nil"/>
              <w:left w:val="nil"/>
              <w:bottom w:val="single" w:sz="4" w:space="0" w:color="auto"/>
              <w:right w:val="single" w:sz="4" w:space="0" w:color="auto"/>
            </w:tcBorders>
            <w:shd w:val="clear" w:color="auto" w:fill="auto"/>
            <w:vAlign w:val="center"/>
          </w:tcPr>
          <w:p w14:paraId="6CEC2E50" w14:textId="318F9830"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3BB9960B" w14:textId="068D6695" w:rsidR="00F14AEB" w:rsidRPr="00E10156" w:rsidRDefault="00F14AEB" w:rsidP="00F14AEB">
            <w:pPr>
              <w:jc w:val="both"/>
              <w:rPr>
                <w:sz w:val="22"/>
                <w:szCs w:val="22"/>
              </w:rPr>
            </w:pPr>
            <w:r w:rsidRPr="00E10156">
              <w:rPr>
                <w:sz w:val="22"/>
                <w:szCs w:val="22"/>
              </w:rPr>
              <w:t>Điều trị tang huyết áp nhẹ đến vừa ở những Bn đã được ổn định huyết áp khi sử dụng các thành phần riêng lẻ với cùng tỉ lệ.</w:t>
            </w:r>
          </w:p>
        </w:tc>
        <w:tc>
          <w:tcPr>
            <w:tcW w:w="1871" w:type="dxa"/>
            <w:tcBorders>
              <w:top w:val="nil"/>
              <w:left w:val="nil"/>
              <w:bottom w:val="single" w:sz="4" w:space="0" w:color="auto"/>
              <w:right w:val="single" w:sz="4" w:space="0" w:color="auto"/>
            </w:tcBorders>
            <w:shd w:val="clear" w:color="auto" w:fill="auto"/>
            <w:vAlign w:val="center"/>
          </w:tcPr>
          <w:p w14:paraId="59BDFBE3" w14:textId="77777777" w:rsidR="00F14AEB" w:rsidRPr="00E10156" w:rsidRDefault="00F14AEB" w:rsidP="00F14AEB">
            <w:pPr>
              <w:jc w:val="both"/>
              <w:rPr>
                <w:color w:val="000000" w:themeColor="text1"/>
                <w:sz w:val="22"/>
                <w:szCs w:val="22"/>
              </w:rPr>
            </w:pPr>
          </w:p>
        </w:tc>
      </w:tr>
      <w:tr w:rsidR="00F14AEB" w:rsidRPr="00E10156" w14:paraId="70C13B6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CAF5293" w14:textId="05AE85BB" w:rsidR="00F14AEB" w:rsidRPr="00E10156" w:rsidRDefault="00F14AEB" w:rsidP="00F14AEB">
            <w:pPr>
              <w:pStyle w:val="ListParagraph"/>
              <w:numPr>
                <w:ilvl w:val="0"/>
                <w:numId w:val="18"/>
              </w:numPr>
              <w:jc w:val="both"/>
              <w:rPr>
                <w:rFonts w:cs="Times New Roman"/>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CFFB7D5" w14:textId="64C5950E" w:rsidR="00F14AEB" w:rsidRPr="00E10156" w:rsidRDefault="00F14AEB" w:rsidP="00F14AEB">
            <w:pPr>
              <w:jc w:val="both"/>
              <w:rPr>
                <w:color w:val="000000" w:themeColor="text1"/>
                <w:sz w:val="22"/>
                <w:szCs w:val="22"/>
              </w:rPr>
            </w:pPr>
            <w:r w:rsidRPr="00E10156">
              <w:rPr>
                <w:color w:val="000000" w:themeColor="text1"/>
                <w:sz w:val="22"/>
                <w:szCs w:val="22"/>
              </w:rPr>
              <w:t>Nicardipin</w:t>
            </w:r>
          </w:p>
        </w:tc>
        <w:tc>
          <w:tcPr>
            <w:tcW w:w="2166" w:type="dxa"/>
            <w:gridSpan w:val="2"/>
            <w:tcBorders>
              <w:top w:val="nil"/>
              <w:left w:val="nil"/>
              <w:bottom w:val="single" w:sz="4" w:space="0" w:color="auto"/>
              <w:right w:val="single" w:sz="4" w:space="0" w:color="auto"/>
            </w:tcBorders>
            <w:shd w:val="clear" w:color="auto" w:fill="auto"/>
            <w:vAlign w:val="center"/>
          </w:tcPr>
          <w:p w14:paraId="693C2577" w14:textId="77777777" w:rsidR="00F14AEB" w:rsidRPr="00E10156" w:rsidRDefault="00F14AEB" w:rsidP="00F14AEB">
            <w:pPr>
              <w:jc w:val="both"/>
              <w:rPr>
                <w:color w:val="000000" w:themeColor="text1"/>
                <w:sz w:val="22"/>
                <w:szCs w:val="22"/>
              </w:rPr>
            </w:pPr>
            <w:r w:rsidRPr="00E10156">
              <w:rPr>
                <w:color w:val="000000" w:themeColor="text1"/>
                <w:sz w:val="22"/>
                <w:szCs w:val="22"/>
              </w:rPr>
              <w:t>BFS-Nicardipin</w:t>
            </w:r>
          </w:p>
        </w:tc>
        <w:tc>
          <w:tcPr>
            <w:tcW w:w="1632" w:type="dxa"/>
            <w:tcBorders>
              <w:top w:val="nil"/>
              <w:left w:val="nil"/>
              <w:bottom w:val="single" w:sz="4" w:space="0" w:color="auto"/>
              <w:right w:val="single" w:sz="4" w:space="0" w:color="auto"/>
            </w:tcBorders>
            <w:shd w:val="clear" w:color="auto" w:fill="auto"/>
            <w:vAlign w:val="center"/>
          </w:tcPr>
          <w:p w14:paraId="4376442F" w14:textId="77777777" w:rsidR="00F14AEB" w:rsidRPr="00E10156" w:rsidRDefault="00F14AEB" w:rsidP="00F14AEB">
            <w:pPr>
              <w:jc w:val="both"/>
              <w:rPr>
                <w:color w:val="000000" w:themeColor="text1"/>
                <w:sz w:val="22"/>
                <w:szCs w:val="22"/>
              </w:rPr>
            </w:pPr>
            <w:r w:rsidRPr="00E10156">
              <w:rPr>
                <w:color w:val="000000" w:themeColor="text1"/>
                <w:sz w:val="22"/>
                <w:szCs w:val="22"/>
              </w:rPr>
              <w:t>10mg/ 10ml</w:t>
            </w:r>
          </w:p>
        </w:tc>
        <w:tc>
          <w:tcPr>
            <w:tcW w:w="851" w:type="dxa"/>
            <w:tcBorders>
              <w:top w:val="nil"/>
              <w:left w:val="nil"/>
              <w:bottom w:val="single" w:sz="4" w:space="0" w:color="auto"/>
              <w:right w:val="single" w:sz="4" w:space="0" w:color="auto"/>
            </w:tcBorders>
            <w:shd w:val="clear" w:color="auto" w:fill="auto"/>
            <w:vAlign w:val="center"/>
          </w:tcPr>
          <w:p w14:paraId="2B22A5E1"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B42644E"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 </w:t>
            </w:r>
            <w:r w:rsidRPr="00E10156">
              <w:rPr>
                <w:color w:val="000000" w:themeColor="text1"/>
                <w:sz w:val="22"/>
                <w:szCs w:val="22"/>
              </w:rPr>
              <w:t>Điều trị cao huyết áp đe dọa tính mạng trong các TH sau:</w:t>
            </w:r>
            <w:r w:rsidRPr="00E10156">
              <w:rPr>
                <w:color w:val="000000" w:themeColor="text1"/>
                <w:sz w:val="22"/>
                <w:szCs w:val="22"/>
              </w:rPr>
              <w:br/>
              <w:t>- Tăng HA động mạch ác tính/ bệnh não do tăng huyết áp</w:t>
            </w:r>
            <w:r w:rsidRPr="00E10156">
              <w:rPr>
                <w:color w:val="000000" w:themeColor="text1"/>
                <w:sz w:val="22"/>
                <w:szCs w:val="22"/>
              </w:rPr>
              <w:br/>
              <w:t>- Phình tắc ĐM chủ, trong TH ko dùng được các thuốc ức chế</w:t>
            </w:r>
            <w:r w:rsidRPr="00E10156">
              <w:rPr>
                <w:color w:val="000000" w:themeColor="text1"/>
                <w:sz w:val="22"/>
                <w:szCs w:val="22"/>
              </w:rPr>
              <w:br/>
              <w:t>thụ thể beta tác dụng ngắn, hoặc dùng phối hợp với thuốc ức chế</w:t>
            </w:r>
            <w:r w:rsidRPr="00E10156">
              <w:rPr>
                <w:color w:val="000000" w:themeColor="text1"/>
                <w:sz w:val="22"/>
                <w:szCs w:val="22"/>
              </w:rPr>
              <w:br/>
              <w:t>thụ thể beta khi thuốc ức chế thụ thể beta đơn độc không cho</w:t>
            </w:r>
            <w:r w:rsidRPr="00E10156">
              <w:rPr>
                <w:color w:val="000000" w:themeColor="text1"/>
                <w:sz w:val="22"/>
                <w:szCs w:val="22"/>
              </w:rPr>
              <w:br/>
              <w:t>hiệu quả mong muốn.</w:t>
            </w:r>
            <w:r w:rsidRPr="00E10156">
              <w:rPr>
                <w:color w:val="000000" w:themeColor="text1"/>
                <w:sz w:val="22"/>
                <w:szCs w:val="22"/>
              </w:rPr>
              <w:br/>
              <w:t>- hội chứng tiền sản giật khi các thuốc điều trị tăng huyết áp</w:t>
            </w:r>
            <w:r w:rsidRPr="00E10156">
              <w:rPr>
                <w:color w:val="000000" w:themeColor="text1"/>
                <w:sz w:val="22"/>
                <w:szCs w:val="22"/>
              </w:rPr>
              <w:br/>
              <w:t>đường TM khác có chống chỉ định hoặc không khuyến cáo sử</w:t>
            </w:r>
            <w:r w:rsidRPr="00E10156">
              <w:rPr>
                <w:color w:val="000000" w:themeColor="text1"/>
                <w:sz w:val="22"/>
                <w:szCs w:val="22"/>
              </w:rPr>
              <w:br/>
            </w:r>
            <w:r w:rsidRPr="00E10156">
              <w:rPr>
                <w:color w:val="000000" w:themeColor="text1"/>
                <w:sz w:val="22"/>
                <w:szCs w:val="22"/>
              </w:rPr>
              <w:lastRenderedPageBreak/>
              <w:t>dụng.</w:t>
            </w:r>
            <w:r w:rsidRPr="00E10156">
              <w:rPr>
                <w:color w:val="000000" w:themeColor="text1"/>
                <w:sz w:val="22"/>
                <w:szCs w:val="22"/>
              </w:rPr>
              <w:br/>
              <w:t>Điều trị tăng huyết áp sau phẫu thuật.</w:t>
            </w:r>
          </w:p>
        </w:tc>
        <w:tc>
          <w:tcPr>
            <w:tcW w:w="1871" w:type="dxa"/>
            <w:tcBorders>
              <w:top w:val="nil"/>
              <w:left w:val="nil"/>
              <w:bottom w:val="single" w:sz="4" w:space="0" w:color="auto"/>
              <w:right w:val="single" w:sz="4" w:space="0" w:color="auto"/>
            </w:tcBorders>
            <w:shd w:val="clear" w:color="auto" w:fill="auto"/>
            <w:vAlign w:val="center"/>
          </w:tcPr>
          <w:p w14:paraId="6D0EEDAF" w14:textId="77777777" w:rsidR="00F14AEB" w:rsidRPr="00E10156" w:rsidRDefault="00F14AEB" w:rsidP="00F14AEB">
            <w:pPr>
              <w:jc w:val="both"/>
              <w:rPr>
                <w:color w:val="000000" w:themeColor="text1"/>
                <w:sz w:val="22"/>
                <w:szCs w:val="22"/>
              </w:rPr>
            </w:pPr>
            <w:r w:rsidRPr="00E10156">
              <w:rPr>
                <w:color w:val="000000" w:themeColor="text1"/>
                <w:sz w:val="22"/>
                <w:szCs w:val="22"/>
              </w:rPr>
              <w:lastRenderedPageBreak/>
              <w:t> </w:t>
            </w:r>
          </w:p>
        </w:tc>
      </w:tr>
      <w:tr w:rsidR="00F14AEB" w:rsidRPr="00E10156" w14:paraId="2802463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0109664" w14:textId="451AF6B9" w:rsidR="00F14AEB" w:rsidRPr="00E10156" w:rsidRDefault="00F14AEB" w:rsidP="00F14AEB">
            <w:pPr>
              <w:pStyle w:val="ListParagraph"/>
              <w:numPr>
                <w:ilvl w:val="0"/>
                <w:numId w:val="18"/>
              </w:numPr>
              <w:jc w:val="both"/>
              <w:rPr>
                <w:rFonts w:cs="Times New Roman"/>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5766482D" w14:textId="77777777" w:rsidR="00F14AEB" w:rsidRPr="00E10156" w:rsidRDefault="00F14AEB" w:rsidP="00F14AEB">
            <w:pPr>
              <w:jc w:val="both"/>
              <w:rPr>
                <w:color w:val="000000" w:themeColor="text1"/>
                <w:sz w:val="22"/>
                <w:szCs w:val="22"/>
              </w:rPr>
            </w:pPr>
            <w:r w:rsidRPr="00E10156">
              <w:rPr>
                <w:sz w:val="22"/>
                <w:szCs w:val="22"/>
              </w:rPr>
              <w:t>Rivaroxaban</w:t>
            </w:r>
          </w:p>
        </w:tc>
        <w:tc>
          <w:tcPr>
            <w:tcW w:w="2166" w:type="dxa"/>
            <w:gridSpan w:val="2"/>
            <w:tcBorders>
              <w:top w:val="nil"/>
              <w:left w:val="nil"/>
              <w:bottom w:val="single" w:sz="4" w:space="0" w:color="auto"/>
              <w:right w:val="single" w:sz="4" w:space="0" w:color="auto"/>
            </w:tcBorders>
            <w:shd w:val="clear" w:color="auto" w:fill="auto"/>
            <w:vAlign w:val="center"/>
          </w:tcPr>
          <w:p w14:paraId="09EBDBFD" w14:textId="77777777" w:rsidR="00F14AEB" w:rsidRPr="00E10156" w:rsidRDefault="00F14AEB" w:rsidP="00F14AEB">
            <w:pPr>
              <w:jc w:val="both"/>
              <w:rPr>
                <w:color w:val="000000" w:themeColor="text1"/>
                <w:sz w:val="22"/>
                <w:szCs w:val="22"/>
              </w:rPr>
            </w:pPr>
            <w:r w:rsidRPr="00E10156">
              <w:rPr>
                <w:color w:val="000000" w:themeColor="text1"/>
                <w:sz w:val="22"/>
                <w:szCs w:val="22"/>
              </w:rPr>
              <w:t>Xarelto</w:t>
            </w:r>
          </w:p>
        </w:tc>
        <w:tc>
          <w:tcPr>
            <w:tcW w:w="1632" w:type="dxa"/>
            <w:tcBorders>
              <w:top w:val="nil"/>
              <w:left w:val="nil"/>
              <w:bottom w:val="single" w:sz="4" w:space="0" w:color="auto"/>
              <w:right w:val="single" w:sz="4" w:space="0" w:color="auto"/>
            </w:tcBorders>
            <w:shd w:val="clear" w:color="auto" w:fill="auto"/>
            <w:vAlign w:val="center"/>
          </w:tcPr>
          <w:p w14:paraId="38633321" w14:textId="77777777" w:rsidR="00F14AEB" w:rsidRPr="00E10156" w:rsidRDefault="00F14AEB" w:rsidP="00F14AEB">
            <w:pPr>
              <w:jc w:val="both"/>
              <w:rPr>
                <w:color w:val="000000" w:themeColor="text1"/>
                <w:sz w:val="22"/>
                <w:szCs w:val="22"/>
              </w:rPr>
            </w:pPr>
            <w:r w:rsidRPr="00E10156">
              <w:rPr>
                <w:color w:val="000000" w:themeColor="text1"/>
                <w:sz w:val="22"/>
                <w:szCs w:val="22"/>
              </w:rPr>
              <w:t>15mg</w:t>
            </w:r>
          </w:p>
        </w:tc>
        <w:tc>
          <w:tcPr>
            <w:tcW w:w="851" w:type="dxa"/>
            <w:tcBorders>
              <w:top w:val="nil"/>
              <w:left w:val="nil"/>
              <w:bottom w:val="single" w:sz="4" w:space="0" w:color="auto"/>
              <w:right w:val="single" w:sz="4" w:space="0" w:color="auto"/>
            </w:tcBorders>
            <w:shd w:val="clear" w:color="auto" w:fill="auto"/>
            <w:vAlign w:val="center"/>
          </w:tcPr>
          <w:p w14:paraId="50AD57FF"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515B7C4" w14:textId="77777777" w:rsidR="00F14AEB" w:rsidRPr="00E10156" w:rsidRDefault="00F14AEB" w:rsidP="00F14AEB">
            <w:pPr>
              <w:jc w:val="both"/>
              <w:rPr>
                <w:color w:val="000000" w:themeColor="text1"/>
                <w:sz w:val="22"/>
                <w:szCs w:val="22"/>
              </w:rPr>
            </w:pPr>
            <w:r w:rsidRPr="00E10156">
              <w:rPr>
                <w:color w:val="000000" w:themeColor="text1"/>
                <w:sz w:val="22"/>
                <w:szCs w:val="22"/>
              </w:rPr>
              <w:t>- Dự phòng đột quỵ và thuyên tắc mạch toàn thân ở các bệnh nhân bị rung nhĩ không do bệnh lý van tim có một yếu tố nguy cơ hoặc nhiều hơn như: suy tim, tăng huyết áp, ≥ 75 tuổi, đái tháo đường, tiền sử đột quỵ hoặc cơn thoáng thiếu máu não</w:t>
            </w:r>
          </w:p>
          <w:p w14:paraId="4D37A3C8" w14:textId="281ED7B6" w:rsidR="00F14AEB" w:rsidRPr="00E10156" w:rsidRDefault="00F14AEB" w:rsidP="00F14AEB">
            <w:pPr>
              <w:jc w:val="both"/>
              <w:rPr>
                <w:color w:val="000000" w:themeColor="text1"/>
                <w:sz w:val="22"/>
                <w:szCs w:val="22"/>
              </w:rPr>
            </w:pPr>
            <w:r w:rsidRPr="00E10156">
              <w:rPr>
                <w:color w:val="000000" w:themeColor="text1"/>
                <w:sz w:val="22"/>
                <w:szCs w:val="22"/>
              </w:rPr>
              <w:t>- Điều trị Huyết Khối Tĩnh Mạch Sâu (DVT) và Thuyên Tắc Phổi (PE), dự phòng DVT và PE tái phát.</w:t>
            </w:r>
          </w:p>
        </w:tc>
        <w:tc>
          <w:tcPr>
            <w:tcW w:w="1871" w:type="dxa"/>
            <w:tcBorders>
              <w:top w:val="nil"/>
              <w:left w:val="nil"/>
              <w:bottom w:val="single" w:sz="4" w:space="0" w:color="auto"/>
              <w:right w:val="single" w:sz="4" w:space="0" w:color="auto"/>
            </w:tcBorders>
            <w:shd w:val="clear" w:color="auto" w:fill="auto"/>
            <w:vAlign w:val="center"/>
          </w:tcPr>
          <w:p w14:paraId="6A9317BB" w14:textId="77777777" w:rsidR="00F14AEB" w:rsidRPr="00E10156" w:rsidRDefault="00F14AEB" w:rsidP="00F14AEB">
            <w:pPr>
              <w:jc w:val="both"/>
              <w:rPr>
                <w:color w:val="000000" w:themeColor="text1"/>
                <w:sz w:val="22"/>
                <w:szCs w:val="22"/>
                <w:highlight w:val="yellow"/>
              </w:rPr>
            </w:pPr>
          </w:p>
        </w:tc>
      </w:tr>
      <w:tr w:rsidR="00F14AEB" w:rsidRPr="00E10156" w14:paraId="68D9BD94" w14:textId="77777777" w:rsidTr="00D20A85">
        <w:trPr>
          <w:trHeight w:val="615"/>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003B16BB" w14:textId="3677E535" w:rsidR="00F14AEB" w:rsidRPr="0029130C" w:rsidRDefault="00F14AEB" w:rsidP="00F14AEB">
            <w:pPr>
              <w:pStyle w:val="ListParagraph"/>
              <w:numPr>
                <w:ilvl w:val="0"/>
                <w:numId w:val="18"/>
              </w:numPr>
              <w:jc w:val="center"/>
              <w:rPr>
                <w:color w:val="000000" w:themeColor="text1"/>
                <w:sz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14:paraId="75E3B66F" w14:textId="40BC381A" w:rsidR="00F14AEB" w:rsidRPr="00E10156" w:rsidRDefault="00F14AEB" w:rsidP="00F14AEB">
            <w:pPr>
              <w:jc w:val="both"/>
              <w:rPr>
                <w:color w:val="000000" w:themeColor="text1"/>
                <w:sz w:val="22"/>
                <w:szCs w:val="22"/>
              </w:rPr>
            </w:pPr>
            <w:r w:rsidRPr="00E10156">
              <w:rPr>
                <w:color w:val="000000" w:themeColor="text1"/>
                <w:sz w:val="22"/>
                <w:szCs w:val="22"/>
              </w:rPr>
              <w:t>Fenofibrate</w:t>
            </w:r>
          </w:p>
        </w:tc>
        <w:tc>
          <w:tcPr>
            <w:tcW w:w="2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AAA80" w14:textId="6A2EFFF9" w:rsidR="00F14AEB" w:rsidRPr="00E10156" w:rsidRDefault="00F14AEB" w:rsidP="00F14AEB">
            <w:pPr>
              <w:jc w:val="both"/>
              <w:rPr>
                <w:color w:val="000000" w:themeColor="text1"/>
                <w:sz w:val="22"/>
                <w:szCs w:val="22"/>
              </w:rPr>
            </w:pPr>
            <w:r w:rsidRPr="00E10156">
              <w:rPr>
                <w:color w:val="000000" w:themeColor="text1"/>
                <w:sz w:val="22"/>
                <w:szCs w:val="22"/>
              </w:rPr>
              <w:t>Lipanthyl 200M</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14:paraId="4ECBC132" w14:textId="0A58BDDC" w:rsidR="00F14AEB" w:rsidRPr="00E10156" w:rsidRDefault="00F14AEB" w:rsidP="00F14AEB">
            <w:pPr>
              <w:jc w:val="both"/>
              <w:rPr>
                <w:color w:val="000000" w:themeColor="text1"/>
                <w:sz w:val="22"/>
                <w:szCs w:val="22"/>
              </w:rPr>
            </w:pPr>
            <w:r w:rsidRPr="00E10156">
              <w:rPr>
                <w:color w:val="000000" w:themeColor="text1"/>
                <w:sz w:val="22"/>
                <w:szCs w:val="22"/>
              </w:rPr>
              <w:t>200mg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BF8D0D" w14:textId="0C5F82DE"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single" w:sz="4" w:space="0" w:color="auto"/>
              <w:left w:val="single" w:sz="4" w:space="0" w:color="auto"/>
              <w:bottom w:val="single" w:sz="4" w:space="0" w:color="auto"/>
              <w:right w:val="single" w:sz="4" w:space="0" w:color="auto"/>
            </w:tcBorders>
            <w:shd w:val="clear" w:color="auto" w:fill="auto"/>
            <w:vAlign w:val="center"/>
          </w:tcPr>
          <w:p w14:paraId="11D7CDD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Được chỉ định bổ sung cho chế độ ăn kiêng và điều trị không thuốc (ví dụ: tập thể dục, giảm cân) cho các bệnh sau:</w:t>
            </w:r>
          </w:p>
          <w:p w14:paraId="4AED9A2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tăng triglyceride máu đơn thuần có hoặc không có cholesterol HDL thấp.</w:t>
            </w:r>
          </w:p>
          <w:p w14:paraId="29C9CA7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Tăng lipid máu hỗn hợp khi chống chỉ định dùng statin hoặc không dung nạp.</w:t>
            </w:r>
          </w:p>
          <w:p w14:paraId="44932F86" w14:textId="346A20CA" w:rsidR="00F14AEB" w:rsidRPr="00E10156" w:rsidRDefault="00F14AEB" w:rsidP="00F14AEB">
            <w:pPr>
              <w:jc w:val="both"/>
              <w:rPr>
                <w:bCs/>
                <w:color w:val="000000" w:themeColor="text1"/>
                <w:sz w:val="22"/>
                <w:szCs w:val="22"/>
              </w:rPr>
            </w:pPr>
            <w:r w:rsidRPr="00E10156">
              <w:rPr>
                <w:bCs/>
                <w:color w:val="000000" w:themeColor="text1"/>
                <w:sz w:val="22"/>
                <w:szCs w:val="22"/>
              </w:rPr>
              <w:t>- Tăng lipid máu hỗn hợp ở Bn có nguy cơ tim mạch cao ngoài statin khi triglyceride và cholesterol HDL không được kiểm soát đầy đủ.</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D92EEA3" w14:textId="04DF84D9" w:rsidR="00F14AEB" w:rsidRPr="00E10156" w:rsidRDefault="00F14AEB" w:rsidP="00F14AEB">
            <w:pPr>
              <w:jc w:val="both"/>
              <w:rPr>
                <w:color w:val="000000" w:themeColor="text1"/>
                <w:sz w:val="22"/>
                <w:szCs w:val="22"/>
              </w:rPr>
            </w:pPr>
            <w:r w:rsidRPr="00E10156">
              <w:rPr>
                <w:color w:val="000000" w:themeColor="text1"/>
                <w:sz w:val="22"/>
                <w:szCs w:val="22"/>
              </w:rPr>
              <w:t> </w:t>
            </w:r>
            <w:r w:rsidRPr="00E10156">
              <w:rPr>
                <w:sz w:val="22"/>
                <w:szCs w:val="22"/>
              </w:rPr>
              <w:t xml:space="preserve">Đối với trạm </w:t>
            </w:r>
            <w:r w:rsidRPr="00E10156">
              <w:rPr>
                <w:sz w:val="22"/>
                <w:szCs w:val="22"/>
                <w:lang w:bidi="en-US"/>
              </w:rPr>
              <w:t xml:space="preserve">y </w:t>
            </w:r>
            <w:r w:rsidRPr="00E10156">
              <w:rPr>
                <w:sz w:val="22"/>
                <w:szCs w:val="22"/>
              </w:rPr>
              <w:t xml:space="preserve">tế xã, quỹ bảo hiểm y tế thanh toán trong điều trị rối loạn </w:t>
            </w:r>
            <w:r w:rsidRPr="00E10156">
              <w:rPr>
                <w:sz w:val="22"/>
                <w:szCs w:val="22"/>
                <w:lang w:bidi="en-US"/>
              </w:rPr>
              <w:t xml:space="preserve">lipid </w:t>
            </w:r>
            <w:r w:rsidRPr="00E10156">
              <w:rPr>
                <w:sz w:val="22"/>
                <w:szCs w:val="22"/>
              </w:rPr>
              <w:t>máu theo hướng dẫn chẩn đoán của Bộ Y tế.</w:t>
            </w:r>
          </w:p>
        </w:tc>
      </w:tr>
      <w:tr w:rsidR="00F14AEB" w:rsidRPr="00E10156" w14:paraId="7155FFB4" w14:textId="77777777" w:rsidTr="00D80B40">
        <w:trPr>
          <w:trHeight w:val="615"/>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5D57BB5A"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BB4BC2" w14:textId="77777777" w:rsidR="00F14AEB" w:rsidRPr="00E10156" w:rsidRDefault="00F14AEB" w:rsidP="00F14AEB">
            <w:pPr>
              <w:jc w:val="both"/>
              <w:rPr>
                <w:b/>
                <w:color w:val="000000" w:themeColor="text1"/>
                <w:sz w:val="22"/>
                <w:szCs w:val="22"/>
              </w:rPr>
            </w:pPr>
            <w:r w:rsidRPr="00E10156">
              <w:rPr>
                <w:b/>
                <w:color w:val="000000" w:themeColor="text1"/>
                <w:sz w:val="22"/>
                <w:szCs w:val="22"/>
              </w:rPr>
              <w:t>14. THUỐC DÙNG CHẨN ĐOÁN</w:t>
            </w:r>
          </w:p>
        </w:tc>
      </w:tr>
      <w:tr w:rsidR="00F14AEB" w:rsidRPr="00E10156" w14:paraId="52DD6584" w14:textId="77777777" w:rsidTr="00D20A85">
        <w:trPr>
          <w:trHeight w:val="615"/>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0B3F9F5E" w14:textId="64554513" w:rsidR="00F14AEB" w:rsidRPr="0029130C" w:rsidRDefault="00F14AEB" w:rsidP="00F14AEB">
            <w:pPr>
              <w:pStyle w:val="ListParagraph"/>
              <w:numPr>
                <w:ilvl w:val="0"/>
                <w:numId w:val="18"/>
              </w:numPr>
              <w:jc w:val="both"/>
              <w:rPr>
                <w:color w:val="000000" w:themeColor="text1"/>
                <w:sz w:val="22"/>
                <w:lang w:val="vi-VN"/>
              </w:rPr>
            </w:pPr>
          </w:p>
        </w:tc>
        <w:tc>
          <w:tcPr>
            <w:tcW w:w="1866" w:type="dxa"/>
            <w:tcBorders>
              <w:top w:val="single" w:sz="4" w:space="0" w:color="auto"/>
              <w:left w:val="nil"/>
              <w:bottom w:val="single" w:sz="4" w:space="0" w:color="auto"/>
              <w:right w:val="single" w:sz="4" w:space="0" w:color="auto"/>
            </w:tcBorders>
            <w:shd w:val="clear" w:color="auto" w:fill="auto"/>
            <w:vAlign w:val="center"/>
          </w:tcPr>
          <w:p w14:paraId="22D1A01C" w14:textId="71762545" w:rsidR="00F14AEB" w:rsidRPr="00E10156" w:rsidRDefault="00F14AEB" w:rsidP="00F14AEB">
            <w:pPr>
              <w:jc w:val="both"/>
              <w:rPr>
                <w:color w:val="000000" w:themeColor="text1"/>
                <w:sz w:val="22"/>
                <w:szCs w:val="22"/>
              </w:rPr>
            </w:pPr>
            <w:r w:rsidRPr="00E10156">
              <w:rPr>
                <w:color w:val="000000" w:themeColor="text1"/>
                <w:sz w:val="22"/>
                <w:szCs w:val="22"/>
              </w:rPr>
              <w:t>Iobtridol</w:t>
            </w:r>
          </w:p>
        </w:tc>
        <w:tc>
          <w:tcPr>
            <w:tcW w:w="2166" w:type="dxa"/>
            <w:gridSpan w:val="2"/>
            <w:tcBorders>
              <w:top w:val="single" w:sz="4" w:space="0" w:color="auto"/>
              <w:left w:val="nil"/>
              <w:bottom w:val="single" w:sz="4" w:space="0" w:color="auto"/>
              <w:right w:val="single" w:sz="4" w:space="0" w:color="auto"/>
            </w:tcBorders>
            <w:shd w:val="clear" w:color="auto" w:fill="auto"/>
            <w:vAlign w:val="center"/>
          </w:tcPr>
          <w:p w14:paraId="5EF8062C" w14:textId="77777777" w:rsidR="00F14AEB" w:rsidRPr="00E10156" w:rsidRDefault="00F14AEB" w:rsidP="00F14AEB">
            <w:pPr>
              <w:jc w:val="both"/>
              <w:rPr>
                <w:color w:val="000000" w:themeColor="text1"/>
                <w:sz w:val="22"/>
                <w:szCs w:val="22"/>
              </w:rPr>
            </w:pPr>
            <w:r w:rsidRPr="00E10156">
              <w:rPr>
                <w:color w:val="000000" w:themeColor="text1"/>
                <w:sz w:val="22"/>
                <w:szCs w:val="22"/>
              </w:rPr>
              <w:t>Xenetix 300</w:t>
            </w:r>
          </w:p>
        </w:tc>
        <w:tc>
          <w:tcPr>
            <w:tcW w:w="1632" w:type="dxa"/>
            <w:tcBorders>
              <w:top w:val="single" w:sz="4" w:space="0" w:color="auto"/>
              <w:left w:val="nil"/>
              <w:bottom w:val="single" w:sz="4" w:space="0" w:color="auto"/>
              <w:right w:val="single" w:sz="4" w:space="0" w:color="auto"/>
            </w:tcBorders>
            <w:shd w:val="clear" w:color="auto" w:fill="auto"/>
            <w:vAlign w:val="center"/>
          </w:tcPr>
          <w:p w14:paraId="6C11A212"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300mg/ml; 50ml</w:t>
            </w:r>
          </w:p>
        </w:tc>
        <w:tc>
          <w:tcPr>
            <w:tcW w:w="851" w:type="dxa"/>
            <w:tcBorders>
              <w:top w:val="single" w:sz="4" w:space="0" w:color="auto"/>
              <w:left w:val="nil"/>
              <w:bottom w:val="single" w:sz="4" w:space="0" w:color="auto"/>
              <w:right w:val="single" w:sz="4" w:space="0" w:color="auto"/>
            </w:tcBorders>
            <w:shd w:val="clear" w:color="auto" w:fill="auto"/>
            <w:vAlign w:val="center"/>
          </w:tcPr>
          <w:p w14:paraId="7B836F71"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single" w:sz="4" w:space="0" w:color="auto"/>
              <w:left w:val="single" w:sz="4" w:space="0" w:color="auto"/>
              <w:bottom w:val="single" w:sz="4" w:space="0" w:color="auto"/>
              <w:right w:val="single" w:sz="4" w:space="0" w:color="auto"/>
            </w:tcBorders>
            <w:shd w:val="clear" w:color="auto" w:fill="auto"/>
            <w:vAlign w:val="center"/>
          </w:tcPr>
          <w:p w14:paraId="7C573942" w14:textId="77777777" w:rsidR="00F14AEB" w:rsidRPr="00E10156" w:rsidRDefault="00F14AEB" w:rsidP="00F14AEB">
            <w:pPr>
              <w:jc w:val="both"/>
              <w:rPr>
                <w:color w:val="000000" w:themeColor="text1"/>
                <w:sz w:val="22"/>
                <w:szCs w:val="22"/>
              </w:rPr>
            </w:pPr>
            <w:r w:rsidRPr="00E10156">
              <w:rPr>
                <w:color w:val="000000" w:themeColor="text1"/>
                <w:sz w:val="22"/>
                <w:szCs w:val="22"/>
              </w:rPr>
              <w:t>Thuốc này chỉ dùng cho mục đích chẩn đoán.</w:t>
            </w:r>
          </w:p>
          <w:p w14:paraId="393C98E1" w14:textId="77777777" w:rsidR="00F14AEB" w:rsidRPr="00E10156" w:rsidRDefault="00F14AEB" w:rsidP="00F14AEB">
            <w:pPr>
              <w:jc w:val="both"/>
              <w:rPr>
                <w:color w:val="000000" w:themeColor="text1"/>
                <w:sz w:val="22"/>
                <w:szCs w:val="22"/>
              </w:rPr>
            </w:pPr>
            <w:r w:rsidRPr="00E10156">
              <w:rPr>
                <w:color w:val="000000" w:themeColor="text1"/>
                <w:sz w:val="22"/>
                <w:szCs w:val="22"/>
              </w:rPr>
              <w:t>Đây là thuốc cản quang có chứa iod (đặc tính cản quang). Thuốc được chỉ định cho bạn sử dụng trong chẩn đoán chụp X quang trong các trường hợp:</w:t>
            </w:r>
          </w:p>
          <w:tbl>
            <w:tblPr>
              <w:tblStyle w:val="TableGrid"/>
              <w:tblW w:w="0" w:type="auto"/>
              <w:tblLayout w:type="fixed"/>
              <w:tblLook w:val="04A0" w:firstRow="1" w:lastRow="0" w:firstColumn="1" w:lastColumn="0" w:noHBand="0" w:noVBand="1"/>
            </w:tblPr>
            <w:tblGrid>
              <w:gridCol w:w="2846"/>
              <w:gridCol w:w="2847"/>
            </w:tblGrid>
            <w:tr w:rsidR="00F14AEB" w:rsidRPr="00E10156" w14:paraId="16075295" w14:textId="77777777">
              <w:tc>
                <w:tcPr>
                  <w:tcW w:w="2846" w:type="dxa"/>
                </w:tcPr>
                <w:p w14:paraId="64C1CBF9" w14:textId="77777777" w:rsidR="00F14AEB" w:rsidRPr="00E10156" w:rsidRDefault="00F14AEB" w:rsidP="00F14AEB">
                  <w:pPr>
                    <w:jc w:val="both"/>
                    <w:rPr>
                      <w:color w:val="000000" w:themeColor="text1"/>
                      <w:sz w:val="22"/>
                      <w:szCs w:val="22"/>
                    </w:rPr>
                  </w:pPr>
                  <w:r w:rsidRPr="00E10156">
                    <w:rPr>
                      <w:color w:val="000000" w:themeColor="text1"/>
                      <w:sz w:val="22"/>
                      <w:szCs w:val="22"/>
                    </w:rPr>
                    <w:t>Xenetix 300</w:t>
                  </w:r>
                </w:p>
              </w:tc>
              <w:tc>
                <w:tcPr>
                  <w:tcW w:w="2847" w:type="dxa"/>
                </w:tcPr>
                <w:p w14:paraId="79BB004C" w14:textId="77777777" w:rsidR="00F14AEB" w:rsidRPr="00E10156" w:rsidRDefault="00F14AEB" w:rsidP="00F14AEB">
                  <w:pPr>
                    <w:jc w:val="both"/>
                    <w:rPr>
                      <w:color w:val="000000" w:themeColor="text1"/>
                      <w:sz w:val="22"/>
                      <w:szCs w:val="22"/>
                    </w:rPr>
                  </w:pPr>
                  <w:r w:rsidRPr="00E10156">
                    <w:rPr>
                      <w:color w:val="000000" w:themeColor="text1"/>
                      <w:sz w:val="22"/>
                      <w:szCs w:val="22"/>
                    </w:rPr>
                    <w:t>Xenetix 350</w:t>
                  </w:r>
                </w:p>
              </w:tc>
            </w:tr>
            <w:tr w:rsidR="00F14AEB" w:rsidRPr="00E10156" w14:paraId="5B697337" w14:textId="77777777">
              <w:tc>
                <w:tcPr>
                  <w:tcW w:w="2846" w:type="dxa"/>
                </w:tcPr>
                <w:p w14:paraId="31F7D20E" w14:textId="77777777" w:rsidR="00F14AEB" w:rsidRPr="00E10156" w:rsidRDefault="00F14AEB" w:rsidP="00F14AEB">
                  <w:pPr>
                    <w:jc w:val="both"/>
                    <w:rPr>
                      <w:color w:val="000000" w:themeColor="text1"/>
                      <w:sz w:val="22"/>
                      <w:szCs w:val="22"/>
                    </w:rPr>
                  </w:pPr>
                  <w:r w:rsidRPr="00E10156">
                    <w:rPr>
                      <w:color w:val="000000" w:themeColor="text1"/>
                      <w:sz w:val="22"/>
                      <w:szCs w:val="22"/>
                    </w:rPr>
                    <w:t>- Chụp niệu tĩnh mạch</w:t>
                  </w:r>
                </w:p>
                <w:p w14:paraId="0B423835" w14:textId="77777777" w:rsidR="00F14AEB" w:rsidRPr="00E10156" w:rsidRDefault="00F14AEB" w:rsidP="00F14AEB">
                  <w:pPr>
                    <w:jc w:val="both"/>
                    <w:rPr>
                      <w:color w:val="000000" w:themeColor="text1"/>
                      <w:sz w:val="22"/>
                      <w:szCs w:val="22"/>
                    </w:rPr>
                  </w:pPr>
                  <w:r w:rsidRPr="00E10156">
                    <w:rPr>
                      <w:color w:val="000000" w:themeColor="text1"/>
                      <w:sz w:val="22"/>
                      <w:szCs w:val="22"/>
                    </w:rPr>
                    <w:t>- Chụp CT cắt lớp</w:t>
                  </w:r>
                </w:p>
                <w:p w14:paraId="067309EC" w14:textId="77777777" w:rsidR="00F14AEB" w:rsidRPr="00E10156" w:rsidRDefault="00F14AEB" w:rsidP="00F14AEB">
                  <w:pPr>
                    <w:jc w:val="both"/>
                    <w:rPr>
                      <w:color w:val="000000" w:themeColor="text1"/>
                      <w:sz w:val="22"/>
                      <w:szCs w:val="22"/>
                    </w:rPr>
                  </w:pPr>
                  <w:r w:rsidRPr="00E10156">
                    <w:rPr>
                      <w:color w:val="000000" w:themeColor="text1"/>
                      <w:sz w:val="22"/>
                      <w:szCs w:val="22"/>
                    </w:rPr>
                    <w:t>- Chụp đoạn mạch máu qua đường tĩnh mạch theo phương pháp kỹ thuật số</w:t>
                  </w:r>
                </w:p>
                <w:p w14:paraId="06504CD9" w14:textId="77777777" w:rsidR="00F14AEB" w:rsidRPr="00E10156" w:rsidRDefault="00F14AEB" w:rsidP="00F14AEB">
                  <w:pPr>
                    <w:jc w:val="both"/>
                    <w:rPr>
                      <w:color w:val="000000" w:themeColor="text1"/>
                      <w:sz w:val="22"/>
                      <w:szCs w:val="22"/>
                    </w:rPr>
                  </w:pPr>
                  <w:r w:rsidRPr="00E10156">
                    <w:rPr>
                      <w:color w:val="000000" w:themeColor="text1"/>
                      <w:sz w:val="22"/>
                      <w:szCs w:val="22"/>
                    </w:rPr>
                    <w:t>- Chụp động mạch</w:t>
                  </w:r>
                </w:p>
                <w:p w14:paraId="51A0D774"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Chụp tim mạch </w:t>
                  </w:r>
                </w:p>
                <w:p w14:paraId="227666F1" w14:textId="77777777" w:rsidR="00F14AEB" w:rsidRPr="00E10156" w:rsidRDefault="00F14AEB" w:rsidP="00F14AEB">
                  <w:pPr>
                    <w:jc w:val="both"/>
                    <w:rPr>
                      <w:color w:val="000000" w:themeColor="text1"/>
                      <w:sz w:val="22"/>
                      <w:szCs w:val="22"/>
                    </w:rPr>
                  </w:pPr>
                  <w:r w:rsidRPr="00E10156">
                    <w:rPr>
                      <w:color w:val="000000" w:themeColor="text1"/>
                      <w:sz w:val="22"/>
                      <w:szCs w:val="22"/>
                    </w:rPr>
                    <w:t>- Chụp X quang khớp</w:t>
                  </w:r>
                </w:p>
                <w:p w14:paraId="3357F14F" w14:textId="77777777" w:rsidR="00F14AEB" w:rsidRPr="00E10156" w:rsidRDefault="00F14AEB" w:rsidP="00F14AEB">
                  <w:pPr>
                    <w:jc w:val="both"/>
                    <w:rPr>
                      <w:color w:val="000000" w:themeColor="text1"/>
                      <w:sz w:val="22"/>
                      <w:szCs w:val="22"/>
                    </w:rPr>
                  </w:pPr>
                  <w:r w:rsidRPr="00E10156">
                    <w:rPr>
                      <w:color w:val="000000" w:themeColor="text1"/>
                      <w:sz w:val="22"/>
                      <w:szCs w:val="22"/>
                    </w:rPr>
                    <w:t>- Chụp X quang tử cung-vòi trứng</w:t>
                  </w:r>
                </w:p>
              </w:tc>
              <w:tc>
                <w:tcPr>
                  <w:tcW w:w="2847" w:type="dxa"/>
                </w:tcPr>
                <w:p w14:paraId="4FD141A9" w14:textId="77777777" w:rsidR="00F14AEB" w:rsidRPr="00E10156" w:rsidRDefault="00F14AEB" w:rsidP="00F14AEB">
                  <w:pPr>
                    <w:jc w:val="both"/>
                    <w:rPr>
                      <w:color w:val="000000" w:themeColor="text1"/>
                      <w:sz w:val="22"/>
                      <w:szCs w:val="22"/>
                    </w:rPr>
                  </w:pPr>
                  <w:r w:rsidRPr="00E10156">
                    <w:rPr>
                      <w:color w:val="000000" w:themeColor="text1"/>
                      <w:sz w:val="22"/>
                      <w:szCs w:val="22"/>
                    </w:rPr>
                    <w:t>- Chụp niệu tĩnh mạch</w:t>
                  </w:r>
                </w:p>
                <w:p w14:paraId="29D0C1B2" w14:textId="77777777" w:rsidR="00F14AEB" w:rsidRPr="00E10156" w:rsidRDefault="00F14AEB" w:rsidP="00F14AEB">
                  <w:pPr>
                    <w:jc w:val="both"/>
                    <w:rPr>
                      <w:color w:val="000000" w:themeColor="text1"/>
                      <w:sz w:val="22"/>
                      <w:szCs w:val="22"/>
                    </w:rPr>
                  </w:pPr>
                  <w:r w:rsidRPr="00E10156">
                    <w:rPr>
                      <w:color w:val="000000" w:themeColor="text1"/>
                      <w:sz w:val="22"/>
                      <w:szCs w:val="22"/>
                    </w:rPr>
                    <w:t>- Chụp CT cắt lớp</w:t>
                  </w:r>
                </w:p>
                <w:p w14:paraId="48A38036" w14:textId="77777777" w:rsidR="00F14AEB" w:rsidRPr="00E10156" w:rsidRDefault="00F14AEB" w:rsidP="00F14AEB">
                  <w:pPr>
                    <w:jc w:val="both"/>
                    <w:rPr>
                      <w:color w:val="000000" w:themeColor="text1"/>
                      <w:sz w:val="22"/>
                      <w:szCs w:val="22"/>
                    </w:rPr>
                  </w:pPr>
                  <w:r w:rsidRPr="00E10156">
                    <w:rPr>
                      <w:color w:val="000000" w:themeColor="text1"/>
                      <w:sz w:val="22"/>
                      <w:szCs w:val="22"/>
                    </w:rPr>
                    <w:t>- Chụp đoạn mạch máu qua đường tĩnh mạch theo phương pháp kỹ thuật số</w:t>
                  </w:r>
                </w:p>
                <w:p w14:paraId="437A7A73" w14:textId="77777777" w:rsidR="00F14AEB" w:rsidRPr="00E10156" w:rsidRDefault="00F14AEB" w:rsidP="00F14AEB">
                  <w:pPr>
                    <w:jc w:val="both"/>
                    <w:rPr>
                      <w:color w:val="000000" w:themeColor="text1"/>
                      <w:sz w:val="22"/>
                      <w:szCs w:val="22"/>
                    </w:rPr>
                  </w:pPr>
                  <w:r w:rsidRPr="00E10156">
                    <w:rPr>
                      <w:color w:val="000000" w:themeColor="text1"/>
                      <w:sz w:val="22"/>
                      <w:szCs w:val="22"/>
                    </w:rPr>
                    <w:t>- Chụp động mạch</w:t>
                  </w:r>
                </w:p>
                <w:p w14:paraId="4CB857A8"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Chụp tim mạch </w:t>
                  </w:r>
                </w:p>
                <w:p w14:paraId="5707A59E" w14:textId="77777777" w:rsidR="00F14AEB" w:rsidRPr="00E10156" w:rsidRDefault="00F14AEB" w:rsidP="00F14AEB">
                  <w:pPr>
                    <w:jc w:val="both"/>
                    <w:rPr>
                      <w:color w:val="000000" w:themeColor="text1"/>
                      <w:sz w:val="22"/>
                      <w:szCs w:val="22"/>
                    </w:rPr>
                  </w:pPr>
                </w:p>
              </w:tc>
            </w:tr>
          </w:tbl>
          <w:p w14:paraId="037E4719" w14:textId="68E5412F" w:rsidR="00F14AEB" w:rsidRPr="00E10156" w:rsidRDefault="00F14AEB" w:rsidP="00F14AEB">
            <w:pPr>
              <w:jc w:val="both"/>
              <w:rPr>
                <w:color w:val="000000" w:themeColor="text1"/>
                <w:sz w:val="22"/>
                <w:szCs w:val="22"/>
              </w:rPr>
            </w:pPr>
          </w:p>
        </w:tc>
        <w:tc>
          <w:tcPr>
            <w:tcW w:w="1871" w:type="dxa"/>
            <w:tcBorders>
              <w:top w:val="single" w:sz="4" w:space="0" w:color="auto"/>
              <w:left w:val="nil"/>
              <w:bottom w:val="single" w:sz="4" w:space="0" w:color="auto"/>
              <w:right w:val="single" w:sz="4" w:space="0" w:color="auto"/>
            </w:tcBorders>
            <w:shd w:val="clear" w:color="auto" w:fill="auto"/>
            <w:vAlign w:val="center"/>
          </w:tcPr>
          <w:p w14:paraId="1E7A3F5C"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285B76E9" w14:textId="77777777" w:rsidTr="00D20A85">
        <w:trPr>
          <w:trHeight w:val="625"/>
        </w:trPr>
        <w:tc>
          <w:tcPr>
            <w:tcW w:w="730" w:type="dxa"/>
            <w:tcBorders>
              <w:top w:val="nil"/>
              <w:left w:val="single" w:sz="4" w:space="0" w:color="auto"/>
              <w:bottom w:val="single" w:sz="4" w:space="0" w:color="auto"/>
              <w:right w:val="single" w:sz="4" w:space="0" w:color="auto"/>
            </w:tcBorders>
            <w:shd w:val="clear" w:color="auto" w:fill="auto"/>
            <w:vAlign w:val="center"/>
          </w:tcPr>
          <w:p w14:paraId="128C6288" w14:textId="321C4F96" w:rsidR="00F14AEB" w:rsidRPr="0029130C" w:rsidRDefault="00F14AEB" w:rsidP="00F14AEB">
            <w:pPr>
              <w:pStyle w:val="ListParagraph"/>
              <w:numPr>
                <w:ilvl w:val="0"/>
                <w:numId w:val="18"/>
              </w:numPr>
              <w:jc w:val="both"/>
              <w:rPr>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2EACAC43" w14:textId="77777777" w:rsidR="00F14AEB" w:rsidRPr="00E10156" w:rsidRDefault="00F14AEB" w:rsidP="00F14AEB">
            <w:pPr>
              <w:jc w:val="both"/>
              <w:rPr>
                <w:color w:val="000000" w:themeColor="text1"/>
                <w:sz w:val="22"/>
                <w:szCs w:val="22"/>
              </w:rPr>
            </w:pPr>
            <w:r w:rsidRPr="00E10156">
              <w:rPr>
                <w:sz w:val="22"/>
                <w:szCs w:val="22"/>
              </w:rPr>
              <w:t>lodixanol</w:t>
            </w:r>
          </w:p>
        </w:tc>
        <w:tc>
          <w:tcPr>
            <w:tcW w:w="2166" w:type="dxa"/>
            <w:gridSpan w:val="2"/>
            <w:tcBorders>
              <w:top w:val="nil"/>
              <w:left w:val="nil"/>
              <w:bottom w:val="single" w:sz="4" w:space="0" w:color="auto"/>
              <w:right w:val="single" w:sz="4" w:space="0" w:color="auto"/>
            </w:tcBorders>
            <w:shd w:val="clear" w:color="auto" w:fill="auto"/>
            <w:vAlign w:val="center"/>
          </w:tcPr>
          <w:p w14:paraId="31594A4D" w14:textId="77777777" w:rsidR="00F14AEB" w:rsidRPr="00E10156" w:rsidRDefault="00F14AEB" w:rsidP="00F14AEB">
            <w:pPr>
              <w:jc w:val="both"/>
              <w:rPr>
                <w:color w:val="000000" w:themeColor="text1"/>
                <w:sz w:val="22"/>
                <w:szCs w:val="22"/>
              </w:rPr>
            </w:pPr>
            <w:r w:rsidRPr="00E10156">
              <w:rPr>
                <w:color w:val="000000" w:themeColor="text1"/>
                <w:sz w:val="22"/>
                <w:szCs w:val="22"/>
              </w:rPr>
              <w:t>Visipaque</w:t>
            </w:r>
          </w:p>
        </w:tc>
        <w:tc>
          <w:tcPr>
            <w:tcW w:w="1632" w:type="dxa"/>
            <w:tcBorders>
              <w:top w:val="nil"/>
              <w:left w:val="nil"/>
              <w:bottom w:val="single" w:sz="4" w:space="0" w:color="auto"/>
              <w:right w:val="single" w:sz="4" w:space="0" w:color="auto"/>
            </w:tcBorders>
            <w:shd w:val="clear" w:color="auto" w:fill="auto"/>
            <w:vAlign w:val="center"/>
          </w:tcPr>
          <w:p w14:paraId="49843C25" w14:textId="77777777" w:rsidR="00F14AEB" w:rsidRPr="00E10156" w:rsidRDefault="00F14AEB" w:rsidP="00F14AEB">
            <w:pPr>
              <w:jc w:val="both"/>
              <w:rPr>
                <w:color w:val="000000" w:themeColor="text1"/>
                <w:sz w:val="22"/>
                <w:szCs w:val="22"/>
              </w:rPr>
            </w:pPr>
            <w:r w:rsidRPr="00E10156">
              <w:rPr>
                <w:color w:val="000000" w:themeColor="text1"/>
                <w:sz w:val="22"/>
                <w:szCs w:val="22"/>
              </w:rPr>
              <w:t>320 mg I/ml</w:t>
            </w:r>
          </w:p>
        </w:tc>
        <w:tc>
          <w:tcPr>
            <w:tcW w:w="851" w:type="dxa"/>
            <w:tcBorders>
              <w:top w:val="nil"/>
              <w:left w:val="nil"/>
              <w:bottom w:val="single" w:sz="4" w:space="0" w:color="auto"/>
              <w:right w:val="single" w:sz="4" w:space="0" w:color="auto"/>
            </w:tcBorders>
            <w:shd w:val="clear" w:color="auto" w:fill="auto"/>
            <w:vAlign w:val="center"/>
          </w:tcPr>
          <w:p w14:paraId="71043EEA"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4AEE914A"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Sử dụng ở người lớn để chụp X quang tim mạch, chụp mạch não (thường), chụp mạch ngoại vi (thường), chụp mạch vùng bụng (như: </w:t>
            </w:r>
            <w:r w:rsidRPr="00E10156">
              <w:rPr>
                <w:color w:val="000000" w:themeColor="text1"/>
                <w:sz w:val="22"/>
                <w:szCs w:val="22"/>
              </w:rPr>
              <w:lastRenderedPageBreak/>
              <w:t>Phương pháp chụp mạch dựa trên nguyên lý loại trừ ảnh thông qua bộ xử lý hình ảnh kỹ thuật số), chụp đường niệu, chụp tĩnh mạch, chụp cắt lớp vi tính tăng cường và kiểm tra đường tiêu hóa; và sử dụng để chụp mạch, chụp đường niệu, chụp cắt lớp vi tính tăng cường và kiểm tra đường tiêu hóa ở trẻ em</w:t>
            </w:r>
          </w:p>
        </w:tc>
        <w:tc>
          <w:tcPr>
            <w:tcW w:w="1871" w:type="dxa"/>
            <w:tcBorders>
              <w:top w:val="nil"/>
              <w:left w:val="nil"/>
              <w:bottom w:val="single" w:sz="4" w:space="0" w:color="auto"/>
              <w:right w:val="single" w:sz="4" w:space="0" w:color="auto"/>
            </w:tcBorders>
            <w:shd w:val="clear" w:color="auto" w:fill="auto"/>
            <w:vAlign w:val="center"/>
          </w:tcPr>
          <w:p w14:paraId="3D48AE82" w14:textId="77777777" w:rsidR="00F14AEB" w:rsidRPr="00E10156" w:rsidRDefault="00F14AEB" w:rsidP="00F14AEB">
            <w:pPr>
              <w:jc w:val="both"/>
              <w:rPr>
                <w:color w:val="000000" w:themeColor="text1"/>
                <w:sz w:val="22"/>
                <w:szCs w:val="22"/>
              </w:rPr>
            </w:pPr>
            <w:r w:rsidRPr="00E10156">
              <w:rPr>
                <w:sz w:val="22"/>
                <w:szCs w:val="22"/>
              </w:rPr>
              <w:lastRenderedPageBreak/>
              <w:t>Quỹ bảo hiểm y tế thanh toán 50%.</w:t>
            </w:r>
          </w:p>
        </w:tc>
      </w:tr>
      <w:tr w:rsidR="00F14AEB" w:rsidRPr="00E10156" w14:paraId="2234C84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7ED9FA3" w14:textId="68873F66"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21205A2" w14:textId="77777777" w:rsidR="00F14AEB" w:rsidRPr="00E10156" w:rsidRDefault="00F14AEB" w:rsidP="00F14AEB">
            <w:pPr>
              <w:jc w:val="both"/>
              <w:rPr>
                <w:color w:val="000000" w:themeColor="text1"/>
                <w:sz w:val="22"/>
                <w:szCs w:val="22"/>
              </w:rPr>
            </w:pPr>
            <w:r w:rsidRPr="00E10156">
              <w:rPr>
                <w:color w:val="000000" w:themeColor="text1"/>
                <w:sz w:val="22"/>
                <w:szCs w:val="22"/>
              </w:rPr>
              <w:t>Iohexol</w:t>
            </w:r>
          </w:p>
        </w:tc>
        <w:tc>
          <w:tcPr>
            <w:tcW w:w="2166" w:type="dxa"/>
            <w:gridSpan w:val="2"/>
            <w:tcBorders>
              <w:top w:val="nil"/>
              <w:left w:val="nil"/>
              <w:bottom w:val="single" w:sz="4" w:space="0" w:color="auto"/>
              <w:right w:val="single" w:sz="4" w:space="0" w:color="auto"/>
            </w:tcBorders>
            <w:shd w:val="clear" w:color="auto" w:fill="auto"/>
            <w:vAlign w:val="center"/>
          </w:tcPr>
          <w:p w14:paraId="186EF464"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Omnipaque </w:t>
            </w:r>
          </w:p>
        </w:tc>
        <w:tc>
          <w:tcPr>
            <w:tcW w:w="1632" w:type="dxa"/>
            <w:tcBorders>
              <w:top w:val="nil"/>
              <w:left w:val="nil"/>
              <w:bottom w:val="single" w:sz="4" w:space="0" w:color="auto"/>
              <w:right w:val="single" w:sz="4" w:space="0" w:color="auto"/>
            </w:tcBorders>
            <w:shd w:val="clear" w:color="auto" w:fill="auto"/>
            <w:vAlign w:val="center"/>
          </w:tcPr>
          <w:p w14:paraId="73A26050" w14:textId="77777777" w:rsidR="00F14AEB" w:rsidRPr="00E10156" w:rsidRDefault="00F14AEB" w:rsidP="00F14AEB">
            <w:pPr>
              <w:jc w:val="both"/>
              <w:rPr>
                <w:color w:val="000000" w:themeColor="text1"/>
                <w:sz w:val="22"/>
                <w:szCs w:val="22"/>
              </w:rPr>
            </w:pPr>
            <w:r w:rsidRPr="00E10156">
              <w:rPr>
                <w:color w:val="000000" w:themeColor="text1"/>
                <w:sz w:val="22"/>
                <w:szCs w:val="22"/>
              </w:rPr>
              <w:t>Iod 350mg/ml,</w:t>
            </w:r>
          </w:p>
          <w:p w14:paraId="3755E1E9" w14:textId="77777777" w:rsidR="00F14AEB" w:rsidRPr="00E10156" w:rsidRDefault="00F14AEB" w:rsidP="00F14AEB">
            <w:pPr>
              <w:jc w:val="both"/>
              <w:rPr>
                <w:color w:val="000000" w:themeColor="text1"/>
                <w:sz w:val="22"/>
                <w:szCs w:val="22"/>
              </w:rPr>
            </w:pPr>
            <w:r w:rsidRPr="00E10156">
              <w:rPr>
                <w:color w:val="000000" w:themeColor="text1"/>
                <w:sz w:val="22"/>
                <w:szCs w:val="22"/>
              </w:rPr>
              <w:t>300mg/ml</w:t>
            </w:r>
          </w:p>
        </w:tc>
        <w:tc>
          <w:tcPr>
            <w:tcW w:w="851" w:type="dxa"/>
            <w:tcBorders>
              <w:top w:val="nil"/>
              <w:left w:val="nil"/>
              <w:bottom w:val="single" w:sz="4" w:space="0" w:color="auto"/>
              <w:right w:val="single" w:sz="4" w:space="0" w:color="auto"/>
            </w:tcBorders>
            <w:shd w:val="clear" w:color="auto" w:fill="auto"/>
            <w:vAlign w:val="center"/>
          </w:tcPr>
          <w:p w14:paraId="74C8836E"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4B67005B" w14:textId="77777777" w:rsidR="00F14AEB" w:rsidRPr="00E10156" w:rsidRDefault="00F14AEB" w:rsidP="00F14AEB">
            <w:pPr>
              <w:jc w:val="both"/>
              <w:rPr>
                <w:b/>
                <w:bCs/>
                <w:color w:val="000000" w:themeColor="text1"/>
                <w:sz w:val="22"/>
                <w:szCs w:val="22"/>
              </w:rPr>
            </w:pPr>
            <w:r w:rsidRPr="00E10156">
              <w:rPr>
                <w:bCs/>
                <w:color w:val="000000" w:themeColor="text1"/>
                <w:sz w:val="22"/>
                <w:szCs w:val="22"/>
              </w:rPr>
              <w:t>- Thuốc cản quang với tia X để dùng cho người lớn và trẻ em để chụp X quang tim mạch, chụp X quang động mạch, chụp X quang đường niệu, chụp X quang tĩnh mạch và chụp cắt lớp điện toán-tăng cường. Chụp X quang tủy sống vùng cổ, sau khi tiêm dưới màng nhện, chụp X quang khớp, chụp X quang tử cung-vòi, chụp X quang tuyến nước bọt và nghiên cứu đường tiêu hóa.</w:t>
            </w:r>
          </w:p>
        </w:tc>
        <w:tc>
          <w:tcPr>
            <w:tcW w:w="1871" w:type="dxa"/>
            <w:tcBorders>
              <w:top w:val="nil"/>
              <w:left w:val="nil"/>
              <w:bottom w:val="single" w:sz="4" w:space="0" w:color="auto"/>
              <w:right w:val="single" w:sz="4" w:space="0" w:color="auto"/>
            </w:tcBorders>
            <w:shd w:val="clear" w:color="auto" w:fill="auto"/>
            <w:vAlign w:val="center"/>
          </w:tcPr>
          <w:p w14:paraId="49858464"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236640B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059759B" w14:textId="20BB650B"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30179E0" w14:textId="3360E1CA" w:rsidR="00F14AEB" w:rsidRPr="00E10156" w:rsidRDefault="00F14AEB" w:rsidP="00F14AEB">
            <w:pPr>
              <w:jc w:val="both"/>
              <w:rPr>
                <w:color w:val="000000"/>
                <w:sz w:val="22"/>
                <w:szCs w:val="22"/>
              </w:rPr>
            </w:pPr>
            <w:r w:rsidRPr="00E10156">
              <w:rPr>
                <w:color w:val="000000"/>
                <w:sz w:val="22"/>
                <w:szCs w:val="22"/>
              </w:rPr>
              <w:t>Acid Gadoteric</w:t>
            </w:r>
          </w:p>
        </w:tc>
        <w:tc>
          <w:tcPr>
            <w:tcW w:w="2166" w:type="dxa"/>
            <w:gridSpan w:val="2"/>
            <w:tcBorders>
              <w:top w:val="nil"/>
              <w:left w:val="nil"/>
              <w:bottom w:val="single" w:sz="4" w:space="0" w:color="auto"/>
              <w:right w:val="single" w:sz="4" w:space="0" w:color="auto"/>
            </w:tcBorders>
            <w:shd w:val="clear" w:color="auto" w:fill="auto"/>
            <w:vAlign w:val="center"/>
          </w:tcPr>
          <w:p w14:paraId="0AAD538E" w14:textId="4B937626" w:rsidR="00F14AEB" w:rsidRPr="00E10156" w:rsidRDefault="00F14AEB" w:rsidP="00F14AEB">
            <w:pPr>
              <w:jc w:val="both"/>
              <w:rPr>
                <w:color w:val="000000" w:themeColor="text1"/>
                <w:sz w:val="22"/>
                <w:szCs w:val="22"/>
              </w:rPr>
            </w:pPr>
            <w:r w:rsidRPr="00E10156">
              <w:rPr>
                <w:color w:val="000000" w:themeColor="text1"/>
                <w:sz w:val="22"/>
                <w:szCs w:val="22"/>
              </w:rPr>
              <w:t>Dotarem</w:t>
            </w:r>
          </w:p>
        </w:tc>
        <w:tc>
          <w:tcPr>
            <w:tcW w:w="1632" w:type="dxa"/>
            <w:tcBorders>
              <w:top w:val="nil"/>
              <w:left w:val="nil"/>
              <w:bottom w:val="single" w:sz="4" w:space="0" w:color="auto"/>
              <w:right w:val="single" w:sz="4" w:space="0" w:color="auto"/>
            </w:tcBorders>
            <w:shd w:val="clear" w:color="auto" w:fill="auto"/>
            <w:vAlign w:val="center"/>
          </w:tcPr>
          <w:p w14:paraId="366B2582" w14:textId="751E144C" w:rsidR="00F14AEB" w:rsidRPr="00E10156" w:rsidRDefault="00F14AEB" w:rsidP="00F14AEB">
            <w:pPr>
              <w:jc w:val="both"/>
              <w:rPr>
                <w:color w:val="000000"/>
                <w:sz w:val="22"/>
                <w:szCs w:val="22"/>
              </w:rPr>
            </w:pPr>
            <w:r w:rsidRPr="00E10156">
              <w:rPr>
                <w:color w:val="000000"/>
                <w:sz w:val="22"/>
                <w:szCs w:val="22"/>
              </w:rPr>
              <w:t>0,5mmol/ml (27,932 g/100ml)</w:t>
            </w:r>
          </w:p>
        </w:tc>
        <w:tc>
          <w:tcPr>
            <w:tcW w:w="851" w:type="dxa"/>
            <w:tcBorders>
              <w:top w:val="nil"/>
              <w:left w:val="nil"/>
              <w:bottom w:val="single" w:sz="4" w:space="0" w:color="auto"/>
              <w:right w:val="single" w:sz="4" w:space="0" w:color="auto"/>
            </w:tcBorders>
            <w:shd w:val="clear" w:color="auto" w:fill="auto"/>
            <w:vAlign w:val="center"/>
          </w:tcPr>
          <w:p w14:paraId="478ACB89" w14:textId="382DFE66"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3BA4426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Thuốc này chỉ dùng cho mục đích chẩn đoán.</w:t>
            </w:r>
          </w:p>
          <w:p w14:paraId="7111D45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Dùng trong chụp cộng hưởng từ (MRI) để chẩn đoán các trường hợp:</w:t>
            </w:r>
          </w:p>
          <w:p w14:paraId="784F4CE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Bệnh lý não, tủy sống</w:t>
            </w:r>
          </w:p>
          <w:p w14:paraId="266E4D7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Chụp bệnh lý cột sống</w:t>
            </w:r>
          </w:p>
          <w:p w14:paraId="32AF2268" w14:textId="3C51D587" w:rsidR="00F14AEB" w:rsidRPr="00E10156" w:rsidRDefault="00F14AEB" w:rsidP="00F14AEB">
            <w:pPr>
              <w:jc w:val="both"/>
              <w:rPr>
                <w:bCs/>
                <w:color w:val="000000" w:themeColor="text1"/>
                <w:sz w:val="22"/>
                <w:szCs w:val="22"/>
              </w:rPr>
            </w:pPr>
            <w:r w:rsidRPr="00E10156">
              <w:rPr>
                <w:bCs/>
                <w:color w:val="000000" w:themeColor="text1"/>
                <w:sz w:val="22"/>
                <w:szCs w:val="22"/>
              </w:rPr>
              <w:t>- Cac trường hợp bệnh lý toàn cơ thể khác (bao gồm cả chụp mạch máu).</w:t>
            </w:r>
          </w:p>
        </w:tc>
        <w:tc>
          <w:tcPr>
            <w:tcW w:w="1871" w:type="dxa"/>
            <w:tcBorders>
              <w:top w:val="nil"/>
              <w:left w:val="nil"/>
              <w:bottom w:val="single" w:sz="4" w:space="0" w:color="auto"/>
              <w:right w:val="single" w:sz="4" w:space="0" w:color="auto"/>
            </w:tcBorders>
            <w:shd w:val="clear" w:color="auto" w:fill="auto"/>
            <w:vAlign w:val="center"/>
          </w:tcPr>
          <w:p w14:paraId="03C7CF3E" w14:textId="77777777" w:rsidR="00F14AEB" w:rsidRPr="00E10156" w:rsidRDefault="00F14AEB" w:rsidP="00F14AEB">
            <w:pPr>
              <w:jc w:val="both"/>
              <w:rPr>
                <w:color w:val="000000" w:themeColor="text1"/>
                <w:sz w:val="22"/>
                <w:szCs w:val="22"/>
              </w:rPr>
            </w:pPr>
          </w:p>
        </w:tc>
      </w:tr>
      <w:tr w:rsidR="00F14AEB" w:rsidRPr="00E10156" w14:paraId="1223F160"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DF4C886"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12BDB05F" w14:textId="77777777" w:rsidR="00F14AEB" w:rsidRPr="00E10156" w:rsidRDefault="00F14AEB" w:rsidP="00F14AEB">
            <w:pPr>
              <w:jc w:val="both"/>
              <w:rPr>
                <w:b/>
                <w:color w:val="000000" w:themeColor="text1"/>
                <w:sz w:val="22"/>
                <w:szCs w:val="22"/>
              </w:rPr>
            </w:pPr>
            <w:r w:rsidRPr="00E10156">
              <w:rPr>
                <w:b/>
                <w:color w:val="000000" w:themeColor="text1"/>
                <w:sz w:val="22"/>
                <w:szCs w:val="22"/>
              </w:rPr>
              <w:t>15. THUỐC TẨY TRÙNG VÀ SÁT KHUẨN</w:t>
            </w:r>
          </w:p>
        </w:tc>
      </w:tr>
      <w:tr w:rsidR="00F14AEB" w:rsidRPr="00E10156" w14:paraId="207B81E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7EFA095" w14:textId="219F6B12" w:rsidR="00F14AEB" w:rsidRPr="0029130C" w:rsidRDefault="00F14AEB" w:rsidP="00F14AEB">
            <w:pPr>
              <w:pStyle w:val="ListParagraph"/>
              <w:numPr>
                <w:ilvl w:val="0"/>
                <w:numId w:val="18"/>
              </w:numPr>
              <w:jc w:val="both"/>
              <w:rPr>
                <w:color w:val="000000" w:themeColor="text1"/>
                <w:sz w:val="22"/>
              </w:rPr>
            </w:pPr>
            <w:r w:rsidRPr="0029130C">
              <w:rPr>
                <w:color w:val="000000" w:themeColor="text1"/>
                <w:sz w:val="22"/>
              </w:rPr>
              <w:t>664</w:t>
            </w:r>
          </w:p>
        </w:tc>
        <w:tc>
          <w:tcPr>
            <w:tcW w:w="1866" w:type="dxa"/>
            <w:tcBorders>
              <w:top w:val="nil"/>
              <w:left w:val="nil"/>
              <w:bottom w:val="single" w:sz="4" w:space="0" w:color="auto"/>
              <w:right w:val="single" w:sz="4" w:space="0" w:color="auto"/>
            </w:tcBorders>
            <w:shd w:val="clear" w:color="auto" w:fill="auto"/>
            <w:vAlign w:val="center"/>
          </w:tcPr>
          <w:p w14:paraId="0EF02A28" w14:textId="2B517E4F" w:rsidR="00F14AEB" w:rsidRPr="00E10156" w:rsidRDefault="00F14AEB" w:rsidP="00F14AEB">
            <w:pPr>
              <w:jc w:val="both"/>
              <w:rPr>
                <w:color w:val="000000" w:themeColor="text1"/>
                <w:sz w:val="22"/>
                <w:szCs w:val="22"/>
              </w:rPr>
            </w:pPr>
            <w:r w:rsidRPr="00E10156">
              <w:rPr>
                <w:color w:val="000000" w:themeColor="text1"/>
                <w:sz w:val="22"/>
                <w:szCs w:val="22"/>
              </w:rPr>
              <w:t>Povidon Iodin</w:t>
            </w:r>
          </w:p>
        </w:tc>
        <w:tc>
          <w:tcPr>
            <w:tcW w:w="2166" w:type="dxa"/>
            <w:gridSpan w:val="2"/>
            <w:tcBorders>
              <w:top w:val="nil"/>
              <w:left w:val="nil"/>
              <w:bottom w:val="single" w:sz="4" w:space="0" w:color="auto"/>
              <w:right w:val="single" w:sz="4" w:space="0" w:color="auto"/>
            </w:tcBorders>
            <w:shd w:val="clear" w:color="auto" w:fill="auto"/>
            <w:vAlign w:val="center"/>
          </w:tcPr>
          <w:p w14:paraId="2E8DF296" w14:textId="77777777" w:rsidR="00F14AEB" w:rsidRPr="00E10156" w:rsidRDefault="00F14AEB" w:rsidP="00F14AEB">
            <w:pPr>
              <w:jc w:val="both"/>
              <w:rPr>
                <w:color w:val="000000" w:themeColor="text1"/>
                <w:sz w:val="22"/>
                <w:szCs w:val="22"/>
              </w:rPr>
            </w:pPr>
            <w:r w:rsidRPr="00E10156">
              <w:rPr>
                <w:color w:val="000000" w:themeColor="text1"/>
                <w:sz w:val="22"/>
                <w:szCs w:val="22"/>
              </w:rPr>
              <w:t>Betadine Antiseptic Solution 10%w/v</w:t>
            </w:r>
          </w:p>
        </w:tc>
        <w:tc>
          <w:tcPr>
            <w:tcW w:w="1632" w:type="dxa"/>
            <w:tcBorders>
              <w:top w:val="nil"/>
              <w:left w:val="nil"/>
              <w:bottom w:val="single" w:sz="4" w:space="0" w:color="auto"/>
              <w:right w:val="single" w:sz="4" w:space="0" w:color="auto"/>
            </w:tcBorders>
            <w:shd w:val="clear" w:color="auto" w:fill="auto"/>
            <w:vAlign w:val="center"/>
          </w:tcPr>
          <w:p w14:paraId="16A024DC" w14:textId="77777777" w:rsidR="00F14AEB" w:rsidRPr="00E10156" w:rsidRDefault="00F14AEB" w:rsidP="00F14AEB">
            <w:pPr>
              <w:jc w:val="both"/>
              <w:rPr>
                <w:color w:val="000000" w:themeColor="text1"/>
                <w:sz w:val="22"/>
                <w:szCs w:val="22"/>
              </w:rPr>
            </w:pPr>
            <w:r w:rsidRPr="00E10156">
              <w:rPr>
                <w:color w:val="000000" w:themeColor="text1"/>
                <w:sz w:val="22"/>
                <w:szCs w:val="22"/>
              </w:rPr>
              <w:t>10% kl/tt; 125ml</w:t>
            </w:r>
          </w:p>
        </w:tc>
        <w:tc>
          <w:tcPr>
            <w:tcW w:w="851" w:type="dxa"/>
            <w:tcBorders>
              <w:top w:val="nil"/>
              <w:left w:val="nil"/>
              <w:bottom w:val="single" w:sz="4" w:space="0" w:color="auto"/>
              <w:right w:val="single" w:sz="4" w:space="0" w:color="auto"/>
            </w:tcBorders>
            <w:shd w:val="clear" w:color="auto" w:fill="auto"/>
            <w:vAlign w:val="center"/>
          </w:tcPr>
          <w:p w14:paraId="18B2C086"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1C909BCA" w14:textId="77777777" w:rsidR="00F14AEB" w:rsidRPr="00E10156" w:rsidRDefault="00F14AEB" w:rsidP="00F14AEB">
            <w:pPr>
              <w:jc w:val="both"/>
              <w:rPr>
                <w:bCs/>
                <w:color w:val="000000" w:themeColor="text1"/>
                <w:sz w:val="22"/>
                <w:szCs w:val="22"/>
              </w:rPr>
            </w:pPr>
            <w:r w:rsidRPr="00E10156">
              <w:rPr>
                <w:b/>
                <w:bCs/>
                <w:color w:val="000000" w:themeColor="text1"/>
                <w:sz w:val="22"/>
                <w:szCs w:val="22"/>
              </w:rPr>
              <w:t xml:space="preserve">BETADINE </w:t>
            </w:r>
            <w:r w:rsidRPr="00E10156">
              <w:rPr>
                <w:bCs/>
                <w:color w:val="000000" w:themeColor="text1"/>
                <w:sz w:val="22"/>
                <w:szCs w:val="22"/>
              </w:rPr>
              <w:t>antiseptic solution để diệt mầm bệnh ở da , vết thương và niêm mạc.</w:t>
            </w:r>
          </w:p>
          <w:p w14:paraId="72B5565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Sát khuẩn da và niêm mạc trước khi mổ.</w:t>
            </w:r>
          </w:p>
          <w:p w14:paraId="31BD5BA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Ngăn ngừa nhiễm khuẩn vết thương sau phẫu thuật.</w:t>
            </w:r>
          </w:p>
          <w:p w14:paraId="48713995" w14:textId="77777777" w:rsidR="00F14AEB" w:rsidRPr="00E10156" w:rsidRDefault="00F14AEB" w:rsidP="00F14AEB">
            <w:pPr>
              <w:jc w:val="both"/>
              <w:rPr>
                <w:bCs/>
                <w:i/>
                <w:color w:val="000000" w:themeColor="text1"/>
                <w:sz w:val="22"/>
                <w:szCs w:val="22"/>
              </w:rPr>
            </w:pPr>
            <w:r w:rsidRPr="00E10156">
              <w:rPr>
                <w:bCs/>
                <w:color w:val="000000" w:themeColor="text1"/>
                <w:sz w:val="22"/>
                <w:szCs w:val="22"/>
              </w:rPr>
              <w:t xml:space="preserve">Dự phòng nhiễm khuẩn khi bỏng , vết rách nát , vết mài mòn . Điều trị những trường hợp khác nhau về nhiễm khuẩn , vi rút , đơn bào , nấm ở da , như </w:t>
            </w:r>
            <w:r w:rsidRPr="00E10156">
              <w:rPr>
                <w:bCs/>
                <w:i/>
                <w:color w:val="000000" w:themeColor="text1"/>
                <w:sz w:val="22"/>
                <w:szCs w:val="22"/>
              </w:rPr>
              <w:t>tinea</w:t>
            </w:r>
            <w:r w:rsidRPr="00E10156">
              <w:rPr>
                <w:bCs/>
                <w:color w:val="000000" w:themeColor="text1"/>
                <w:sz w:val="22"/>
                <w:szCs w:val="22"/>
              </w:rPr>
              <w:t xml:space="preserve"> , tưa miệng , chốc lở , </w:t>
            </w:r>
            <w:r w:rsidRPr="00E10156">
              <w:rPr>
                <w:bCs/>
                <w:i/>
                <w:color w:val="000000" w:themeColor="text1"/>
                <w:sz w:val="22"/>
                <w:szCs w:val="22"/>
              </w:rPr>
              <w:t>herpes simplex , zona.</w:t>
            </w:r>
          </w:p>
          <w:p w14:paraId="3ABAD9E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Tiệt khuẩn tay để làm vệ sinh hoặc trước khi mổ.</w:t>
            </w:r>
          </w:p>
          <w:p w14:paraId="2D46456A" w14:textId="77777777" w:rsidR="00F14AEB" w:rsidRPr="00E10156" w:rsidRDefault="00F14AEB" w:rsidP="00F14AEB">
            <w:pPr>
              <w:jc w:val="both"/>
              <w:rPr>
                <w:b/>
                <w:bCs/>
                <w:color w:val="000000" w:themeColor="text1"/>
                <w:sz w:val="22"/>
                <w:szCs w:val="22"/>
              </w:rPr>
            </w:pPr>
            <w:r w:rsidRPr="00E10156">
              <w:rPr>
                <w:bCs/>
                <w:color w:val="000000" w:themeColor="text1"/>
                <w:sz w:val="22"/>
                <w:szCs w:val="22"/>
              </w:rPr>
              <w:t>Để sát khuẩn và giúp vệ sinh cá nhân tốt hơn.</w:t>
            </w:r>
          </w:p>
        </w:tc>
        <w:tc>
          <w:tcPr>
            <w:tcW w:w="1871" w:type="dxa"/>
            <w:tcBorders>
              <w:top w:val="nil"/>
              <w:left w:val="nil"/>
              <w:bottom w:val="single" w:sz="4" w:space="0" w:color="auto"/>
              <w:right w:val="single" w:sz="4" w:space="0" w:color="auto"/>
            </w:tcBorders>
            <w:shd w:val="clear" w:color="auto" w:fill="auto"/>
            <w:vAlign w:val="center"/>
          </w:tcPr>
          <w:p w14:paraId="7BE1CCD2"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3A8D6BB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D339798" w14:textId="24AFA340" w:rsidR="00F14AEB" w:rsidRPr="0029130C" w:rsidRDefault="00F14AEB" w:rsidP="00F14AEB">
            <w:pPr>
              <w:pStyle w:val="ListParagraph"/>
              <w:numPr>
                <w:ilvl w:val="0"/>
                <w:numId w:val="18"/>
              </w:numPr>
              <w:jc w:val="both"/>
              <w:rPr>
                <w:color w:val="000000" w:themeColor="text1"/>
                <w:sz w:val="22"/>
              </w:rPr>
            </w:pPr>
            <w:r w:rsidRPr="0029130C">
              <w:rPr>
                <w:color w:val="000000" w:themeColor="text1"/>
                <w:sz w:val="22"/>
              </w:rPr>
              <w:t>664</w:t>
            </w:r>
          </w:p>
        </w:tc>
        <w:tc>
          <w:tcPr>
            <w:tcW w:w="1866" w:type="dxa"/>
            <w:tcBorders>
              <w:top w:val="nil"/>
              <w:left w:val="nil"/>
              <w:bottom w:val="single" w:sz="4" w:space="0" w:color="auto"/>
              <w:right w:val="single" w:sz="4" w:space="0" w:color="auto"/>
            </w:tcBorders>
            <w:shd w:val="clear" w:color="auto" w:fill="auto"/>
            <w:vAlign w:val="center"/>
          </w:tcPr>
          <w:p w14:paraId="7F4B74C9"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Povidone Iodin </w:t>
            </w:r>
          </w:p>
        </w:tc>
        <w:tc>
          <w:tcPr>
            <w:tcW w:w="2166" w:type="dxa"/>
            <w:gridSpan w:val="2"/>
            <w:tcBorders>
              <w:top w:val="nil"/>
              <w:left w:val="nil"/>
              <w:bottom w:val="single" w:sz="4" w:space="0" w:color="auto"/>
              <w:right w:val="single" w:sz="4" w:space="0" w:color="auto"/>
            </w:tcBorders>
            <w:shd w:val="clear" w:color="auto" w:fill="auto"/>
            <w:vAlign w:val="center"/>
          </w:tcPr>
          <w:p w14:paraId="0CCC49AB" w14:textId="268B9B81" w:rsidR="00F14AEB" w:rsidRPr="00E10156" w:rsidRDefault="00F14AEB" w:rsidP="00F14AEB">
            <w:pPr>
              <w:jc w:val="both"/>
              <w:rPr>
                <w:color w:val="000000" w:themeColor="text1"/>
                <w:sz w:val="22"/>
                <w:szCs w:val="22"/>
              </w:rPr>
            </w:pPr>
            <w:r w:rsidRPr="00E10156">
              <w:rPr>
                <w:color w:val="000000" w:themeColor="text1"/>
                <w:sz w:val="22"/>
                <w:szCs w:val="22"/>
              </w:rPr>
              <w:t>Povidon-iod HD</w:t>
            </w:r>
          </w:p>
        </w:tc>
        <w:tc>
          <w:tcPr>
            <w:tcW w:w="1632" w:type="dxa"/>
            <w:tcBorders>
              <w:top w:val="nil"/>
              <w:left w:val="nil"/>
              <w:bottom w:val="single" w:sz="4" w:space="0" w:color="auto"/>
              <w:right w:val="single" w:sz="4" w:space="0" w:color="auto"/>
            </w:tcBorders>
            <w:shd w:val="clear" w:color="auto" w:fill="auto"/>
            <w:vAlign w:val="center"/>
          </w:tcPr>
          <w:p w14:paraId="1432E856" w14:textId="2EBACAE7" w:rsidR="00F14AEB" w:rsidRPr="00E10156" w:rsidRDefault="00F14AEB" w:rsidP="00F14AEB">
            <w:pPr>
              <w:jc w:val="both"/>
              <w:rPr>
                <w:color w:val="000000" w:themeColor="text1"/>
                <w:sz w:val="22"/>
                <w:szCs w:val="22"/>
              </w:rPr>
            </w:pPr>
            <w:r w:rsidRPr="00E10156">
              <w:rPr>
                <w:color w:val="000000" w:themeColor="text1"/>
                <w:sz w:val="22"/>
                <w:szCs w:val="22"/>
              </w:rPr>
              <w:t>10%; 125ml</w:t>
            </w:r>
          </w:p>
        </w:tc>
        <w:tc>
          <w:tcPr>
            <w:tcW w:w="851" w:type="dxa"/>
            <w:tcBorders>
              <w:top w:val="nil"/>
              <w:left w:val="nil"/>
              <w:bottom w:val="single" w:sz="4" w:space="0" w:color="auto"/>
              <w:right w:val="single" w:sz="4" w:space="0" w:color="auto"/>
            </w:tcBorders>
            <w:shd w:val="clear" w:color="auto" w:fill="auto"/>
            <w:vAlign w:val="center"/>
          </w:tcPr>
          <w:p w14:paraId="0007DC1A"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453452A3" w14:textId="77777777" w:rsidR="00F14AEB" w:rsidRPr="00E10156" w:rsidRDefault="00F14AEB" w:rsidP="00F14AEB">
            <w:pPr>
              <w:jc w:val="both"/>
              <w:rPr>
                <w:color w:val="000000" w:themeColor="text1"/>
                <w:sz w:val="22"/>
                <w:szCs w:val="22"/>
              </w:rPr>
            </w:pPr>
            <w:r w:rsidRPr="00E10156">
              <w:rPr>
                <w:color w:val="000000" w:themeColor="text1"/>
                <w:sz w:val="22"/>
                <w:szCs w:val="22"/>
              </w:rPr>
              <w:t>- Sát trùng da, niêm mạc trước khi phẫu thuật, tiêm chích</w:t>
            </w:r>
          </w:p>
          <w:p w14:paraId="03F4946C" w14:textId="77777777" w:rsidR="00F14AEB" w:rsidRPr="00E10156" w:rsidRDefault="00F14AEB" w:rsidP="00F14AEB">
            <w:pPr>
              <w:jc w:val="both"/>
              <w:rPr>
                <w:color w:val="000000" w:themeColor="text1"/>
                <w:sz w:val="22"/>
                <w:szCs w:val="22"/>
              </w:rPr>
            </w:pPr>
            <w:r w:rsidRPr="00E10156">
              <w:rPr>
                <w:color w:val="000000" w:themeColor="text1"/>
                <w:sz w:val="22"/>
                <w:szCs w:val="22"/>
              </w:rPr>
              <w:t>- Chăm sóc vết bỏng, sát khuẩn vết thương hở</w:t>
            </w:r>
          </w:p>
          <w:p w14:paraId="4E21CD55" w14:textId="77777777" w:rsidR="00F14AEB" w:rsidRPr="00E10156" w:rsidRDefault="00F14AEB" w:rsidP="00F14AEB">
            <w:pPr>
              <w:jc w:val="both"/>
              <w:rPr>
                <w:color w:val="000000" w:themeColor="text1"/>
                <w:sz w:val="22"/>
                <w:szCs w:val="22"/>
              </w:rPr>
            </w:pPr>
            <w:r w:rsidRPr="00E10156">
              <w:rPr>
                <w:color w:val="000000" w:themeColor="text1"/>
                <w:sz w:val="22"/>
                <w:szCs w:val="22"/>
              </w:rPr>
              <w:t>- Tẩy uế dụng cụ y khoa trước khi tiệt trùng</w:t>
            </w:r>
          </w:p>
          <w:p w14:paraId="48936F0B" w14:textId="1B2BBDF8" w:rsidR="00F14AEB" w:rsidRPr="00E10156" w:rsidRDefault="00F14AEB" w:rsidP="00F14AEB">
            <w:pPr>
              <w:jc w:val="both"/>
              <w:rPr>
                <w:color w:val="000000" w:themeColor="text1"/>
                <w:sz w:val="22"/>
                <w:szCs w:val="22"/>
              </w:rPr>
            </w:pPr>
            <w:r w:rsidRPr="00E10156">
              <w:rPr>
                <w:color w:val="000000" w:themeColor="text1"/>
                <w:sz w:val="22"/>
                <w:szCs w:val="22"/>
              </w:rPr>
              <w:t>- Bệnh nấm, hăm da, hăm kẽ ngón tay, ngón chân, nước ăn chân.</w:t>
            </w:r>
          </w:p>
        </w:tc>
        <w:tc>
          <w:tcPr>
            <w:tcW w:w="1871" w:type="dxa"/>
            <w:tcBorders>
              <w:top w:val="nil"/>
              <w:left w:val="nil"/>
              <w:bottom w:val="single" w:sz="4" w:space="0" w:color="auto"/>
              <w:right w:val="single" w:sz="4" w:space="0" w:color="auto"/>
            </w:tcBorders>
            <w:shd w:val="clear" w:color="auto" w:fill="auto"/>
            <w:vAlign w:val="center"/>
          </w:tcPr>
          <w:p w14:paraId="5B17C92B"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6B9007B6"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E6AE176"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455867B9" w14:textId="77777777" w:rsidR="00F14AEB" w:rsidRPr="00E10156" w:rsidRDefault="00F14AEB" w:rsidP="00F14AEB">
            <w:pPr>
              <w:jc w:val="both"/>
              <w:rPr>
                <w:b/>
                <w:color w:val="000000" w:themeColor="text1"/>
                <w:sz w:val="22"/>
                <w:szCs w:val="22"/>
              </w:rPr>
            </w:pPr>
            <w:r w:rsidRPr="00E10156">
              <w:rPr>
                <w:b/>
                <w:color w:val="000000" w:themeColor="text1"/>
                <w:sz w:val="22"/>
                <w:szCs w:val="22"/>
              </w:rPr>
              <w:t>16. THUỐC LỢI TIỂU</w:t>
            </w:r>
          </w:p>
        </w:tc>
      </w:tr>
      <w:tr w:rsidR="00F14AEB" w:rsidRPr="00E10156" w14:paraId="136E6AA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5EA4A02" w14:textId="3123D7CF"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825E7D2" w14:textId="597DD344" w:rsidR="00F14AEB" w:rsidRPr="00E10156" w:rsidRDefault="00F14AEB" w:rsidP="00F14AEB">
            <w:pPr>
              <w:jc w:val="both"/>
              <w:rPr>
                <w:color w:val="000000" w:themeColor="text1"/>
                <w:sz w:val="22"/>
                <w:szCs w:val="22"/>
              </w:rPr>
            </w:pPr>
            <w:r w:rsidRPr="00E10156">
              <w:rPr>
                <w:color w:val="000000" w:themeColor="text1"/>
                <w:sz w:val="22"/>
                <w:szCs w:val="22"/>
              </w:rPr>
              <w:t>Furosemid</w:t>
            </w:r>
          </w:p>
        </w:tc>
        <w:tc>
          <w:tcPr>
            <w:tcW w:w="2166" w:type="dxa"/>
            <w:gridSpan w:val="2"/>
            <w:tcBorders>
              <w:top w:val="nil"/>
              <w:left w:val="nil"/>
              <w:bottom w:val="single" w:sz="4" w:space="0" w:color="auto"/>
              <w:right w:val="single" w:sz="4" w:space="0" w:color="auto"/>
            </w:tcBorders>
            <w:shd w:val="clear" w:color="auto" w:fill="auto"/>
            <w:vAlign w:val="center"/>
          </w:tcPr>
          <w:p w14:paraId="413B4CDD" w14:textId="774907B5" w:rsidR="00F14AEB" w:rsidRPr="00E10156" w:rsidRDefault="00F14AEB" w:rsidP="00F14AEB">
            <w:pPr>
              <w:jc w:val="both"/>
              <w:rPr>
                <w:color w:val="000000" w:themeColor="text1"/>
                <w:sz w:val="22"/>
                <w:szCs w:val="22"/>
              </w:rPr>
            </w:pPr>
            <w:r w:rsidRPr="00E10156">
              <w:rPr>
                <w:color w:val="000000" w:themeColor="text1"/>
                <w:sz w:val="22"/>
                <w:szCs w:val="22"/>
              </w:rPr>
              <w:t>Vinzix</w:t>
            </w:r>
          </w:p>
        </w:tc>
        <w:tc>
          <w:tcPr>
            <w:tcW w:w="1632" w:type="dxa"/>
            <w:tcBorders>
              <w:top w:val="nil"/>
              <w:left w:val="nil"/>
              <w:bottom w:val="single" w:sz="4" w:space="0" w:color="auto"/>
              <w:right w:val="single" w:sz="4" w:space="0" w:color="auto"/>
            </w:tcBorders>
            <w:shd w:val="clear" w:color="auto" w:fill="auto"/>
            <w:vAlign w:val="center"/>
          </w:tcPr>
          <w:p w14:paraId="1B009181" w14:textId="12F5FCB3" w:rsidR="00F14AEB" w:rsidRPr="00E10156" w:rsidRDefault="00F14AEB" w:rsidP="00F14AEB">
            <w:pPr>
              <w:jc w:val="both"/>
              <w:rPr>
                <w:color w:val="000000" w:themeColor="text1"/>
                <w:sz w:val="22"/>
                <w:szCs w:val="22"/>
              </w:rPr>
            </w:pPr>
            <w:r w:rsidRPr="00E10156">
              <w:rPr>
                <w:color w:val="000000" w:themeColor="text1"/>
                <w:sz w:val="22"/>
                <w:szCs w:val="22"/>
              </w:rPr>
              <w:t>20mg/ 2ml</w:t>
            </w:r>
          </w:p>
        </w:tc>
        <w:tc>
          <w:tcPr>
            <w:tcW w:w="851" w:type="dxa"/>
            <w:tcBorders>
              <w:top w:val="nil"/>
              <w:left w:val="nil"/>
              <w:bottom w:val="single" w:sz="4" w:space="0" w:color="auto"/>
              <w:right w:val="single" w:sz="4" w:space="0" w:color="auto"/>
            </w:tcBorders>
            <w:shd w:val="clear" w:color="auto" w:fill="auto"/>
            <w:vAlign w:val="center"/>
          </w:tcPr>
          <w:p w14:paraId="7FDAC5D2" w14:textId="0DABF504"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49FFB9F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phù trong suy tim sung huyết, bệnh thận và xơ gan</w:t>
            </w:r>
          </w:p>
          <w:p w14:paraId="0C7D37DC" w14:textId="47B9AFFA" w:rsidR="00F14AEB" w:rsidRPr="00E10156" w:rsidRDefault="00F14AEB" w:rsidP="00F14AEB">
            <w:pPr>
              <w:jc w:val="both"/>
              <w:rPr>
                <w:bCs/>
                <w:color w:val="000000" w:themeColor="text1"/>
                <w:sz w:val="22"/>
                <w:szCs w:val="22"/>
                <w:lang w:val="vi-VN"/>
              </w:rPr>
            </w:pPr>
            <w:r w:rsidRPr="00E10156">
              <w:rPr>
                <w:bCs/>
                <w:color w:val="000000" w:themeColor="text1"/>
                <w:sz w:val="22"/>
                <w:szCs w:val="22"/>
              </w:rPr>
              <w:t>- Điều trị phù phổi cấp</w:t>
            </w:r>
            <w:r w:rsidRPr="00E10156">
              <w:rPr>
                <w:bCs/>
                <w:color w:val="000000" w:themeColor="text1"/>
                <w:sz w:val="22"/>
                <w:szCs w:val="22"/>
                <w:lang w:val="vi-VN"/>
              </w:rPr>
              <w:t>.</w:t>
            </w:r>
          </w:p>
          <w:p w14:paraId="6C0B5EE9" w14:textId="414C4CC5" w:rsidR="00F14AEB" w:rsidRPr="00E10156" w:rsidRDefault="00F14AEB" w:rsidP="00F14AEB">
            <w:pPr>
              <w:jc w:val="both"/>
              <w:rPr>
                <w:bCs/>
                <w:color w:val="000000" w:themeColor="text1"/>
                <w:sz w:val="22"/>
                <w:szCs w:val="22"/>
                <w:lang w:val="vi-VN"/>
              </w:rPr>
            </w:pPr>
            <w:r w:rsidRPr="00E10156">
              <w:rPr>
                <w:bCs/>
                <w:color w:val="000000" w:themeColor="text1"/>
                <w:sz w:val="22"/>
                <w:szCs w:val="22"/>
                <w:lang w:val="vi-VN"/>
              </w:rPr>
              <w:t>- Đái ít do suy thận cấp hoặc mãn tính.</w:t>
            </w:r>
          </w:p>
          <w:p w14:paraId="3D2133C7" w14:textId="3DCC233F" w:rsidR="00F14AEB" w:rsidRPr="00E10156" w:rsidRDefault="00F14AEB" w:rsidP="00F14AEB">
            <w:pPr>
              <w:jc w:val="both"/>
              <w:rPr>
                <w:bCs/>
                <w:color w:val="000000" w:themeColor="text1"/>
                <w:sz w:val="22"/>
                <w:szCs w:val="22"/>
                <w:lang w:val="vi-VN"/>
              </w:rPr>
            </w:pPr>
            <w:r w:rsidRPr="00E10156">
              <w:rPr>
                <w:bCs/>
                <w:color w:val="000000" w:themeColor="text1"/>
                <w:sz w:val="22"/>
                <w:szCs w:val="22"/>
                <w:lang w:val="vi-VN"/>
              </w:rPr>
              <w:t>- Tăng huyết áp, đặc biệt khi do suy tim sung huyết hoặc suy thận.</w:t>
            </w:r>
          </w:p>
          <w:p w14:paraId="095927E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tăng calci huyết</w:t>
            </w:r>
          </w:p>
          <w:p w14:paraId="3511666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hỗ trợ cơn tăng huyết áp (sử dụng cùng các biện pháp điều trị khác)</w:t>
            </w:r>
          </w:p>
          <w:p w14:paraId="06E3FFD4" w14:textId="69BDB1A5" w:rsidR="00F14AEB" w:rsidRPr="00E10156" w:rsidRDefault="00F14AEB" w:rsidP="00F14AEB">
            <w:pPr>
              <w:jc w:val="both"/>
              <w:rPr>
                <w:bCs/>
                <w:color w:val="000000" w:themeColor="text1"/>
                <w:sz w:val="22"/>
                <w:szCs w:val="22"/>
                <w:lang w:val="vi-VN"/>
              </w:rPr>
            </w:pPr>
            <w:r w:rsidRPr="00E10156">
              <w:rPr>
                <w:bCs/>
                <w:color w:val="000000" w:themeColor="text1"/>
                <w:sz w:val="22"/>
                <w:szCs w:val="22"/>
              </w:rPr>
              <w:t>- Việc</w:t>
            </w:r>
            <w:r w:rsidRPr="00E10156">
              <w:rPr>
                <w:bCs/>
                <w:color w:val="000000" w:themeColor="text1"/>
                <w:sz w:val="22"/>
                <w:szCs w:val="22"/>
                <w:lang w:val="vi-VN"/>
              </w:rPr>
              <w:t xml:space="preserve"> sử dụng thuốc lợi tiểu mạnh như furosemid có thể gây ra thiếu máu cục bộ ở não. Vì vậy không dùng để điều trị tăng huyết áp cho người cao tuổi.</w:t>
            </w:r>
          </w:p>
        </w:tc>
        <w:tc>
          <w:tcPr>
            <w:tcW w:w="1871" w:type="dxa"/>
            <w:tcBorders>
              <w:top w:val="nil"/>
              <w:left w:val="nil"/>
              <w:bottom w:val="single" w:sz="4" w:space="0" w:color="auto"/>
              <w:right w:val="single" w:sz="4" w:space="0" w:color="auto"/>
            </w:tcBorders>
            <w:shd w:val="clear" w:color="auto" w:fill="auto"/>
            <w:vAlign w:val="center"/>
          </w:tcPr>
          <w:p w14:paraId="73DA2946" w14:textId="2758469F" w:rsidR="00F14AEB" w:rsidRPr="00E10156" w:rsidRDefault="00F14AEB" w:rsidP="00F14AEB">
            <w:pPr>
              <w:jc w:val="both"/>
              <w:rPr>
                <w:color w:val="000000" w:themeColor="text1"/>
                <w:sz w:val="22"/>
                <w:szCs w:val="22"/>
              </w:rPr>
            </w:pPr>
            <w:r w:rsidRPr="00E10156">
              <w:rPr>
                <w:sz w:val="22"/>
                <w:szCs w:val="22"/>
              </w:rPr>
              <w:t>Đối với phòng khám đa khoa và trạm y tế xã: Quỹ bảo hiểm y tế thanh toán điều trị cấp cứu.</w:t>
            </w:r>
          </w:p>
        </w:tc>
      </w:tr>
      <w:tr w:rsidR="00F14AEB" w:rsidRPr="00E10156" w14:paraId="404870A8"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D04E836"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504D4B23" w14:textId="77777777" w:rsidR="00F14AEB" w:rsidRPr="00E10156" w:rsidRDefault="00F14AEB" w:rsidP="00F14AEB">
            <w:pPr>
              <w:jc w:val="both"/>
              <w:rPr>
                <w:b/>
                <w:color w:val="000000" w:themeColor="text1"/>
                <w:sz w:val="22"/>
                <w:szCs w:val="22"/>
              </w:rPr>
            </w:pPr>
            <w:r w:rsidRPr="00E10156">
              <w:rPr>
                <w:b/>
                <w:color w:val="000000" w:themeColor="text1"/>
                <w:sz w:val="22"/>
                <w:szCs w:val="22"/>
              </w:rPr>
              <w:t>17. THUỐC ĐƯỜNG TIÊU HÓA</w:t>
            </w:r>
          </w:p>
        </w:tc>
      </w:tr>
      <w:tr w:rsidR="00F14AEB" w:rsidRPr="00E10156" w14:paraId="523831B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48FD351"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4CAABC8B" w14:textId="7FA17732" w:rsidR="00F14AEB" w:rsidRPr="00E10156" w:rsidRDefault="00F14AEB" w:rsidP="00F14AEB">
            <w:pPr>
              <w:jc w:val="both"/>
              <w:rPr>
                <w:color w:val="000000"/>
                <w:sz w:val="22"/>
                <w:szCs w:val="22"/>
              </w:rPr>
            </w:pPr>
            <w:r w:rsidRPr="00E10156">
              <w:rPr>
                <w:color w:val="000000" w:themeColor="text1"/>
                <w:sz w:val="22"/>
                <w:szCs w:val="22"/>
              </w:rPr>
              <w:t>Silymarin</w:t>
            </w:r>
          </w:p>
        </w:tc>
        <w:tc>
          <w:tcPr>
            <w:tcW w:w="2166" w:type="dxa"/>
            <w:gridSpan w:val="2"/>
            <w:tcBorders>
              <w:top w:val="nil"/>
              <w:left w:val="nil"/>
              <w:bottom w:val="single" w:sz="4" w:space="0" w:color="auto"/>
              <w:right w:val="single" w:sz="4" w:space="0" w:color="auto"/>
            </w:tcBorders>
            <w:shd w:val="clear" w:color="auto" w:fill="auto"/>
            <w:vAlign w:val="center"/>
          </w:tcPr>
          <w:p w14:paraId="4D0FEC8C" w14:textId="7066C906" w:rsidR="00F14AEB" w:rsidRPr="00E10156" w:rsidRDefault="00F14AEB" w:rsidP="00F14AEB">
            <w:pPr>
              <w:jc w:val="both"/>
              <w:rPr>
                <w:sz w:val="22"/>
                <w:szCs w:val="22"/>
              </w:rPr>
            </w:pPr>
            <w:r w:rsidRPr="00E10156">
              <w:rPr>
                <w:color w:val="000000" w:themeColor="text1"/>
                <w:sz w:val="22"/>
                <w:szCs w:val="22"/>
              </w:rPr>
              <w:t>Carsil 90mg</w:t>
            </w:r>
          </w:p>
        </w:tc>
        <w:tc>
          <w:tcPr>
            <w:tcW w:w="1632" w:type="dxa"/>
            <w:tcBorders>
              <w:top w:val="nil"/>
              <w:left w:val="nil"/>
              <w:bottom w:val="single" w:sz="4" w:space="0" w:color="auto"/>
              <w:right w:val="single" w:sz="4" w:space="0" w:color="auto"/>
            </w:tcBorders>
            <w:shd w:val="clear" w:color="auto" w:fill="auto"/>
            <w:vAlign w:val="center"/>
          </w:tcPr>
          <w:p w14:paraId="76F29EB5" w14:textId="323AE1CB" w:rsidR="00F14AEB" w:rsidRPr="00E10156" w:rsidRDefault="00F14AEB" w:rsidP="00F14AEB">
            <w:pPr>
              <w:jc w:val="both"/>
              <w:rPr>
                <w:color w:val="000000"/>
                <w:sz w:val="22"/>
                <w:szCs w:val="22"/>
              </w:rPr>
            </w:pPr>
            <w:r w:rsidRPr="00E10156">
              <w:rPr>
                <w:color w:val="000000" w:themeColor="text1"/>
                <w:sz w:val="22"/>
                <w:szCs w:val="22"/>
              </w:rPr>
              <w:t>90mg</w:t>
            </w:r>
          </w:p>
        </w:tc>
        <w:tc>
          <w:tcPr>
            <w:tcW w:w="851" w:type="dxa"/>
            <w:tcBorders>
              <w:top w:val="nil"/>
              <w:left w:val="nil"/>
              <w:bottom w:val="single" w:sz="4" w:space="0" w:color="auto"/>
              <w:right w:val="single" w:sz="4" w:space="0" w:color="auto"/>
            </w:tcBorders>
            <w:shd w:val="clear" w:color="auto" w:fill="auto"/>
            <w:vAlign w:val="center"/>
          </w:tcPr>
          <w:p w14:paraId="54BF7C84" w14:textId="17F4F0E8" w:rsidR="00F14AEB" w:rsidRPr="00E10156" w:rsidRDefault="00F14AEB" w:rsidP="00F14AEB">
            <w:pPr>
              <w:jc w:val="both"/>
              <w:rPr>
                <w:sz w:val="22"/>
                <w:szCs w:val="22"/>
                <w:lang w:val="vi-VN"/>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ACAA4B0" w14:textId="77777777" w:rsidR="00F14AEB" w:rsidRPr="00E10156" w:rsidRDefault="00F14AEB" w:rsidP="00F14AEB">
            <w:pPr>
              <w:jc w:val="both"/>
              <w:rPr>
                <w:color w:val="000000" w:themeColor="text1"/>
                <w:sz w:val="22"/>
                <w:szCs w:val="22"/>
              </w:rPr>
            </w:pPr>
            <w:r w:rsidRPr="00E10156">
              <w:rPr>
                <w:color w:val="000000" w:themeColor="text1"/>
                <w:sz w:val="22"/>
                <w:szCs w:val="22"/>
              </w:rPr>
              <w:t>- Dùng trong các trường hợp sau: Viêm gan, xơ gan, gan nhiễm mỡ, nhiễm độc gan.</w:t>
            </w:r>
          </w:p>
          <w:p w14:paraId="5118AA0C" w14:textId="3B1CB474" w:rsidR="00F14AEB" w:rsidRPr="00E10156" w:rsidRDefault="00F14AEB" w:rsidP="00F14AEB">
            <w:pPr>
              <w:jc w:val="both"/>
              <w:rPr>
                <w:bCs/>
                <w:sz w:val="22"/>
                <w:szCs w:val="22"/>
                <w:lang w:val="vi-VN"/>
              </w:rPr>
            </w:pPr>
            <w:r w:rsidRPr="00E10156">
              <w:rPr>
                <w:color w:val="000000" w:themeColor="text1"/>
                <w:sz w:val="22"/>
                <w:szCs w:val="22"/>
              </w:rPr>
              <w:t>- Phòng nhiễm độc gan do dùng thuốc kéo dài, do uống rượu.</w:t>
            </w:r>
          </w:p>
        </w:tc>
        <w:tc>
          <w:tcPr>
            <w:tcW w:w="1871" w:type="dxa"/>
            <w:tcBorders>
              <w:top w:val="nil"/>
              <w:left w:val="nil"/>
              <w:bottom w:val="single" w:sz="4" w:space="0" w:color="auto"/>
              <w:right w:val="single" w:sz="4" w:space="0" w:color="auto"/>
            </w:tcBorders>
            <w:shd w:val="clear" w:color="auto" w:fill="auto"/>
            <w:vAlign w:val="center"/>
          </w:tcPr>
          <w:p w14:paraId="3A405CE3" w14:textId="77777777" w:rsidR="00F14AEB" w:rsidRPr="00E10156" w:rsidRDefault="00F14AEB" w:rsidP="00F14AEB">
            <w:pPr>
              <w:jc w:val="both"/>
              <w:rPr>
                <w:sz w:val="22"/>
                <w:szCs w:val="22"/>
              </w:rPr>
            </w:pPr>
          </w:p>
        </w:tc>
      </w:tr>
      <w:tr w:rsidR="00F14AEB" w:rsidRPr="00E10156" w14:paraId="2E6A3BA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9621997"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637C75FE" w14:textId="3BBAF170" w:rsidR="00F14AEB" w:rsidRPr="00E10156" w:rsidRDefault="00F14AEB" w:rsidP="00F14AEB">
            <w:pPr>
              <w:jc w:val="both"/>
              <w:rPr>
                <w:color w:val="000000"/>
                <w:sz w:val="22"/>
                <w:szCs w:val="22"/>
              </w:rPr>
            </w:pPr>
            <w:r w:rsidRPr="00E10156">
              <w:rPr>
                <w:color w:val="000000"/>
                <w:sz w:val="22"/>
                <w:szCs w:val="22"/>
              </w:rPr>
              <w:t>Palonosetron hydroclorid, 0,05mg/ml; 5ml</w:t>
            </w:r>
          </w:p>
        </w:tc>
        <w:tc>
          <w:tcPr>
            <w:tcW w:w="2166" w:type="dxa"/>
            <w:gridSpan w:val="2"/>
            <w:tcBorders>
              <w:top w:val="nil"/>
              <w:left w:val="nil"/>
              <w:bottom w:val="single" w:sz="4" w:space="0" w:color="auto"/>
              <w:right w:val="single" w:sz="4" w:space="0" w:color="auto"/>
            </w:tcBorders>
            <w:shd w:val="clear" w:color="auto" w:fill="auto"/>
            <w:vAlign w:val="center"/>
          </w:tcPr>
          <w:p w14:paraId="38C77DB2" w14:textId="3FE93786" w:rsidR="00F14AEB" w:rsidRPr="00E10156" w:rsidRDefault="00F14AEB" w:rsidP="00F14AEB">
            <w:pPr>
              <w:jc w:val="both"/>
              <w:rPr>
                <w:sz w:val="22"/>
                <w:szCs w:val="22"/>
              </w:rPr>
            </w:pPr>
            <w:r w:rsidRPr="00E10156">
              <w:rPr>
                <w:sz w:val="22"/>
                <w:szCs w:val="22"/>
              </w:rPr>
              <w:t>Accord Palonosetron</w:t>
            </w:r>
          </w:p>
        </w:tc>
        <w:tc>
          <w:tcPr>
            <w:tcW w:w="1632" w:type="dxa"/>
            <w:tcBorders>
              <w:top w:val="nil"/>
              <w:left w:val="nil"/>
              <w:bottom w:val="single" w:sz="4" w:space="0" w:color="auto"/>
              <w:right w:val="single" w:sz="4" w:space="0" w:color="auto"/>
            </w:tcBorders>
            <w:shd w:val="clear" w:color="auto" w:fill="auto"/>
            <w:vAlign w:val="center"/>
          </w:tcPr>
          <w:p w14:paraId="582DE922" w14:textId="27C33C45" w:rsidR="00F14AEB" w:rsidRPr="00E10156" w:rsidRDefault="00F14AEB" w:rsidP="00F14AEB">
            <w:pPr>
              <w:jc w:val="both"/>
              <w:rPr>
                <w:color w:val="000000"/>
                <w:sz w:val="22"/>
                <w:szCs w:val="22"/>
              </w:rPr>
            </w:pPr>
            <w:r w:rsidRPr="00E10156">
              <w:rPr>
                <w:color w:val="000000"/>
                <w:sz w:val="22"/>
                <w:szCs w:val="22"/>
              </w:rPr>
              <w:t>0,05mg/ml; 5ml</w:t>
            </w:r>
          </w:p>
        </w:tc>
        <w:tc>
          <w:tcPr>
            <w:tcW w:w="851" w:type="dxa"/>
            <w:tcBorders>
              <w:top w:val="nil"/>
              <w:left w:val="nil"/>
              <w:bottom w:val="single" w:sz="4" w:space="0" w:color="auto"/>
              <w:right w:val="single" w:sz="4" w:space="0" w:color="auto"/>
            </w:tcBorders>
            <w:shd w:val="clear" w:color="auto" w:fill="auto"/>
            <w:vAlign w:val="center"/>
          </w:tcPr>
          <w:p w14:paraId="7455A486" w14:textId="3C86FA3B" w:rsidR="00F14AEB" w:rsidRPr="00E10156" w:rsidRDefault="00F14AEB" w:rsidP="00F14AEB">
            <w:pPr>
              <w:jc w:val="both"/>
              <w:rPr>
                <w:sz w:val="22"/>
                <w:szCs w:val="22"/>
                <w:lang w:val="vi-VN"/>
              </w:rPr>
            </w:pPr>
            <w:r w:rsidRPr="00E10156">
              <w:rPr>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1FF05E10" w14:textId="77777777" w:rsidR="00F14AEB" w:rsidRPr="00E10156" w:rsidRDefault="00F14AEB" w:rsidP="00F14AEB">
            <w:pPr>
              <w:jc w:val="both"/>
              <w:rPr>
                <w:bCs/>
                <w:sz w:val="22"/>
                <w:szCs w:val="22"/>
                <w:lang w:val="vi-VN"/>
              </w:rPr>
            </w:pPr>
            <w:r w:rsidRPr="00E10156">
              <w:rPr>
                <w:bCs/>
                <w:sz w:val="22"/>
                <w:szCs w:val="22"/>
                <w:lang w:val="vi-VN"/>
              </w:rPr>
              <w:t>Chỉ định cho người lớn và bệnh nhân nhi từ 1 tháng tuổi trở lên để điều trị:</w:t>
            </w:r>
          </w:p>
          <w:p w14:paraId="29B87B7C" w14:textId="77777777" w:rsidR="00F14AEB" w:rsidRPr="00E10156" w:rsidRDefault="00F14AEB" w:rsidP="00F14AEB">
            <w:pPr>
              <w:jc w:val="both"/>
              <w:rPr>
                <w:bCs/>
                <w:sz w:val="22"/>
                <w:szCs w:val="22"/>
                <w:lang w:val="vi-VN"/>
              </w:rPr>
            </w:pPr>
            <w:r w:rsidRPr="00E10156">
              <w:rPr>
                <w:bCs/>
                <w:sz w:val="22"/>
                <w:szCs w:val="22"/>
                <w:lang w:val="vi-VN"/>
              </w:rPr>
              <w:t>-Phòng buồn nôn và nôn cấp do các đợt hoá trị liệu gây nôn trầm trọng.</w:t>
            </w:r>
          </w:p>
          <w:p w14:paraId="1495AD75" w14:textId="1D69D641" w:rsidR="00F14AEB" w:rsidRPr="00E10156" w:rsidRDefault="00F14AEB" w:rsidP="00F14AEB">
            <w:pPr>
              <w:jc w:val="both"/>
              <w:rPr>
                <w:bCs/>
                <w:sz w:val="22"/>
                <w:szCs w:val="22"/>
                <w:lang w:val="vi-VN"/>
              </w:rPr>
            </w:pPr>
            <w:r w:rsidRPr="00E10156">
              <w:rPr>
                <w:bCs/>
                <w:sz w:val="22"/>
                <w:szCs w:val="22"/>
                <w:lang w:val="vi-VN"/>
              </w:rPr>
              <w:t>- Phòng buồn nôn và nôn do các đợt hoá trị liệu ung thư gây nôn vừa</w:t>
            </w:r>
          </w:p>
        </w:tc>
        <w:tc>
          <w:tcPr>
            <w:tcW w:w="1871" w:type="dxa"/>
            <w:tcBorders>
              <w:top w:val="nil"/>
              <w:left w:val="nil"/>
              <w:bottom w:val="single" w:sz="4" w:space="0" w:color="auto"/>
              <w:right w:val="single" w:sz="4" w:space="0" w:color="auto"/>
            </w:tcBorders>
            <w:shd w:val="clear" w:color="auto" w:fill="auto"/>
            <w:vAlign w:val="center"/>
          </w:tcPr>
          <w:p w14:paraId="4D2C0FE2" w14:textId="77777777" w:rsidR="00F14AEB" w:rsidRPr="00E10156" w:rsidRDefault="00F14AEB" w:rsidP="00F14AEB">
            <w:pPr>
              <w:jc w:val="both"/>
              <w:rPr>
                <w:sz w:val="22"/>
                <w:szCs w:val="22"/>
              </w:rPr>
            </w:pPr>
          </w:p>
        </w:tc>
      </w:tr>
      <w:tr w:rsidR="00F14AEB" w:rsidRPr="00E10156" w14:paraId="4BE00D9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95F41A7"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766650B2" w14:textId="495A3C50" w:rsidR="00F14AEB" w:rsidRPr="00E10156" w:rsidRDefault="00F14AEB" w:rsidP="00F14AEB">
            <w:pPr>
              <w:jc w:val="both"/>
              <w:rPr>
                <w:color w:val="000000"/>
                <w:sz w:val="22"/>
                <w:szCs w:val="22"/>
              </w:rPr>
            </w:pPr>
            <w:r w:rsidRPr="00E10156">
              <w:rPr>
                <w:sz w:val="22"/>
                <w:szCs w:val="22"/>
              </w:rPr>
              <w:t>Famotidin</w:t>
            </w:r>
          </w:p>
        </w:tc>
        <w:tc>
          <w:tcPr>
            <w:tcW w:w="2166" w:type="dxa"/>
            <w:gridSpan w:val="2"/>
            <w:tcBorders>
              <w:top w:val="nil"/>
              <w:left w:val="nil"/>
              <w:bottom w:val="single" w:sz="4" w:space="0" w:color="auto"/>
              <w:right w:val="single" w:sz="4" w:space="0" w:color="auto"/>
            </w:tcBorders>
            <w:shd w:val="clear" w:color="auto" w:fill="auto"/>
            <w:vAlign w:val="center"/>
          </w:tcPr>
          <w:p w14:paraId="4E32C33C" w14:textId="25C892DE" w:rsidR="00F14AEB" w:rsidRPr="00E10156" w:rsidRDefault="00F14AEB" w:rsidP="00F14AEB">
            <w:pPr>
              <w:jc w:val="both"/>
              <w:rPr>
                <w:color w:val="000000" w:themeColor="text1"/>
                <w:sz w:val="22"/>
                <w:szCs w:val="22"/>
              </w:rPr>
            </w:pPr>
            <w:r w:rsidRPr="00E10156">
              <w:rPr>
                <w:sz w:val="22"/>
                <w:szCs w:val="22"/>
              </w:rPr>
              <w:t>A.T Famotidine 40 inj</w:t>
            </w:r>
          </w:p>
        </w:tc>
        <w:tc>
          <w:tcPr>
            <w:tcW w:w="1632" w:type="dxa"/>
            <w:tcBorders>
              <w:top w:val="nil"/>
              <w:left w:val="nil"/>
              <w:bottom w:val="single" w:sz="4" w:space="0" w:color="auto"/>
              <w:right w:val="single" w:sz="4" w:space="0" w:color="auto"/>
            </w:tcBorders>
            <w:shd w:val="clear" w:color="auto" w:fill="auto"/>
            <w:vAlign w:val="center"/>
          </w:tcPr>
          <w:p w14:paraId="0C78B755" w14:textId="1AB72545" w:rsidR="00F14AEB" w:rsidRPr="00E10156" w:rsidRDefault="00F14AEB" w:rsidP="00F14AEB">
            <w:pPr>
              <w:jc w:val="both"/>
              <w:rPr>
                <w:color w:val="000000"/>
                <w:sz w:val="22"/>
                <w:szCs w:val="22"/>
              </w:rPr>
            </w:pPr>
            <w:r w:rsidRPr="00E10156">
              <w:rPr>
                <w:sz w:val="22"/>
                <w:szCs w:val="22"/>
              </w:rPr>
              <w:t>40mg/5ml</w:t>
            </w:r>
          </w:p>
        </w:tc>
        <w:tc>
          <w:tcPr>
            <w:tcW w:w="851" w:type="dxa"/>
            <w:tcBorders>
              <w:top w:val="nil"/>
              <w:left w:val="nil"/>
              <w:bottom w:val="single" w:sz="4" w:space="0" w:color="auto"/>
              <w:right w:val="single" w:sz="4" w:space="0" w:color="auto"/>
            </w:tcBorders>
            <w:shd w:val="clear" w:color="auto" w:fill="auto"/>
            <w:vAlign w:val="center"/>
          </w:tcPr>
          <w:p w14:paraId="0E1DE5E3" w14:textId="7F1D7AA4" w:rsidR="00F14AEB" w:rsidRPr="00E10156" w:rsidRDefault="00F14AEB" w:rsidP="00F14AEB">
            <w:pPr>
              <w:jc w:val="both"/>
              <w:rPr>
                <w:color w:val="000000"/>
                <w:sz w:val="22"/>
                <w:szCs w:val="22"/>
              </w:rPr>
            </w:pPr>
            <w:r w:rsidRPr="00E10156">
              <w:rPr>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28F6D6B9" w14:textId="77777777" w:rsidR="00F14AEB" w:rsidRPr="00E10156" w:rsidRDefault="00F14AEB" w:rsidP="00F14AEB">
            <w:pPr>
              <w:jc w:val="both"/>
              <w:rPr>
                <w:bCs/>
                <w:sz w:val="22"/>
                <w:szCs w:val="22"/>
              </w:rPr>
            </w:pPr>
            <w:r w:rsidRPr="00E10156">
              <w:rPr>
                <w:bCs/>
                <w:sz w:val="22"/>
                <w:szCs w:val="22"/>
              </w:rPr>
              <w:t>- Loét dạ dày hoạt động lành tính, loét tá tràng hoạt động</w:t>
            </w:r>
          </w:p>
          <w:p w14:paraId="20983553" w14:textId="77777777" w:rsidR="00F14AEB" w:rsidRPr="00E10156" w:rsidRDefault="00F14AEB" w:rsidP="00F14AEB">
            <w:pPr>
              <w:jc w:val="both"/>
              <w:rPr>
                <w:bCs/>
                <w:sz w:val="22"/>
                <w:szCs w:val="22"/>
              </w:rPr>
            </w:pPr>
            <w:r w:rsidRPr="00E10156">
              <w:rPr>
                <w:bCs/>
                <w:sz w:val="22"/>
                <w:szCs w:val="22"/>
              </w:rPr>
              <w:t>- Bệnh trào ngược dạ dày - thực quản</w:t>
            </w:r>
          </w:p>
          <w:p w14:paraId="2C08FD2C" w14:textId="0A427AE3" w:rsidR="00F14AEB" w:rsidRPr="00E10156" w:rsidRDefault="00F14AEB" w:rsidP="00F14AEB">
            <w:pPr>
              <w:jc w:val="both"/>
              <w:rPr>
                <w:b/>
                <w:bCs/>
                <w:color w:val="000000" w:themeColor="text1"/>
                <w:sz w:val="22"/>
                <w:szCs w:val="22"/>
                <w:lang w:val="vi-VN"/>
              </w:rPr>
            </w:pPr>
            <w:r w:rsidRPr="00E10156">
              <w:rPr>
                <w:bCs/>
                <w:sz w:val="22"/>
                <w:szCs w:val="22"/>
              </w:rPr>
              <w:t>- Bệnh lý tăng tiết đường tiêu hóa (ví dụ: Hội chứng Zollinger - Ellison, đa u tuyến nội tiết)</w:t>
            </w:r>
          </w:p>
        </w:tc>
        <w:tc>
          <w:tcPr>
            <w:tcW w:w="1871" w:type="dxa"/>
            <w:tcBorders>
              <w:top w:val="nil"/>
              <w:left w:val="nil"/>
              <w:bottom w:val="single" w:sz="4" w:space="0" w:color="auto"/>
              <w:right w:val="single" w:sz="4" w:space="0" w:color="auto"/>
            </w:tcBorders>
            <w:shd w:val="clear" w:color="auto" w:fill="auto"/>
            <w:vAlign w:val="center"/>
          </w:tcPr>
          <w:p w14:paraId="6FE5544D" w14:textId="77777777" w:rsidR="00F14AEB" w:rsidRPr="00E10156" w:rsidRDefault="00F14AEB" w:rsidP="00F14AEB">
            <w:pPr>
              <w:jc w:val="both"/>
              <w:rPr>
                <w:sz w:val="22"/>
                <w:szCs w:val="22"/>
              </w:rPr>
            </w:pPr>
          </w:p>
        </w:tc>
      </w:tr>
      <w:tr w:rsidR="00F14AEB" w:rsidRPr="00E10156" w14:paraId="6DE2308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7ED1059"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1C99021F" w14:textId="0519F56A" w:rsidR="00F14AEB" w:rsidRPr="00E10156" w:rsidRDefault="00F14AEB" w:rsidP="00F14AEB">
            <w:pPr>
              <w:jc w:val="both"/>
              <w:rPr>
                <w:color w:val="000000"/>
                <w:sz w:val="22"/>
                <w:szCs w:val="22"/>
              </w:rPr>
            </w:pPr>
            <w:r w:rsidRPr="00E10156">
              <w:rPr>
                <w:color w:val="000000"/>
                <w:sz w:val="22"/>
                <w:szCs w:val="22"/>
              </w:rPr>
              <w:t xml:space="preserve">Ondansetron </w:t>
            </w:r>
            <w:r w:rsidRPr="00E10156">
              <w:rPr>
                <w:color w:val="000000"/>
                <w:sz w:val="22"/>
                <w:szCs w:val="22"/>
              </w:rPr>
              <w:br/>
              <w:t>(dạng ondansetron hydroclorid dihydrat), 4mg/2ml</w:t>
            </w:r>
          </w:p>
        </w:tc>
        <w:tc>
          <w:tcPr>
            <w:tcW w:w="2166" w:type="dxa"/>
            <w:gridSpan w:val="2"/>
            <w:tcBorders>
              <w:top w:val="nil"/>
              <w:left w:val="nil"/>
              <w:bottom w:val="single" w:sz="4" w:space="0" w:color="auto"/>
              <w:right w:val="single" w:sz="4" w:space="0" w:color="auto"/>
            </w:tcBorders>
            <w:shd w:val="clear" w:color="auto" w:fill="auto"/>
            <w:vAlign w:val="center"/>
          </w:tcPr>
          <w:p w14:paraId="34F3264B" w14:textId="6DC6018F" w:rsidR="00F14AEB" w:rsidRPr="00E10156" w:rsidRDefault="00F14AEB" w:rsidP="00F14AEB">
            <w:pPr>
              <w:jc w:val="both"/>
              <w:rPr>
                <w:color w:val="000000" w:themeColor="text1"/>
                <w:sz w:val="22"/>
                <w:szCs w:val="22"/>
              </w:rPr>
            </w:pPr>
            <w:r w:rsidRPr="00E10156">
              <w:rPr>
                <w:color w:val="000000" w:themeColor="text1"/>
                <w:sz w:val="22"/>
                <w:szCs w:val="22"/>
              </w:rPr>
              <w:t>Ondansetron 4mg/2ml</w:t>
            </w:r>
          </w:p>
        </w:tc>
        <w:tc>
          <w:tcPr>
            <w:tcW w:w="1632" w:type="dxa"/>
            <w:tcBorders>
              <w:top w:val="nil"/>
              <w:left w:val="nil"/>
              <w:bottom w:val="single" w:sz="4" w:space="0" w:color="auto"/>
              <w:right w:val="single" w:sz="4" w:space="0" w:color="auto"/>
            </w:tcBorders>
            <w:shd w:val="clear" w:color="auto" w:fill="auto"/>
            <w:vAlign w:val="center"/>
          </w:tcPr>
          <w:p w14:paraId="149137DF" w14:textId="77777777" w:rsidR="00F14AEB" w:rsidRPr="00E10156" w:rsidRDefault="00F14AEB" w:rsidP="00F14AEB">
            <w:pPr>
              <w:jc w:val="both"/>
              <w:rPr>
                <w:color w:val="000000"/>
                <w:sz w:val="22"/>
                <w:szCs w:val="22"/>
              </w:rPr>
            </w:pPr>
            <w:r w:rsidRPr="00E10156">
              <w:rPr>
                <w:color w:val="000000"/>
                <w:sz w:val="22"/>
                <w:szCs w:val="22"/>
              </w:rPr>
              <w:t>4mg/2ml</w:t>
            </w:r>
          </w:p>
          <w:p w14:paraId="6F10EC93" w14:textId="77777777" w:rsidR="00F14AEB" w:rsidRPr="00E10156" w:rsidRDefault="00F14AEB" w:rsidP="00F14AEB">
            <w:pPr>
              <w:jc w:val="both"/>
              <w:rPr>
                <w:color w:val="000000" w:themeColor="text1"/>
                <w:sz w:val="22"/>
                <w:szCs w:val="22"/>
              </w:rPr>
            </w:pPr>
          </w:p>
        </w:tc>
        <w:tc>
          <w:tcPr>
            <w:tcW w:w="851" w:type="dxa"/>
            <w:tcBorders>
              <w:top w:val="nil"/>
              <w:left w:val="nil"/>
              <w:bottom w:val="single" w:sz="4" w:space="0" w:color="auto"/>
              <w:right w:val="single" w:sz="4" w:space="0" w:color="auto"/>
            </w:tcBorders>
            <w:shd w:val="clear" w:color="auto" w:fill="auto"/>
            <w:vAlign w:val="center"/>
          </w:tcPr>
          <w:p w14:paraId="7750C1BA" w14:textId="20856858" w:rsidR="00F14AEB" w:rsidRPr="00E10156" w:rsidRDefault="00F14AEB" w:rsidP="00F14AEB">
            <w:pPr>
              <w:jc w:val="both"/>
              <w:rPr>
                <w:color w:val="000000"/>
                <w:sz w:val="22"/>
                <w:szCs w:val="22"/>
              </w:rPr>
            </w:pPr>
            <w:r w:rsidRPr="00E10156">
              <w:rPr>
                <w:color w:val="000000"/>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2A994706" w14:textId="77777777" w:rsidR="00F14AEB" w:rsidRPr="00E10156" w:rsidRDefault="00F14AEB" w:rsidP="00F14AEB">
            <w:pPr>
              <w:jc w:val="both"/>
              <w:rPr>
                <w:b/>
                <w:bCs/>
                <w:color w:val="000000" w:themeColor="text1"/>
                <w:sz w:val="22"/>
                <w:szCs w:val="22"/>
                <w:lang w:val="vi-VN"/>
              </w:rPr>
            </w:pPr>
            <w:r w:rsidRPr="00E10156">
              <w:rPr>
                <w:b/>
                <w:bCs/>
                <w:color w:val="000000" w:themeColor="text1"/>
                <w:sz w:val="22"/>
                <w:szCs w:val="22"/>
                <w:lang w:val="vi-VN"/>
              </w:rPr>
              <w:t>Người lớn:</w:t>
            </w:r>
          </w:p>
          <w:p w14:paraId="2C3C96F0"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-Phòng nôn và buồn nôn do điều trị ung thư bằng hoá trị liệu (đặc biệt là cisplatin).</w:t>
            </w:r>
          </w:p>
          <w:p w14:paraId="6F9519A9"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Phòng nôn và buồn nôn do xạ trị.</w:t>
            </w:r>
          </w:p>
          <w:p w14:paraId="21AD40A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Phòng nôn và buồn nôn sau phẫu thuật.</w:t>
            </w:r>
          </w:p>
          <w:p w14:paraId="6D0C78B6" w14:textId="07AA04B0"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Trẻ em:</w:t>
            </w:r>
            <w:r w:rsidRPr="00E10156">
              <w:rPr>
                <w:color w:val="000000" w:themeColor="text1"/>
                <w:sz w:val="22"/>
                <w:szCs w:val="22"/>
                <w:lang w:val="vi-VN"/>
              </w:rPr>
              <w:pgNum/>
            </w:r>
            <w:r w:rsidRPr="00E10156">
              <w:rPr>
                <w:color w:val="000000" w:themeColor="text1"/>
                <w:sz w:val="22"/>
                <w:szCs w:val="22"/>
                <w:lang w:val="vi-VN"/>
              </w:rPr>
              <w:pgNum/>
            </w:r>
            <w:r w:rsidRPr="00E10156">
              <w:rPr>
                <w:color w:val="000000" w:themeColor="text1"/>
                <w:sz w:val="22"/>
                <w:szCs w:val="22"/>
                <w:lang w:val="vi-VN"/>
              </w:rPr>
              <w:t>÷</w:t>
            </w:r>
          </w:p>
          <w:p w14:paraId="2C127E5A" w14:textId="71C224A5"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Phòng nôn và buồn nôn do hoá trị liệu ở trẻ em &gt; 6 tháng tuổi.</w:t>
            </w:r>
          </w:p>
          <w:p w14:paraId="70250636" w14:textId="1F14886B"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Phòng, điều trị nôn và buồn nôn sau phẫu thuật ở trẻ em &gt; 1 tháng tuổi.</w:t>
            </w:r>
          </w:p>
        </w:tc>
        <w:tc>
          <w:tcPr>
            <w:tcW w:w="1871" w:type="dxa"/>
            <w:tcBorders>
              <w:top w:val="nil"/>
              <w:left w:val="nil"/>
              <w:bottom w:val="single" w:sz="4" w:space="0" w:color="auto"/>
              <w:right w:val="single" w:sz="4" w:space="0" w:color="auto"/>
            </w:tcBorders>
            <w:shd w:val="clear" w:color="auto" w:fill="auto"/>
            <w:vAlign w:val="center"/>
          </w:tcPr>
          <w:p w14:paraId="576C3961" w14:textId="77777777" w:rsidR="00F14AEB" w:rsidRPr="00E10156" w:rsidRDefault="00F14AEB" w:rsidP="00F14AEB">
            <w:pPr>
              <w:jc w:val="both"/>
              <w:rPr>
                <w:sz w:val="22"/>
                <w:szCs w:val="22"/>
              </w:rPr>
            </w:pPr>
          </w:p>
        </w:tc>
      </w:tr>
      <w:tr w:rsidR="00F14AEB" w:rsidRPr="00E10156" w14:paraId="17DDE01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7D3DDD2"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65F1657A" w14:textId="250FC77E" w:rsidR="00F14AEB" w:rsidRPr="00E10156" w:rsidRDefault="00F14AEB" w:rsidP="00F14AEB">
            <w:pPr>
              <w:jc w:val="both"/>
              <w:rPr>
                <w:sz w:val="22"/>
                <w:szCs w:val="22"/>
              </w:rPr>
            </w:pPr>
            <w:r w:rsidRPr="00E10156">
              <w:rPr>
                <w:color w:val="000000" w:themeColor="text1"/>
                <w:sz w:val="22"/>
                <w:szCs w:val="22"/>
              </w:rPr>
              <w:t>Palonosetron hydroclorid</w:t>
            </w:r>
          </w:p>
        </w:tc>
        <w:tc>
          <w:tcPr>
            <w:tcW w:w="2166" w:type="dxa"/>
            <w:gridSpan w:val="2"/>
            <w:tcBorders>
              <w:top w:val="nil"/>
              <w:left w:val="nil"/>
              <w:bottom w:val="single" w:sz="4" w:space="0" w:color="auto"/>
              <w:right w:val="single" w:sz="4" w:space="0" w:color="auto"/>
            </w:tcBorders>
            <w:shd w:val="clear" w:color="auto" w:fill="auto"/>
            <w:vAlign w:val="center"/>
          </w:tcPr>
          <w:p w14:paraId="78CEEF41" w14:textId="6964E5CB" w:rsidR="00F14AEB" w:rsidRPr="00E10156" w:rsidRDefault="00F14AEB" w:rsidP="00F14AEB">
            <w:pPr>
              <w:jc w:val="both"/>
              <w:rPr>
                <w:sz w:val="22"/>
                <w:szCs w:val="22"/>
              </w:rPr>
            </w:pPr>
            <w:r w:rsidRPr="00E10156">
              <w:rPr>
                <w:color w:val="000000" w:themeColor="text1"/>
                <w:sz w:val="22"/>
                <w:szCs w:val="22"/>
              </w:rPr>
              <w:t>Aloxi</w:t>
            </w:r>
          </w:p>
        </w:tc>
        <w:tc>
          <w:tcPr>
            <w:tcW w:w="1632" w:type="dxa"/>
            <w:tcBorders>
              <w:top w:val="nil"/>
              <w:left w:val="nil"/>
              <w:bottom w:val="single" w:sz="4" w:space="0" w:color="auto"/>
              <w:right w:val="single" w:sz="4" w:space="0" w:color="auto"/>
            </w:tcBorders>
            <w:shd w:val="clear" w:color="auto" w:fill="auto"/>
            <w:vAlign w:val="center"/>
          </w:tcPr>
          <w:p w14:paraId="35BD8D12" w14:textId="5ED07F5A" w:rsidR="00F14AEB" w:rsidRPr="00E10156" w:rsidRDefault="00F14AEB" w:rsidP="00F14AEB">
            <w:pPr>
              <w:jc w:val="both"/>
              <w:rPr>
                <w:sz w:val="22"/>
                <w:szCs w:val="22"/>
                <w:lang w:val="vi-VN"/>
              </w:rPr>
            </w:pPr>
            <w:r w:rsidRPr="00E10156">
              <w:rPr>
                <w:color w:val="000000" w:themeColor="text1"/>
                <w:sz w:val="22"/>
                <w:szCs w:val="22"/>
              </w:rPr>
              <w:t>0,25mg/5ml</w:t>
            </w:r>
          </w:p>
        </w:tc>
        <w:tc>
          <w:tcPr>
            <w:tcW w:w="851" w:type="dxa"/>
            <w:tcBorders>
              <w:top w:val="nil"/>
              <w:left w:val="nil"/>
              <w:bottom w:val="single" w:sz="4" w:space="0" w:color="auto"/>
              <w:right w:val="single" w:sz="4" w:space="0" w:color="auto"/>
            </w:tcBorders>
            <w:shd w:val="clear" w:color="auto" w:fill="auto"/>
            <w:vAlign w:val="center"/>
          </w:tcPr>
          <w:p w14:paraId="43D9BA24" w14:textId="7FB27B08" w:rsidR="00F14AEB" w:rsidRPr="00E10156" w:rsidRDefault="00F14AEB" w:rsidP="00F14AEB">
            <w:pPr>
              <w:jc w:val="both"/>
              <w:rPr>
                <w:sz w:val="22"/>
                <w:szCs w:val="22"/>
                <w:lang w:val="vi-VN"/>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7D26CBDA"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Chỉ định cho người lớn:</w:t>
            </w:r>
          </w:p>
          <w:p w14:paraId="54676441"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 Phòng ngừa buồn nôn và nôn cấp tính do hóa trị liệu ung thư gây nôn cao</w:t>
            </w:r>
          </w:p>
          <w:p w14:paraId="1D7DE769"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 Phòng ngừa buồn nôn và nôn do hóa trị liệu ung thư gây nôn trung bình</w:t>
            </w:r>
          </w:p>
          <w:p w14:paraId="022359CD"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Chỉ định cho bệnh nhi từ 1 tháng tuổi trở lên:</w:t>
            </w:r>
          </w:p>
          <w:p w14:paraId="12C6BF50" w14:textId="2138B8DC" w:rsidR="00F14AEB" w:rsidRPr="00E10156" w:rsidRDefault="00F14AEB" w:rsidP="00F14AEB">
            <w:pPr>
              <w:jc w:val="both"/>
              <w:rPr>
                <w:bCs/>
                <w:sz w:val="22"/>
                <w:szCs w:val="22"/>
                <w:lang w:val="vi-VN"/>
              </w:rPr>
            </w:pPr>
            <w:r w:rsidRPr="00E10156">
              <w:rPr>
                <w:color w:val="000000" w:themeColor="text1"/>
                <w:sz w:val="22"/>
                <w:szCs w:val="22"/>
              </w:rPr>
              <w:t xml:space="preserve"> - Phòng ngừa buồn nôn và nôn do hóa trị liệu ung thư gây nôn cao và phòng ngừa buồn nôn và nôn do hóa trị liệu ung thư gây nôn trung bình</w:t>
            </w:r>
          </w:p>
        </w:tc>
        <w:tc>
          <w:tcPr>
            <w:tcW w:w="1871" w:type="dxa"/>
            <w:tcBorders>
              <w:top w:val="nil"/>
              <w:left w:val="nil"/>
              <w:bottom w:val="single" w:sz="4" w:space="0" w:color="auto"/>
              <w:right w:val="single" w:sz="4" w:space="0" w:color="auto"/>
            </w:tcBorders>
            <w:shd w:val="clear" w:color="auto" w:fill="auto"/>
            <w:vAlign w:val="center"/>
          </w:tcPr>
          <w:p w14:paraId="6DA6176F" w14:textId="77777777" w:rsidR="00F14AEB" w:rsidRPr="00E10156" w:rsidRDefault="00F14AEB" w:rsidP="00F14AEB">
            <w:pPr>
              <w:jc w:val="both"/>
              <w:rPr>
                <w:sz w:val="22"/>
                <w:szCs w:val="22"/>
              </w:rPr>
            </w:pPr>
          </w:p>
        </w:tc>
      </w:tr>
      <w:tr w:rsidR="00F14AEB" w:rsidRPr="00E10156" w14:paraId="23473CB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4D09D64"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7232D08E" w14:textId="0ADC200A" w:rsidR="00F14AEB" w:rsidRPr="00E10156" w:rsidRDefault="00F14AEB" w:rsidP="00F14AEB">
            <w:pPr>
              <w:jc w:val="both"/>
              <w:rPr>
                <w:sz w:val="22"/>
                <w:szCs w:val="22"/>
                <w:lang w:val="vi-VN"/>
              </w:rPr>
            </w:pPr>
            <w:r w:rsidRPr="00E10156">
              <w:rPr>
                <w:sz w:val="22"/>
                <w:szCs w:val="22"/>
              </w:rPr>
              <w:t>Rabeprazole natri</w:t>
            </w:r>
          </w:p>
        </w:tc>
        <w:tc>
          <w:tcPr>
            <w:tcW w:w="2166" w:type="dxa"/>
            <w:gridSpan w:val="2"/>
            <w:tcBorders>
              <w:top w:val="nil"/>
              <w:left w:val="nil"/>
              <w:bottom w:val="single" w:sz="4" w:space="0" w:color="auto"/>
              <w:right w:val="single" w:sz="4" w:space="0" w:color="auto"/>
            </w:tcBorders>
            <w:shd w:val="clear" w:color="auto" w:fill="auto"/>
            <w:vAlign w:val="center"/>
          </w:tcPr>
          <w:p w14:paraId="2277BF83" w14:textId="39C5D056" w:rsidR="00F14AEB" w:rsidRPr="00E10156" w:rsidRDefault="00F14AEB" w:rsidP="00F14AEB">
            <w:pPr>
              <w:jc w:val="both"/>
              <w:rPr>
                <w:sz w:val="22"/>
                <w:szCs w:val="22"/>
                <w:lang w:val="vi-VN"/>
              </w:rPr>
            </w:pPr>
            <w:r w:rsidRPr="00E10156">
              <w:rPr>
                <w:sz w:val="22"/>
                <w:szCs w:val="22"/>
              </w:rPr>
              <w:t>Biticans</w:t>
            </w:r>
          </w:p>
        </w:tc>
        <w:tc>
          <w:tcPr>
            <w:tcW w:w="1632" w:type="dxa"/>
            <w:tcBorders>
              <w:top w:val="nil"/>
              <w:left w:val="nil"/>
              <w:bottom w:val="single" w:sz="4" w:space="0" w:color="auto"/>
              <w:right w:val="single" w:sz="4" w:space="0" w:color="auto"/>
            </w:tcBorders>
            <w:shd w:val="clear" w:color="auto" w:fill="auto"/>
            <w:vAlign w:val="center"/>
          </w:tcPr>
          <w:p w14:paraId="66FADC07" w14:textId="74D64FA0" w:rsidR="00F14AEB" w:rsidRPr="00E10156" w:rsidRDefault="00F14AEB" w:rsidP="00F14AEB">
            <w:pPr>
              <w:jc w:val="both"/>
              <w:rPr>
                <w:sz w:val="22"/>
                <w:szCs w:val="22"/>
                <w:lang w:val="vi-VN"/>
              </w:rPr>
            </w:pPr>
            <w:r w:rsidRPr="00E10156">
              <w:rPr>
                <w:sz w:val="22"/>
                <w:szCs w:val="22"/>
                <w:lang w:val="vi-VN"/>
              </w:rPr>
              <w:t>20mg</w:t>
            </w:r>
          </w:p>
        </w:tc>
        <w:tc>
          <w:tcPr>
            <w:tcW w:w="851" w:type="dxa"/>
            <w:tcBorders>
              <w:top w:val="nil"/>
              <w:left w:val="nil"/>
              <w:bottom w:val="single" w:sz="4" w:space="0" w:color="auto"/>
              <w:right w:val="single" w:sz="4" w:space="0" w:color="auto"/>
            </w:tcBorders>
            <w:shd w:val="clear" w:color="auto" w:fill="auto"/>
            <w:vAlign w:val="center"/>
          </w:tcPr>
          <w:p w14:paraId="40D7F7C5" w14:textId="5CB9ABE7" w:rsidR="00F14AEB" w:rsidRPr="00E10156" w:rsidRDefault="00F14AEB" w:rsidP="00F14AEB">
            <w:pPr>
              <w:jc w:val="both"/>
              <w:rPr>
                <w:sz w:val="22"/>
                <w:szCs w:val="22"/>
                <w:lang w:val="vi-VN"/>
              </w:rPr>
            </w:pPr>
            <w:r w:rsidRPr="00E10156">
              <w:rPr>
                <w:sz w:val="22"/>
                <w:szCs w:val="22"/>
                <w:lang w:val="vi-VN"/>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73B65738" w14:textId="77777777" w:rsidR="00F14AEB" w:rsidRPr="00E10156" w:rsidRDefault="00F14AEB" w:rsidP="00F14AEB">
            <w:pPr>
              <w:jc w:val="both"/>
              <w:rPr>
                <w:bCs/>
                <w:sz w:val="22"/>
                <w:szCs w:val="22"/>
                <w:lang w:val="vi-VN"/>
              </w:rPr>
            </w:pPr>
            <w:r w:rsidRPr="00E10156">
              <w:rPr>
                <w:bCs/>
                <w:sz w:val="22"/>
                <w:szCs w:val="22"/>
                <w:lang w:val="vi-VN"/>
              </w:rPr>
              <w:t>Điều trị tiếp theo rabeprazol đường uống ở bệnh nhân trước đây dùng viên rabeprazol nhưng tạm thời không thể dùng thuốc này do bất kỳ lý do gì, ví dụ như phẫu thuật.</w:t>
            </w:r>
          </w:p>
          <w:p w14:paraId="330C7BEC" w14:textId="77777777" w:rsidR="00F14AEB" w:rsidRPr="00E10156" w:rsidRDefault="00F14AEB" w:rsidP="00F14AEB">
            <w:pPr>
              <w:jc w:val="both"/>
              <w:rPr>
                <w:bCs/>
                <w:sz w:val="22"/>
                <w:szCs w:val="22"/>
                <w:lang w:val="vi-VN"/>
              </w:rPr>
            </w:pPr>
            <w:r w:rsidRPr="00E10156">
              <w:rPr>
                <w:bCs/>
                <w:sz w:val="22"/>
                <w:szCs w:val="22"/>
                <w:lang w:val="vi-VN"/>
              </w:rPr>
              <w:t>-Ở những người bệnh nhân trào ngược thực quản dạng loét. dạng bào mòn (GORD.GERD) từ vừa đến nặng, cần điều trị chống tiết acid dịch vị mà không thể dùng thuốc đường uống.</w:t>
            </w:r>
          </w:p>
          <w:p w14:paraId="38492ABE" w14:textId="6856A3FB" w:rsidR="00F14AEB" w:rsidRPr="00E10156" w:rsidRDefault="00F14AEB" w:rsidP="00F14AEB">
            <w:pPr>
              <w:jc w:val="both"/>
              <w:rPr>
                <w:bCs/>
                <w:sz w:val="22"/>
                <w:szCs w:val="22"/>
                <w:lang w:val="vi-VN"/>
              </w:rPr>
            </w:pPr>
            <w:r w:rsidRPr="00E10156">
              <w:rPr>
                <w:bCs/>
                <w:sz w:val="22"/>
                <w:szCs w:val="22"/>
                <w:lang w:val="vi-VN"/>
              </w:rPr>
              <w:t>- Phòng ngừa tái xuất huyết ở bệnh nhân xuất huyết cấp tính do loét dạ dày – tá tràng.</w:t>
            </w:r>
          </w:p>
        </w:tc>
        <w:tc>
          <w:tcPr>
            <w:tcW w:w="1871" w:type="dxa"/>
            <w:tcBorders>
              <w:top w:val="nil"/>
              <w:left w:val="nil"/>
              <w:bottom w:val="single" w:sz="4" w:space="0" w:color="auto"/>
              <w:right w:val="single" w:sz="4" w:space="0" w:color="auto"/>
            </w:tcBorders>
            <w:shd w:val="clear" w:color="auto" w:fill="auto"/>
            <w:vAlign w:val="center"/>
          </w:tcPr>
          <w:p w14:paraId="69F97D42" w14:textId="77777777" w:rsidR="00F14AEB" w:rsidRPr="00E10156" w:rsidRDefault="00F14AEB" w:rsidP="00F14AEB">
            <w:pPr>
              <w:jc w:val="both"/>
              <w:rPr>
                <w:sz w:val="22"/>
                <w:szCs w:val="22"/>
              </w:rPr>
            </w:pPr>
          </w:p>
        </w:tc>
      </w:tr>
      <w:tr w:rsidR="00F14AEB" w:rsidRPr="00E10156" w14:paraId="5116242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7F76BA8"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39E9C37B" w14:textId="183DF24D" w:rsidR="00F14AEB" w:rsidRPr="00E10156" w:rsidRDefault="00F14AEB" w:rsidP="00F14AEB">
            <w:pPr>
              <w:jc w:val="both"/>
              <w:rPr>
                <w:sz w:val="22"/>
                <w:szCs w:val="22"/>
              </w:rPr>
            </w:pPr>
            <w:r w:rsidRPr="00E10156">
              <w:rPr>
                <w:sz w:val="22"/>
                <w:szCs w:val="22"/>
                <w:lang w:val="vi-VN"/>
              </w:rPr>
              <w:t>Attapulgit hoạt hoá</w:t>
            </w:r>
          </w:p>
        </w:tc>
        <w:tc>
          <w:tcPr>
            <w:tcW w:w="2166" w:type="dxa"/>
            <w:gridSpan w:val="2"/>
            <w:tcBorders>
              <w:top w:val="nil"/>
              <w:left w:val="nil"/>
              <w:bottom w:val="single" w:sz="4" w:space="0" w:color="auto"/>
              <w:right w:val="single" w:sz="4" w:space="0" w:color="auto"/>
            </w:tcBorders>
            <w:shd w:val="clear" w:color="auto" w:fill="auto"/>
            <w:vAlign w:val="center"/>
          </w:tcPr>
          <w:p w14:paraId="57FD090B" w14:textId="1B853949" w:rsidR="00F14AEB" w:rsidRPr="00E10156" w:rsidRDefault="00F14AEB" w:rsidP="00F14AEB">
            <w:pPr>
              <w:jc w:val="both"/>
              <w:rPr>
                <w:sz w:val="22"/>
                <w:szCs w:val="22"/>
              </w:rPr>
            </w:pPr>
            <w:r w:rsidRPr="00E10156">
              <w:rPr>
                <w:sz w:val="22"/>
                <w:szCs w:val="22"/>
                <w:lang w:val="vi-VN"/>
              </w:rPr>
              <w:t>Asigastrogit</w:t>
            </w:r>
          </w:p>
        </w:tc>
        <w:tc>
          <w:tcPr>
            <w:tcW w:w="1632" w:type="dxa"/>
            <w:tcBorders>
              <w:top w:val="nil"/>
              <w:left w:val="nil"/>
              <w:bottom w:val="single" w:sz="4" w:space="0" w:color="auto"/>
              <w:right w:val="single" w:sz="4" w:space="0" w:color="auto"/>
            </w:tcBorders>
            <w:shd w:val="clear" w:color="auto" w:fill="auto"/>
            <w:vAlign w:val="center"/>
          </w:tcPr>
          <w:p w14:paraId="2150D027" w14:textId="60F359AB" w:rsidR="00F14AEB" w:rsidRPr="00E10156" w:rsidRDefault="00F14AEB" w:rsidP="00F14AEB">
            <w:pPr>
              <w:jc w:val="both"/>
              <w:rPr>
                <w:sz w:val="22"/>
                <w:szCs w:val="22"/>
              </w:rPr>
            </w:pPr>
            <w:r w:rsidRPr="00E10156">
              <w:rPr>
                <w:sz w:val="22"/>
                <w:szCs w:val="22"/>
                <w:lang w:val="vi-VN"/>
              </w:rPr>
              <w:t>2,5 g</w:t>
            </w:r>
          </w:p>
        </w:tc>
        <w:tc>
          <w:tcPr>
            <w:tcW w:w="851" w:type="dxa"/>
            <w:tcBorders>
              <w:top w:val="nil"/>
              <w:left w:val="nil"/>
              <w:bottom w:val="single" w:sz="4" w:space="0" w:color="auto"/>
              <w:right w:val="single" w:sz="4" w:space="0" w:color="auto"/>
            </w:tcBorders>
            <w:shd w:val="clear" w:color="auto" w:fill="auto"/>
            <w:vAlign w:val="center"/>
          </w:tcPr>
          <w:p w14:paraId="344E23E3" w14:textId="72C3DF24" w:rsidR="00F14AEB" w:rsidRPr="00E10156" w:rsidRDefault="00F14AEB" w:rsidP="00F14AEB">
            <w:pPr>
              <w:jc w:val="both"/>
              <w:rPr>
                <w:sz w:val="22"/>
                <w:szCs w:val="22"/>
              </w:rPr>
            </w:pPr>
            <w:r w:rsidRPr="00E10156">
              <w:rPr>
                <w:sz w:val="22"/>
                <w:szCs w:val="22"/>
                <w:lang w:val="vi-VN"/>
              </w:rPr>
              <w:t>Gói</w:t>
            </w:r>
          </w:p>
        </w:tc>
        <w:tc>
          <w:tcPr>
            <w:tcW w:w="6124" w:type="dxa"/>
            <w:tcBorders>
              <w:top w:val="nil"/>
              <w:left w:val="single" w:sz="4" w:space="0" w:color="auto"/>
              <w:bottom w:val="single" w:sz="4" w:space="0" w:color="auto"/>
              <w:right w:val="single" w:sz="4" w:space="0" w:color="auto"/>
            </w:tcBorders>
            <w:shd w:val="clear" w:color="auto" w:fill="auto"/>
            <w:vAlign w:val="center"/>
          </w:tcPr>
          <w:p w14:paraId="0E3DC34F" w14:textId="77777777" w:rsidR="00F14AEB" w:rsidRPr="00E10156" w:rsidRDefault="00F14AEB" w:rsidP="00F14AEB">
            <w:pPr>
              <w:jc w:val="both"/>
              <w:rPr>
                <w:bCs/>
                <w:sz w:val="22"/>
                <w:szCs w:val="22"/>
                <w:lang w:val="vi-VN"/>
              </w:rPr>
            </w:pPr>
            <w:r w:rsidRPr="00E10156">
              <w:rPr>
                <w:bCs/>
                <w:sz w:val="22"/>
                <w:szCs w:val="22"/>
                <w:lang w:val="vi-VN"/>
              </w:rPr>
              <w:t>-Điều trị bệnh đại tràng không đặc hiệu cấp và mạn tính có ỉa chảy đặc biệt là ỉa chảy kèm trướng bụng.</w:t>
            </w:r>
          </w:p>
          <w:p w14:paraId="28A20335" w14:textId="77777777" w:rsidR="00F14AEB" w:rsidRPr="00E10156" w:rsidRDefault="00F14AEB" w:rsidP="00F14AEB">
            <w:pPr>
              <w:jc w:val="both"/>
              <w:rPr>
                <w:bCs/>
                <w:sz w:val="22"/>
                <w:szCs w:val="22"/>
                <w:lang w:val="vi-VN"/>
              </w:rPr>
            </w:pPr>
            <w:r w:rsidRPr="00E10156">
              <w:rPr>
                <w:bCs/>
                <w:sz w:val="22"/>
                <w:szCs w:val="22"/>
                <w:lang w:val="vi-VN"/>
              </w:rPr>
              <w:t>- Hội chứng kích thích ruột.</w:t>
            </w:r>
          </w:p>
          <w:p w14:paraId="34C38C63" w14:textId="770329CA" w:rsidR="00F14AEB" w:rsidRPr="00E10156" w:rsidRDefault="00F14AEB" w:rsidP="00F14AEB">
            <w:pPr>
              <w:jc w:val="both"/>
              <w:rPr>
                <w:bCs/>
                <w:sz w:val="22"/>
                <w:szCs w:val="22"/>
                <w:lang w:val="vi-VN"/>
              </w:rPr>
            </w:pPr>
            <w:r w:rsidRPr="00E10156">
              <w:rPr>
                <w:bCs/>
                <w:sz w:val="22"/>
                <w:szCs w:val="22"/>
                <w:lang w:val="vi-VN"/>
              </w:rPr>
              <w:t>- Điều trị hỗ trợ chứng loét dạ dày – tá tràng, viêm dạ dày, hồi lưu dạ dày thực quản, biến chứng sau cắt dạ dày, đau thượng vị, cảm giác nóng ở thực quản hay dạ dày.</w:t>
            </w:r>
          </w:p>
        </w:tc>
        <w:tc>
          <w:tcPr>
            <w:tcW w:w="1871" w:type="dxa"/>
            <w:tcBorders>
              <w:top w:val="nil"/>
              <w:left w:val="nil"/>
              <w:bottom w:val="single" w:sz="4" w:space="0" w:color="auto"/>
              <w:right w:val="single" w:sz="4" w:space="0" w:color="auto"/>
            </w:tcBorders>
            <w:shd w:val="clear" w:color="auto" w:fill="auto"/>
            <w:vAlign w:val="center"/>
          </w:tcPr>
          <w:p w14:paraId="4CED9266" w14:textId="77777777" w:rsidR="00F14AEB" w:rsidRPr="00E10156" w:rsidRDefault="00F14AEB" w:rsidP="00F14AEB">
            <w:pPr>
              <w:jc w:val="both"/>
              <w:rPr>
                <w:sz w:val="22"/>
                <w:szCs w:val="22"/>
              </w:rPr>
            </w:pPr>
          </w:p>
        </w:tc>
      </w:tr>
      <w:tr w:rsidR="00F14AEB" w:rsidRPr="00E10156" w14:paraId="6D74340F"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67A4601"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6BDC5B05" w14:textId="6E1429E6" w:rsidR="00F14AEB" w:rsidRPr="00E10156" w:rsidRDefault="00F14AEB" w:rsidP="00F14AEB">
            <w:pPr>
              <w:jc w:val="both"/>
              <w:rPr>
                <w:sz w:val="22"/>
                <w:szCs w:val="22"/>
              </w:rPr>
            </w:pPr>
            <w:r w:rsidRPr="00E10156">
              <w:rPr>
                <w:color w:val="000000" w:themeColor="text1"/>
                <w:sz w:val="22"/>
                <w:szCs w:val="22"/>
              </w:rPr>
              <w:t>Palonosetron hydroclorid</w:t>
            </w:r>
          </w:p>
        </w:tc>
        <w:tc>
          <w:tcPr>
            <w:tcW w:w="2166" w:type="dxa"/>
            <w:gridSpan w:val="2"/>
            <w:tcBorders>
              <w:top w:val="nil"/>
              <w:left w:val="nil"/>
              <w:bottom w:val="single" w:sz="4" w:space="0" w:color="auto"/>
              <w:right w:val="single" w:sz="4" w:space="0" w:color="auto"/>
            </w:tcBorders>
            <w:shd w:val="clear" w:color="auto" w:fill="auto"/>
            <w:vAlign w:val="center"/>
          </w:tcPr>
          <w:p w14:paraId="7F9CB3AB" w14:textId="16984828" w:rsidR="00F14AEB" w:rsidRPr="00E10156" w:rsidRDefault="00F14AEB" w:rsidP="00F14AEB">
            <w:pPr>
              <w:jc w:val="both"/>
              <w:rPr>
                <w:sz w:val="22"/>
                <w:szCs w:val="22"/>
              </w:rPr>
            </w:pPr>
            <w:r w:rsidRPr="00E10156">
              <w:rPr>
                <w:color w:val="000000" w:themeColor="text1"/>
                <w:sz w:val="22"/>
                <w:szCs w:val="22"/>
              </w:rPr>
              <w:t>Palovin inj</w:t>
            </w:r>
          </w:p>
        </w:tc>
        <w:tc>
          <w:tcPr>
            <w:tcW w:w="1632" w:type="dxa"/>
            <w:tcBorders>
              <w:top w:val="nil"/>
              <w:left w:val="nil"/>
              <w:bottom w:val="single" w:sz="4" w:space="0" w:color="auto"/>
              <w:right w:val="single" w:sz="4" w:space="0" w:color="auto"/>
            </w:tcBorders>
            <w:shd w:val="clear" w:color="auto" w:fill="auto"/>
            <w:vAlign w:val="center"/>
          </w:tcPr>
          <w:p w14:paraId="39A593B1" w14:textId="6B14D3B6" w:rsidR="00F14AEB" w:rsidRPr="00E10156" w:rsidRDefault="00F14AEB" w:rsidP="00F14AEB">
            <w:pPr>
              <w:jc w:val="both"/>
              <w:rPr>
                <w:sz w:val="22"/>
                <w:szCs w:val="22"/>
              </w:rPr>
            </w:pPr>
            <w:r w:rsidRPr="00E10156">
              <w:rPr>
                <w:color w:val="000000" w:themeColor="text1"/>
                <w:sz w:val="22"/>
                <w:szCs w:val="22"/>
              </w:rPr>
              <w:t>0,25mg</w:t>
            </w:r>
          </w:p>
        </w:tc>
        <w:tc>
          <w:tcPr>
            <w:tcW w:w="851" w:type="dxa"/>
            <w:tcBorders>
              <w:top w:val="nil"/>
              <w:left w:val="nil"/>
              <w:bottom w:val="single" w:sz="4" w:space="0" w:color="auto"/>
              <w:right w:val="single" w:sz="4" w:space="0" w:color="auto"/>
            </w:tcBorders>
            <w:shd w:val="clear" w:color="auto" w:fill="auto"/>
            <w:vAlign w:val="center"/>
          </w:tcPr>
          <w:p w14:paraId="201FCEC9" w14:textId="190ADB44" w:rsidR="00F14AEB" w:rsidRPr="00E10156" w:rsidRDefault="00F14AEB" w:rsidP="00F14AEB">
            <w:pPr>
              <w:jc w:val="both"/>
              <w:rPr>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508A73A1" w14:textId="77777777" w:rsidR="00F14AEB" w:rsidRPr="00E10156" w:rsidRDefault="00F14AEB" w:rsidP="00F14AEB">
            <w:pPr>
              <w:jc w:val="both"/>
              <w:rPr>
                <w:sz w:val="22"/>
                <w:szCs w:val="22"/>
              </w:rPr>
            </w:pPr>
            <w:r w:rsidRPr="00E10156">
              <w:rPr>
                <w:sz w:val="22"/>
                <w:szCs w:val="22"/>
              </w:rPr>
              <w:t>- Buồn nôn và nôn do hóa trị liệu:</w:t>
            </w:r>
          </w:p>
          <w:p w14:paraId="6A82BC9B" w14:textId="77777777" w:rsidR="00F14AEB" w:rsidRPr="00E10156" w:rsidRDefault="00F14AEB" w:rsidP="00F14AEB">
            <w:pPr>
              <w:ind w:firstLine="720"/>
              <w:jc w:val="both"/>
              <w:rPr>
                <w:sz w:val="22"/>
                <w:szCs w:val="22"/>
              </w:rPr>
            </w:pPr>
            <w:r w:rsidRPr="00E10156">
              <w:rPr>
                <w:sz w:val="22"/>
                <w:szCs w:val="22"/>
              </w:rPr>
              <w:t>+ Phòng ngừa buồn nôn và nôn cấp tính do hóa trị liệu ung thư gây nôn cao</w:t>
            </w:r>
          </w:p>
          <w:p w14:paraId="348A6D56" w14:textId="77777777" w:rsidR="00F14AEB" w:rsidRPr="00E10156" w:rsidRDefault="00F14AEB" w:rsidP="00F14AEB">
            <w:pPr>
              <w:ind w:firstLine="720"/>
              <w:jc w:val="both"/>
              <w:rPr>
                <w:sz w:val="22"/>
                <w:szCs w:val="22"/>
              </w:rPr>
            </w:pPr>
            <w:r w:rsidRPr="00E10156">
              <w:rPr>
                <w:sz w:val="22"/>
                <w:szCs w:val="22"/>
              </w:rPr>
              <w:t>+ Phòng ngừa buồn nôn và nôn cấp tính do hóa trị liệu ung thư gây nôn trung bình.</w:t>
            </w:r>
          </w:p>
          <w:p w14:paraId="7F4CB48E" w14:textId="3D914CB7" w:rsidR="00F14AEB" w:rsidRPr="00E10156" w:rsidRDefault="00F14AEB" w:rsidP="00F14AEB">
            <w:pPr>
              <w:jc w:val="both"/>
              <w:rPr>
                <w:bCs/>
                <w:sz w:val="22"/>
                <w:szCs w:val="22"/>
              </w:rPr>
            </w:pPr>
            <w:r w:rsidRPr="00E10156">
              <w:rPr>
                <w:sz w:val="22"/>
                <w:szCs w:val="22"/>
              </w:rPr>
              <w:t>- Buồn nôn và nôn sau phẫu thuật: được chỉ định cho người lớn để phòng ngừa buồn nôn và nôn sau phẫu thuật trong vòng 24 giờ sau phẫu thuật.</w:t>
            </w:r>
          </w:p>
        </w:tc>
        <w:tc>
          <w:tcPr>
            <w:tcW w:w="1871" w:type="dxa"/>
            <w:tcBorders>
              <w:top w:val="nil"/>
              <w:left w:val="nil"/>
              <w:bottom w:val="single" w:sz="4" w:space="0" w:color="auto"/>
              <w:right w:val="single" w:sz="4" w:space="0" w:color="auto"/>
            </w:tcBorders>
            <w:shd w:val="clear" w:color="auto" w:fill="auto"/>
            <w:vAlign w:val="center"/>
          </w:tcPr>
          <w:p w14:paraId="3CB7ACFD" w14:textId="77777777" w:rsidR="00F14AEB" w:rsidRPr="00E10156" w:rsidRDefault="00F14AEB" w:rsidP="00F14AEB">
            <w:pPr>
              <w:jc w:val="both"/>
              <w:rPr>
                <w:sz w:val="22"/>
                <w:szCs w:val="22"/>
              </w:rPr>
            </w:pPr>
          </w:p>
        </w:tc>
      </w:tr>
      <w:tr w:rsidR="00F14AEB" w:rsidRPr="00E10156" w14:paraId="7DDCEB2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10B730D"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7F49853F" w14:textId="6966BDE8" w:rsidR="00F14AEB" w:rsidRPr="00E10156" w:rsidRDefault="00F14AEB" w:rsidP="00F14AEB">
            <w:pPr>
              <w:jc w:val="both"/>
              <w:rPr>
                <w:sz w:val="22"/>
                <w:szCs w:val="22"/>
              </w:rPr>
            </w:pPr>
            <w:r w:rsidRPr="00E10156">
              <w:rPr>
                <w:color w:val="000000"/>
                <w:sz w:val="22"/>
                <w:szCs w:val="22"/>
              </w:rPr>
              <w:t>Pantoprazol</w:t>
            </w:r>
          </w:p>
        </w:tc>
        <w:tc>
          <w:tcPr>
            <w:tcW w:w="2166" w:type="dxa"/>
            <w:gridSpan w:val="2"/>
            <w:tcBorders>
              <w:top w:val="nil"/>
              <w:left w:val="nil"/>
              <w:bottom w:val="single" w:sz="4" w:space="0" w:color="auto"/>
              <w:right w:val="single" w:sz="4" w:space="0" w:color="auto"/>
            </w:tcBorders>
            <w:shd w:val="clear" w:color="auto" w:fill="auto"/>
            <w:vAlign w:val="center"/>
          </w:tcPr>
          <w:p w14:paraId="4289C5B0" w14:textId="25906B2A" w:rsidR="00F14AEB" w:rsidRPr="00E10156" w:rsidRDefault="00F14AEB" w:rsidP="00F14AEB">
            <w:pPr>
              <w:jc w:val="both"/>
              <w:rPr>
                <w:sz w:val="22"/>
                <w:szCs w:val="22"/>
              </w:rPr>
            </w:pPr>
            <w:r w:rsidRPr="00E10156">
              <w:rPr>
                <w:color w:val="000000"/>
                <w:sz w:val="22"/>
                <w:szCs w:val="22"/>
              </w:rPr>
              <w:t>Ulceron</w:t>
            </w:r>
          </w:p>
        </w:tc>
        <w:tc>
          <w:tcPr>
            <w:tcW w:w="1632" w:type="dxa"/>
            <w:tcBorders>
              <w:top w:val="nil"/>
              <w:left w:val="nil"/>
              <w:bottom w:val="single" w:sz="4" w:space="0" w:color="auto"/>
              <w:right w:val="single" w:sz="4" w:space="0" w:color="auto"/>
            </w:tcBorders>
            <w:shd w:val="clear" w:color="auto" w:fill="auto"/>
            <w:vAlign w:val="center"/>
          </w:tcPr>
          <w:p w14:paraId="3A71B7E5" w14:textId="306BE3BB" w:rsidR="00F14AEB" w:rsidRPr="00E10156" w:rsidRDefault="00F14AEB" w:rsidP="00F14AEB">
            <w:pPr>
              <w:jc w:val="both"/>
              <w:rPr>
                <w:sz w:val="22"/>
                <w:szCs w:val="22"/>
              </w:rPr>
            </w:pPr>
            <w:r w:rsidRPr="00E10156">
              <w:rPr>
                <w:color w:val="000000"/>
                <w:sz w:val="22"/>
                <w:szCs w:val="22"/>
              </w:rPr>
              <w:t>40mg</w:t>
            </w:r>
          </w:p>
        </w:tc>
        <w:tc>
          <w:tcPr>
            <w:tcW w:w="851" w:type="dxa"/>
            <w:tcBorders>
              <w:top w:val="nil"/>
              <w:left w:val="nil"/>
              <w:bottom w:val="single" w:sz="4" w:space="0" w:color="auto"/>
              <w:right w:val="single" w:sz="4" w:space="0" w:color="auto"/>
            </w:tcBorders>
            <w:shd w:val="clear" w:color="auto" w:fill="auto"/>
            <w:vAlign w:val="center"/>
          </w:tcPr>
          <w:p w14:paraId="37A8A68E" w14:textId="360C3CA0" w:rsidR="00F14AEB" w:rsidRPr="00E10156" w:rsidRDefault="00F14AEB" w:rsidP="00F14AEB">
            <w:pPr>
              <w:jc w:val="both"/>
              <w:rPr>
                <w:sz w:val="22"/>
                <w:szCs w:val="22"/>
              </w:rPr>
            </w:pPr>
            <w:r w:rsidRPr="00E10156">
              <w:rPr>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0E7E88BD" w14:textId="77777777" w:rsidR="00F14AEB" w:rsidRPr="00E10156" w:rsidRDefault="00F14AEB" w:rsidP="00F14AEB">
            <w:pPr>
              <w:jc w:val="both"/>
              <w:rPr>
                <w:bCs/>
                <w:sz w:val="22"/>
                <w:szCs w:val="22"/>
              </w:rPr>
            </w:pPr>
            <w:r w:rsidRPr="00E10156">
              <w:rPr>
                <w:bCs/>
                <w:sz w:val="22"/>
                <w:szCs w:val="22"/>
              </w:rPr>
              <w:t>- Trào ngược dịch dạ dày – thực quản</w:t>
            </w:r>
          </w:p>
          <w:p w14:paraId="2750807F" w14:textId="77777777" w:rsidR="00F14AEB" w:rsidRPr="00E10156" w:rsidRDefault="00F14AEB" w:rsidP="00F14AEB">
            <w:pPr>
              <w:jc w:val="both"/>
              <w:rPr>
                <w:bCs/>
                <w:sz w:val="22"/>
                <w:szCs w:val="22"/>
              </w:rPr>
            </w:pPr>
            <w:r w:rsidRPr="00E10156">
              <w:rPr>
                <w:bCs/>
                <w:sz w:val="22"/>
                <w:szCs w:val="22"/>
              </w:rPr>
              <w:t>- Loét dạ dày – tá tràng</w:t>
            </w:r>
          </w:p>
          <w:p w14:paraId="565E46B3" w14:textId="77777777" w:rsidR="00F14AEB" w:rsidRPr="00E10156" w:rsidRDefault="00F14AEB" w:rsidP="00F14AEB">
            <w:pPr>
              <w:jc w:val="both"/>
              <w:rPr>
                <w:bCs/>
                <w:sz w:val="22"/>
                <w:szCs w:val="22"/>
              </w:rPr>
            </w:pPr>
            <w:r w:rsidRPr="00E10156">
              <w:rPr>
                <w:bCs/>
                <w:sz w:val="22"/>
                <w:szCs w:val="22"/>
              </w:rPr>
              <w:t>- Dự phòng loét dạ dày – tá tràng do dùng thuốc chống viêm không steroid</w:t>
            </w:r>
          </w:p>
          <w:p w14:paraId="5C0A71AC" w14:textId="79CB3490" w:rsidR="00F14AEB" w:rsidRPr="00E10156" w:rsidRDefault="00F14AEB" w:rsidP="00F14AEB">
            <w:pPr>
              <w:jc w:val="both"/>
              <w:rPr>
                <w:bCs/>
                <w:sz w:val="22"/>
                <w:szCs w:val="22"/>
              </w:rPr>
            </w:pPr>
            <w:r w:rsidRPr="00E10156">
              <w:rPr>
                <w:bCs/>
                <w:sz w:val="22"/>
                <w:szCs w:val="22"/>
              </w:rPr>
              <w:t>- Hội chứng Zollinger – Ellison.</w:t>
            </w:r>
          </w:p>
        </w:tc>
        <w:tc>
          <w:tcPr>
            <w:tcW w:w="1871" w:type="dxa"/>
            <w:tcBorders>
              <w:top w:val="nil"/>
              <w:left w:val="nil"/>
              <w:bottom w:val="single" w:sz="4" w:space="0" w:color="auto"/>
              <w:right w:val="single" w:sz="4" w:space="0" w:color="auto"/>
            </w:tcBorders>
            <w:shd w:val="clear" w:color="auto" w:fill="auto"/>
            <w:vAlign w:val="center"/>
          </w:tcPr>
          <w:p w14:paraId="17B7B664" w14:textId="03AC7BF7" w:rsidR="00F14AEB" w:rsidRPr="00E10156" w:rsidRDefault="00F14AEB" w:rsidP="00F14AEB">
            <w:pPr>
              <w:jc w:val="both"/>
              <w:rPr>
                <w:sz w:val="22"/>
                <w:szCs w:val="22"/>
              </w:rPr>
            </w:pPr>
            <w:r w:rsidRPr="00E10156">
              <w:rPr>
                <w:sz w:val="22"/>
                <w:szCs w:val="22"/>
              </w:rPr>
              <w:t xml:space="preserve">Quỹ bảo hiểm y tế thanh toán theo chỉ định trong tờ hướng dẫn sử dụng thuốc kèm theo hồ </w:t>
            </w:r>
            <w:r w:rsidRPr="00E10156">
              <w:rPr>
                <w:sz w:val="22"/>
                <w:szCs w:val="22"/>
              </w:rPr>
              <w:lastRenderedPageBreak/>
              <w:t xml:space="preserve">sơ đăng ký thuốc đã được cấp phép hoặc hướng dẫn chẩn đoán và điều trị của Bộ Y tế hoặc chỉ định dự phòng loét dạ dày tá tràng, xuất huyết tiêu hóa tại dạ dày, tá tràng </w:t>
            </w:r>
            <w:r w:rsidRPr="00E10156">
              <w:rPr>
                <w:sz w:val="22"/>
                <w:szCs w:val="22"/>
                <w:lang w:bidi="en-US"/>
              </w:rPr>
              <w:t xml:space="preserve">do stress </w:t>
            </w:r>
            <w:r w:rsidRPr="00E10156">
              <w:rPr>
                <w:sz w:val="22"/>
                <w:szCs w:val="22"/>
              </w:rPr>
              <w:t>ở bệnh nhân hồi sức tích cực.</w:t>
            </w:r>
          </w:p>
        </w:tc>
      </w:tr>
      <w:tr w:rsidR="00F14AEB" w:rsidRPr="00E10156" w14:paraId="5930D83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BDB4149"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15646377" w14:textId="0BC4BE09" w:rsidR="00F14AEB" w:rsidRPr="00E10156" w:rsidRDefault="00F14AEB" w:rsidP="00F14AEB">
            <w:pPr>
              <w:jc w:val="both"/>
              <w:rPr>
                <w:sz w:val="22"/>
                <w:szCs w:val="22"/>
              </w:rPr>
            </w:pPr>
            <w:r w:rsidRPr="00E10156">
              <w:rPr>
                <w:color w:val="000000" w:themeColor="text1"/>
                <w:sz w:val="22"/>
                <w:szCs w:val="22"/>
              </w:rPr>
              <w:t>Esomeprazol</w:t>
            </w:r>
          </w:p>
        </w:tc>
        <w:tc>
          <w:tcPr>
            <w:tcW w:w="2166" w:type="dxa"/>
            <w:gridSpan w:val="2"/>
            <w:tcBorders>
              <w:top w:val="nil"/>
              <w:left w:val="nil"/>
              <w:bottom w:val="single" w:sz="4" w:space="0" w:color="auto"/>
              <w:right w:val="single" w:sz="4" w:space="0" w:color="auto"/>
            </w:tcBorders>
            <w:shd w:val="clear" w:color="auto" w:fill="auto"/>
            <w:vAlign w:val="center"/>
          </w:tcPr>
          <w:p w14:paraId="47488CD2" w14:textId="15BB2209" w:rsidR="00F14AEB" w:rsidRPr="00E10156" w:rsidRDefault="00F14AEB" w:rsidP="00F14AEB">
            <w:pPr>
              <w:jc w:val="both"/>
              <w:rPr>
                <w:sz w:val="22"/>
                <w:szCs w:val="22"/>
              </w:rPr>
            </w:pPr>
            <w:r w:rsidRPr="00E10156">
              <w:rPr>
                <w:color w:val="000000" w:themeColor="text1"/>
                <w:sz w:val="22"/>
                <w:szCs w:val="22"/>
              </w:rPr>
              <w:t>Emanera 20mg</w:t>
            </w:r>
          </w:p>
        </w:tc>
        <w:tc>
          <w:tcPr>
            <w:tcW w:w="1632" w:type="dxa"/>
            <w:tcBorders>
              <w:top w:val="nil"/>
              <w:left w:val="nil"/>
              <w:bottom w:val="single" w:sz="4" w:space="0" w:color="auto"/>
              <w:right w:val="single" w:sz="4" w:space="0" w:color="auto"/>
            </w:tcBorders>
            <w:shd w:val="clear" w:color="auto" w:fill="auto"/>
            <w:vAlign w:val="center"/>
          </w:tcPr>
          <w:p w14:paraId="454F1DCB" w14:textId="471560AD" w:rsidR="00F14AEB" w:rsidRPr="00E10156" w:rsidRDefault="00F14AEB" w:rsidP="00F14AEB">
            <w:pPr>
              <w:jc w:val="both"/>
              <w:rPr>
                <w:sz w:val="22"/>
                <w:szCs w:val="22"/>
              </w:rPr>
            </w:pPr>
            <w:r w:rsidRPr="00E10156">
              <w:rPr>
                <w:color w:val="000000" w:themeColor="text1"/>
                <w:sz w:val="22"/>
                <w:szCs w:val="22"/>
              </w:rPr>
              <w:t>20mg</w:t>
            </w:r>
          </w:p>
        </w:tc>
        <w:tc>
          <w:tcPr>
            <w:tcW w:w="851" w:type="dxa"/>
            <w:tcBorders>
              <w:top w:val="nil"/>
              <w:left w:val="nil"/>
              <w:bottom w:val="single" w:sz="4" w:space="0" w:color="auto"/>
              <w:right w:val="single" w:sz="4" w:space="0" w:color="auto"/>
            </w:tcBorders>
            <w:shd w:val="clear" w:color="auto" w:fill="auto"/>
            <w:vAlign w:val="center"/>
          </w:tcPr>
          <w:p w14:paraId="0736D5DB" w14:textId="1A2AA989" w:rsidR="00F14AEB" w:rsidRPr="00E10156" w:rsidRDefault="00F14AEB" w:rsidP="00F14AEB">
            <w:pPr>
              <w:jc w:val="both"/>
              <w:rPr>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1B6BAB1" w14:textId="77777777" w:rsidR="00F14AEB" w:rsidRPr="00E10156" w:rsidRDefault="00F14AEB" w:rsidP="00F14AEB">
            <w:pPr>
              <w:rPr>
                <w:b/>
                <w:color w:val="000000" w:themeColor="text1"/>
                <w:sz w:val="22"/>
                <w:szCs w:val="22"/>
              </w:rPr>
            </w:pPr>
            <w:r w:rsidRPr="00E10156">
              <w:rPr>
                <w:b/>
                <w:color w:val="000000" w:themeColor="text1"/>
                <w:sz w:val="22"/>
                <w:szCs w:val="22"/>
              </w:rPr>
              <w:t>Trẻ vị thành niên trên 12 tuổi:</w:t>
            </w:r>
          </w:p>
          <w:p w14:paraId="0A2514E9" w14:textId="77777777" w:rsidR="00F14AEB" w:rsidRPr="00E10156" w:rsidRDefault="00F14AEB" w:rsidP="00F14AEB">
            <w:pPr>
              <w:rPr>
                <w:bCs/>
                <w:color w:val="000000" w:themeColor="text1"/>
                <w:sz w:val="22"/>
                <w:szCs w:val="22"/>
              </w:rPr>
            </w:pPr>
            <w:r w:rsidRPr="00E10156">
              <w:rPr>
                <w:bCs/>
                <w:color w:val="000000" w:themeColor="text1"/>
                <w:sz w:val="22"/>
                <w:szCs w:val="22"/>
              </w:rPr>
              <w:t>Bệnh trào ngược dạ dày thực quản (GERD)</w:t>
            </w:r>
          </w:p>
          <w:p w14:paraId="4B9FE4D1"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viêm loét thực quản do trào ngược</w:t>
            </w:r>
          </w:p>
          <w:p w14:paraId="501A0C47" w14:textId="77777777" w:rsidR="00F14AEB" w:rsidRPr="00E10156" w:rsidRDefault="00F14AEB" w:rsidP="00F14AEB">
            <w:pPr>
              <w:rPr>
                <w:bCs/>
                <w:color w:val="000000" w:themeColor="text1"/>
                <w:sz w:val="22"/>
                <w:szCs w:val="22"/>
              </w:rPr>
            </w:pPr>
            <w:r w:rsidRPr="00E10156">
              <w:rPr>
                <w:bCs/>
                <w:color w:val="000000" w:themeColor="text1"/>
                <w:sz w:val="22"/>
                <w:szCs w:val="22"/>
              </w:rPr>
              <w:t>- Phòng ngừa sự tái phát viêm thực quản</w:t>
            </w:r>
          </w:p>
          <w:p w14:paraId="1255DE48"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triệu chứng của bệnh trào ngược dạ dày thực quản</w:t>
            </w:r>
          </w:p>
          <w:p w14:paraId="033D2582" w14:textId="77777777" w:rsidR="00F14AEB" w:rsidRPr="00E10156" w:rsidRDefault="00F14AEB" w:rsidP="00F14AEB">
            <w:pPr>
              <w:rPr>
                <w:bCs/>
                <w:color w:val="000000" w:themeColor="text1"/>
                <w:sz w:val="22"/>
                <w:szCs w:val="22"/>
              </w:rPr>
            </w:pPr>
            <w:r w:rsidRPr="00E10156">
              <w:rPr>
                <w:bCs/>
                <w:color w:val="000000" w:themeColor="text1"/>
                <w:sz w:val="22"/>
                <w:szCs w:val="22"/>
              </w:rPr>
              <w:t>Kết hợp với các kháng sinh trong việc diệt trừ Helicobacter pylori</w:t>
            </w:r>
          </w:p>
          <w:p w14:paraId="5BD4AC4A" w14:textId="77777777" w:rsidR="00F14AEB" w:rsidRPr="00E10156" w:rsidRDefault="00F14AEB" w:rsidP="00F14AEB">
            <w:pPr>
              <w:rPr>
                <w:b/>
                <w:color w:val="000000" w:themeColor="text1"/>
                <w:sz w:val="22"/>
                <w:szCs w:val="22"/>
              </w:rPr>
            </w:pPr>
            <w:r w:rsidRPr="00E10156">
              <w:rPr>
                <w:b/>
                <w:color w:val="000000" w:themeColor="text1"/>
                <w:sz w:val="22"/>
                <w:szCs w:val="22"/>
              </w:rPr>
              <w:t>Người lớn:</w:t>
            </w:r>
          </w:p>
          <w:p w14:paraId="08E27857" w14:textId="77777777" w:rsidR="00F14AEB" w:rsidRPr="00E10156" w:rsidRDefault="00F14AEB" w:rsidP="00F14AEB">
            <w:pPr>
              <w:rPr>
                <w:bCs/>
                <w:color w:val="000000" w:themeColor="text1"/>
                <w:sz w:val="22"/>
                <w:szCs w:val="22"/>
              </w:rPr>
            </w:pPr>
            <w:r w:rsidRPr="00E10156">
              <w:rPr>
                <w:bCs/>
                <w:color w:val="000000" w:themeColor="text1"/>
                <w:sz w:val="22"/>
                <w:szCs w:val="22"/>
              </w:rPr>
              <w:t>Bệnh trào ngược dạ dày thực quản (GERD)</w:t>
            </w:r>
          </w:p>
          <w:p w14:paraId="732F69D5"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viêm loét thực quản do trào ngược</w:t>
            </w:r>
          </w:p>
          <w:p w14:paraId="7CFC1479" w14:textId="77777777" w:rsidR="00F14AEB" w:rsidRPr="00E10156" w:rsidRDefault="00F14AEB" w:rsidP="00F14AEB">
            <w:pPr>
              <w:rPr>
                <w:bCs/>
                <w:color w:val="000000" w:themeColor="text1"/>
                <w:sz w:val="22"/>
                <w:szCs w:val="22"/>
              </w:rPr>
            </w:pPr>
            <w:r w:rsidRPr="00E10156">
              <w:rPr>
                <w:bCs/>
                <w:color w:val="000000" w:themeColor="text1"/>
                <w:sz w:val="22"/>
                <w:szCs w:val="22"/>
              </w:rPr>
              <w:t>- Phòng ngừa sự tái phát viêm thực quản</w:t>
            </w:r>
          </w:p>
          <w:p w14:paraId="6DAA6F26"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triệu chứng của bệnh trào ngược dạ dày thực quản</w:t>
            </w:r>
          </w:p>
          <w:p w14:paraId="3E76F51F" w14:textId="77777777" w:rsidR="00F14AEB" w:rsidRPr="00E10156" w:rsidRDefault="00F14AEB" w:rsidP="00F14AEB">
            <w:pPr>
              <w:rPr>
                <w:bCs/>
                <w:color w:val="000000" w:themeColor="text1"/>
                <w:sz w:val="22"/>
                <w:szCs w:val="22"/>
              </w:rPr>
            </w:pPr>
            <w:r w:rsidRPr="00E10156">
              <w:rPr>
                <w:bCs/>
                <w:color w:val="000000" w:themeColor="text1"/>
                <w:sz w:val="22"/>
                <w:szCs w:val="22"/>
              </w:rPr>
              <w:t>Kết hợp với các kháng sinh trong việc diệt trừ Helicobacter pylori</w:t>
            </w:r>
          </w:p>
          <w:p w14:paraId="74A68AE3" w14:textId="77777777" w:rsidR="00F14AEB" w:rsidRPr="00E10156" w:rsidRDefault="00F14AEB" w:rsidP="00F14AEB">
            <w:pPr>
              <w:rPr>
                <w:bCs/>
                <w:color w:val="000000" w:themeColor="text1"/>
                <w:sz w:val="22"/>
                <w:szCs w:val="22"/>
              </w:rPr>
            </w:pPr>
            <w:r w:rsidRPr="00E10156">
              <w:rPr>
                <w:b/>
                <w:color w:val="000000" w:themeColor="text1"/>
                <w:sz w:val="22"/>
                <w:szCs w:val="22"/>
              </w:rPr>
              <w:t xml:space="preserve">- </w:t>
            </w:r>
            <w:r w:rsidRPr="00E10156">
              <w:rPr>
                <w:bCs/>
                <w:color w:val="000000" w:themeColor="text1"/>
                <w:sz w:val="22"/>
                <w:szCs w:val="22"/>
              </w:rPr>
              <w:t xml:space="preserve">Làm lành vết loét dạ dày và tá tràng do Helicobacter pylori </w:t>
            </w:r>
          </w:p>
          <w:p w14:paraId="342B247F" w14:textId="77777777" w:rsidR="00F14AEB" w:rsidRPr="00E10156" w:rsidRDefault="00F14AEB" w:rsidP="00F14AEB">
            <w:pPr>
              <w:rPr>
                <w:bCs/>
                <w:color w:val="000000" w:themeColor="text1"/>
                <w:sz w:val="22"/>
                <w:szCs w:val="22"/>
              </w:rPr>
            </w:pPr>
            <w:r w:rsidRPr="00E10156">
              <w:rPr>
                <w:bCs/>
                <w:color w:val="000000" w:themeColor="text1"/>
                <w:sz w:val="22"/>
                <w:szCs w:val="22"/>
              </w:rPr>
              <w:t xml:space="preserve">- Phòng ngừa tái phát loét dạ dày ở những bệnh nhân bị nhiễm Helicobacter pylori </w:t>
            </w:r>
          </w:p>
          <w:p w14:paraId="7623E38A" w14:textId="77777777" w:rsidR="00F14AEB" w:rsidRPr="00E10156" w:rsidRDefault="00F14AEB" w:rsidP="00F14AEB">
            <w:pPr>
              <w:rPr>
                <w:bCs/>
                <w:color w:val="000000" w:themeColor="text1"/>
                <w:sz w:val="22"/>
                <w:szCs w:val="22"/>
              </w:rPr>
            </w:pPr>
            <w:r w:rsidRPr="00E10156">
              <w:rPr>
                <w:bCs/>
                <w:color w:val="000000" w:themeColor="text1"/>
                <w:sz w:val="22"/>
                <w:szCs w:val="22"/>
              </w:rPr>
              <w:t>Ở những bệnh nhân đang dùng NSAID</w:t>
            </w:r>
          </w:p>
          <w:p w14:paraId="59DD294E" w14:textId="77777777" w:rsidR="00F14AEB" w:rsidRPr="00E10156" w:rsidRDefault="00F14AEB" w:rsidP="00F14AEB">
            <w:pPr>
              <w:rPr>
                <w:bCs/>
                <w:color w:val="000000" w:themeColor="text1"/>
                <w:sz w:val="22"/>
                <w:szCs w:val="22"/>
              </w:rPr>
            </w:pPr>
            <w:r w:rsidRPr="00E10156">
              <w:rPr>
                <w:bCs/>
                <w:color w:val="000000" w:themeColor="text1"/>
                <w:sz w:val="22"/>
                <w:szCs w:val="22"/>
              </w:rPr>
              <w:t>- Phòng chống loét ở những bệnh nhân đang sử dụng NSAID hoặc những bệnh nhân có nguy cơ</w:t>
            </w:r>
          </w:p>
          <w:p w14:paraId="14867F10" w14:textId="77777777" w:rsidR="00F14AEB" w:rsidRPr="00E10156" w:rsidRDefault="00F14AEB" w:rsidP="00F14AEB">
            <w:pPr>
              <w:rPr>
                <w:bCs/>
                <w:color w:val="000000" w:themeColor="text1"/>
                <w:sz w:val="22"/>
                <w:szCs w:val="22"/>
              </w:rPr>
            </w:pPr>
            <w:r w:rsidRPr="00E10156">
              <w:rPr>
                <w:bCs/>
                <w:color w:val="000000" w:themeColor="text1"/>
                <w:sz w:val="22"/>
                <w:szCs w:val="22"/>
              </w:rPr>
              <w:t>- Hội chứng Zolinger – Elison và các trường hợp khác có kèm theo tăng acid dạ dày</w:t>
            </w:r>
          </w:p>
          <w:p w14:paraId="5DB6F59E" w14:textId="06C5479B" w:rsidR="00F14AEB" w:rsidRPr="00E10156" w:rsidRDefault="00F14AEB" w:rsidP="00F14AEB">
            <w:pPr>
              <w:jc w:val="both"/>
              <w:rPr>
                <w:bCs/>
                <w:sz w:val="22"/>
                <w:szCs w:val="22"/>
              </w:rPr>
            </w:pPr>
            <w:r w:rsidRPr="00E10156">
              <w:rPr>
                <w:bCs/>
                <w:color w:val="000000" w:themeColor="text1"/>
                <w:sz w:val="22"/>
                <w:szCs w:val="22"/>
              </w:rPr>
              <w:t>- Điều trị kéo dài sau khi đã điều trị phòng ngừa tái xuất huyết do loét dạ dày tá tràng bằng đường tĩnh mạch</w:t>
            </w:r>
          </w:p>
        </w:tc>
        <w:tc>
          <w:tcPr>
            <w:tcW w:w="1871" w:type="dxa"/>
            <w:tcBorders>
              <w:top w:val="nil"/>
              <w:left w:val="nil"/>
              <w:bottom w:val="single" w:sz="4" w:space="0" w:color="auto"/>
              <w:right w:val="single" w:sz="4" w:space="0" w:color="auto"/>
            </w:tcBorders>
            <w:shd w:val="clear" w:color="auto" w:fill="auto"/>
            <w:vAlign w:val="center"/>
          </w:tcPr>
          <w:p w14:paraId="4EF99E0A" w14:textId="03F60864" w:rsidR="00F14AEB" w:rsidRPr="00E10156" w:rsidRDefault="00F14AEB" w:rsidP="00F14AEB">
            <w:pPr>
              <w:jc w:val="both"/>
              <w:rPr>
                <w:sz w:val="22"/>
                <w:szCs w:val="22"/>
              </w:rPr>
            </w:pPr>
            <w:r w:rsidRPr="00E10156">
              <w:rPr>
                <w:color w:val="000000"/>
                <w:sz w:val="22"/>
                <w:szCs w:val="22"/>
                <w:shd w:val="clear" w:color="auto" w:fill="FFFFFF"/>
              </w:rPr>
              <w:t>Quỹ bảo hiểm y tế thanh toán theo chỉ định trong tờ hướng dẫn sử dụng thuốc kèm theo hồ sơ đăng ký thuốc đã được cấp phép hoặc hướng dẫn chẩn đoán và điều trị của Bộ Y tế hoặc chỉ định dự phòng loét dạ dày tá tràng, xuất huyết tiêu hóa tại dạ dày, tá tràng do stress ở bệnh nhân hồi sức tích cực.</w:t>
            </w:r>
          </w:p>
        </w:tc>
      </w:tr>
      <w:tr w:rsidR="00F14AEB" w:rsidRPr="00E10156" w14:paraId="22E3EA2A" w14:textId="77777777" w:rsidTr="009C4B0E">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80CCB45"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0DDEEA37" w14:textId="122284D4" w:rsidR="00F14AEB" w:rsidRPr="00E10156" w:rsidRDefault="00F14AEB" w:rsidP="00F14AEB">
            <w:pPr>
              <w:jc w:val="both"/>
              <w:rPr>
                <w:color w:val="000000" w:themeColor="text1"/>
                <w:sz w:val="22"/>
                <w:szCs w:val="22"/>
              </w:rPr>
            </w:pPr>
            <w:r w:rsidRPr="00E10156">
              <w:rPr>
                <w:color w:val="000000" w:themeColor="text1"/>
                <w:sz w:val="22"/>
                <w:szCs w:val="22"/>
              </w:rPr>
              <w:t>Esomeprazol</w:t>
            </w:r>
          </w:p>
        </w:tc>
        <w:tc>
          <w:tcPr>
            <w:tcW w:w="2166" w:type="dxa"/>
            <w:gridSpan w:val="2"/>
            <w:tcBorders>
              <w:top w:val="nil"/>
              <w:left w:val="nil"/>
              <w:bottom w:val="single" w:sz="4" w:space="0" w:color="auto"/>
              <w:right w:val="single" w:sz="4" w:space="0" w:color="auto"/>
            </w:tcBorders>
            <w:shd w:val="clear" w:color="auto" w:fill="auto"/>
            <w:vAlign w:val="center"/>
          </w:tcPr>
          <w:p w14:paraId="3BCBF2C8" w14:textId="295F4668" w:rsidR="00F14AEB" w:rsidRPr="00E10156" w:rsidRDefault="00F14AEB" w:rsidP="00F14AEB">
            <w:pPr>
              <w:jc w:val="both"/>
              <w:rPr>
                <w:color w:val="000000" w:themeColor="text1"/>
                <w:sz w:val="22"/>
                <w:szCs w:val="22"/>
              </w:rPr>
            </w:pPr>
            <w:r w:rsidRPr="00E10156">
              <w:rPr>
                <w:color w:val="000000" w:themeColor="text1"/>
                <w:sz w:val="22"/>
                <w:szCs w:val="22"/>
              </w:rPr>
              <w:t>Asgizole</w:t>
            </w:r>
          </w:p>
        </w:tc>
        <w:tc>
          <w:tcPr>
            <w:tcW w:w="1632" w:type="dxa"/>
            <w:tcBorders>
              <w:top w:val="nil"/>
              <w:left w:val="nil"/>
              <w:bottom w:val="single" w:sz="4" w:space="0" w:color="auto"/>
              <w:right w:val="single" w:sz="4" w:space="0" w:color="auto"/>
            </w:tcBorders>
            <w:shd w:val="clear" w:color="auto" w:fill="auto"/>
            <w:vAlign w:val="center"/>
          </w:tcPr>
          <w:p w14:paraId="1A2DC258" w14:textId="375FBEF7" w:rsidR="00F14AEB" w:rsidRPr="00E10156" w:rsidRDefault="00F14AEB" w:rsidP="00F14AEB">
            <w:pPr>
              <w:jc w:val="both"/>
              <w:rPr>
                <w:sz w:val="22"/>
                <w:szCs w:val="22"/>
              </w:rPr>
            </w:pPr>
            <w:r w:rsidRPr="00E10156">
              <w:rPr>
                <w:sz w:val="22"/>
                <w:szCs w:val="22"/>
              </w:rPr>
              <w:t>20mg</w:t>
            </w:r>
          </w:p>
        </w:tc>
        <w:tc>
          <w:tcPr>
            <w:tcW w:w="851" w:type="dxa"/>
            <w:tcBorders>
              <w:top w:val="nil"/>
              <w:left w:val="nil"/>
              <w:bottom w:val="single" w:sz="4" w:space="0" w:color="auto"/>
              <w:right w:val="single" w:sz="4" w:space="0" w:color="auto"/>
            </w:tcBorders>
            <w:shd w:val="clear" w:color="auto" w:fill="auto"/>
            <w:vAlign w:val="center"/>
          </w:tcPr>
          <w:p w14:paraId="68855BB8" w14:textId="48FCA3E5"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6CEB3DD" w14:textId="77777777" w:rsidR="00F14AEB" w:rsidRPr="00E10156" w:rsidRDefault="00F14AEB" w:rsidP="00F14AEB">
            <w:pPr>
              <w:rPr>
                <w:b/>
                <w:color w:val="000000" w:themeColor="text1"/>
                <w:sz w:val="22"/>
                <w:szCs w:val="22"/>
              </w:rPr>
            </w:pPr>
            <w:r w:rsidRPr="00E10156">
              <w:rPr>
                <w:b/>
                <w:color w:val="000000" w:themeColor="text1"/>
                <w:sz w:val="22"/>
                <w:szCs w:val="22"/>
              </w:rPr>
              <w:t>Trẻ vị thành niên trên 12 tuổi:</w:t>
            </w:r>
          </w:p>
          <w:p w14:paraId="22D714EE" w14:textId="77777777" w:rsidR="00F14AEB" w:rsidRPr="00E10156" w:rsidRDefault="00F14AEB" w:rsidP="00F14AEB">
            <w:pPr>
              <w:rPr>
                <w:bCs/>
                <w:color w:val="000000" w:themeColor="text1"/>
                <w:sz w:val="22"/>
                <w:szCs w:val="22"/>
              </w:rPr>
            </w:pPr>
            <w:r w:rsidRPr="00E10156">
              <w:rPr>
                <w:bCs/>
                <w:color w:val="000000" w:themeColor="text1"/>
                <w:sz w:val="22"/>
                <w:szCs w:val="22"/>
              </w:rPr>
              <w:t>Bệnh trào ngược dạ dày thực quản (GERD)</w:t>
            </w:r>
          </w:p>
          <w:p w14:paraId="304ABAAA" w14:textId="77777777" w:rsidR="00F14AEB" w:rsidRPr="00E10156" w:rsidRDefault="00F14AEB" w:rsidP="00F14AEB">
            <w:pPr>
              <w:rPr>
                <w:bCs/>
                <w:color w:val="000000" w:themeColor="text1"/>
                <w:sz w:val="22"/>
                <w:szCs w:val="22"/>
              </w:rPr>
            </w:pPr>
            <w:r w:rsidRPr="00E10156">
              <w:rPr>
                <w:bCs/>
                <w:color w:val="000000" w:themeColor="text1"/>
                <w:sz w:val="22"/>
                <w:szCs w:val="22"/>
              </w:rPr>
              <w:lastRenderedPageBreak/>
              <w:t>- Điều trị viêm loét thực quản do trào ngược</w:t>
            </w:r>
          </w:p>
          <w:p w14:paraId="3DE7DB2F" w14:textId="77777777" w:rsidR="00F14AEB" w:rsidRPr="00E10156" w:rsidRDefault="00F14AEB" w:rsidP="00F14AEB">
            <w:pPr>
              <w:rPr>
                <w:bCs/>
                <w:color w:val="000000" w:themeColor="text1"/>
                <w:sz w:val="22"/>
                <w:szCs w:val="22"/>
              </w:rPr>
            </w:pPr>
            <w:r w:rsidRPr="00E10156">
              <w:rPr>
                <w:bCs/>
                <w:color w:val="000000" w:themeColor="text1"/>
                <w:sz w:val="22"/>
                <w:szCs w:val="22"/>
              </w:rPr>
              <w:t>- Phòng ngừa sự tái phát viêm thực quản</w:t>
            </w:r>
          </w:p>
          <w:p w14:paraId="02D0623C"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triệu chứng của bệnh trào ngược dạ dày thực quản</w:t>
            </w:r>
          </w:p>
          <w:p w14:paraId="0F554834" w14:textId="77777777" w:rsidR="00F14AEB" w:rsidRPr="00E10156" w:rsidRDefault="00F14AEB" w:rsidP="00F14AEB">
            <w:pPr>
              <w:rPr>
                <w:bCs/>
                <w:color w:val="000000" w:themeColor="text1"/>
                <w:sz w:val="22"/>
                <w:szCs w:val="22"/>
              </w:rPr>
            </w:pPr>
            <w:r w:rsidRPr="00E10156">
              <w:rPr>
                <w:bCs/>
                <w:color w:val="000000" w:themeColor="text1"/>
                <w:sz w:val="22"/>
                <w:szCs w:val="22"/>
              </w:rPr>
              <w:t>Kết hợp với các kháng sinh trong việc diệt trừ Helicobacter pylori</w:t>
            </w:r>
          </w:p>
          <w:p w14:paraId="55BFB368" w14:textId="77777777" w:rsidR="00F14AEB" w:rsidRPr="00E10156" w:rsidRDefault="00F14AEB" w:rsidP="00F14AEB">
            <w:pPr>
              <w:rPr>
                <w:b/>
                <w:color w:val="000000" w:themeColor="text1"/>
                <w:sz w:val="22"/>
                <w:szCs w:val="22"/>
              </w:rPr>
            </w:pPr>
            <w:r w:rsidRPr="00E10156">
              <w:rPr>
                <w:b/>
                <w:color w:val="000000" w:themeColor="text1"/>
                <w:sz w:val="22"/>
                <w:szCs w:val="22"/>
              </w:rPr>
              <w:t>Người lớn:</w:t>
            </w:r>
          </w:p>
          <w:p w14:paraId="36527652" w14:textId="77777777" w:rsidR="00F14AEB" w:rsidRPr="00E10156" w:rsidRDefault="00F14AEB" w:rsidP="00F14AEB">
            <w:pPr>
              <w:rPr>
                <w:bCs/>
                <w:color w:val="000000" w:themeColor="text1"/>
                <w:sz w:val="22"/>
                <w:szCs w:val="22"/>
              </w:rPr>
            </w:pPr>
            <w:r w:rsidRPr="00E10156">
              <w:rPr>
                <w:bCs/>
                <w:color w:val="000000" w:themeColor="text1"/>
                <w:sz w:val="22"/>
                <w:szCs w:val="22"/>
              </w:rPr>
              <w:t>Bệnh trào ngược dạ dày thực quản (GERD)</w:t>
            </w:r>
          </w:p>
          <w:p w14:paraId="149203F4"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viêm loét thực quản do trào ngược</w:t>
            </w:r>
          </w:p>
          <w:p w14:paraId="40AE6B27" w14:textId="77777777" w:rsidR="00F14AEB" w:rsidRPr="00E10156" w:rsidRDefault="00F14AEB" w:rsidP="00F14AEB">
            <w:pPr>
              <w:rPr>
                <w:bCs/>
                <w:color w:val="000000" w:themeColor="text1"/>
                <w:sz w:val="22"/>
                <w:szCs w:val="22"/>
              </w:rPr>
            </w:pPr>
            <w:r w:rsidRPr="00E10156">
              <w:rPr>
                <w:bCs/>
                <w:color w:val="000000" w:themeColor="text1"/>
                <w:sz w:val="22"/>
                <w:szCs w:val="22"/>
              </w:rPr>
              <w:t>- Phòng ngừa sự tái phát viêm thực quản</w:t>
            </w:r>
          </w:p>
          <w:p w14:paraId="7E5183E4"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triệu chứng của bệnh trào ngược dạ dày thực quản</w:t>
            </w:r>
          </w:p>
          <w:p w14:paraId="183DC208" w14:textId="77777777" w:rsidR="00F14AEB" w:rsidRPr="00E10156" w:rsidRDefault="00F14AEB" w:rsidP="00F14AEB">
            <w:pPr>
              <w:rPr>
                <w:bCs/>
                <w:color w:val="000000" w:themeColor="text1"/>
                <w:sz w:val="22"/>
                <w:szCs w:val="22"/>
              </w:rPr>
            </w:pPr>
            <w:r w:rsidRPr="00E10156">
              <w:rPr>
                <w:bCs/>
                <w:color w:val="000000" w:themeColor="text1"/>
                <w:sz w:val="22"/>
                <w:szCs w:val="22"/>
              </w:rPr>
              <w:t>Kết hợp với các kháng sinh trong việc diệt trừ Helicobacter pylori</w:t>
            </w:r>
          </w:p>
          <w:p w14:paraId="14497EA8" w14:textId="77777777" w:rsidR="00F14AEB" w:rsidRPr="00E10156" w:rsidRDefault="00F14AEB" w:rsidP="00F14AEB">
            <w:pPr>
              <w:rPr>
                <w:bCs/>
                <w:color w:val="000000" w:themeColor="text1"/>
                <w:sz w:val="22"/>
                <w:szCs w:val="22"/>
              </w:rPr>
            </w:pPr>
            <w:r w:rsidRPr="00E10156">
              <w:rPr>
                <w:b/>
                <w:color w:val="000000" w:themeColor="text1"/>
                <w:sz w:val="22"/>
                <w:szCs w:val="22"/>
              </w:rPr>
              <w:t xml:space="preserve">- </w:t>
            </w:r>
            <w:r w:rsidRPr="00E10156">
              <w:rPr>
                <w:bCs/>
                <w:color w:val="000000" w:themeColor="text1"/>
                <w:sz w:val="22"/>
                <w:szCs w:val="22"/>
              </w:rPr>
              <w:t xml:space="preserve">Làm lành vết loét dạ dày và tá tràng do Helicobacter pylori </w:t>
            </w:r>
          </w:p>
          <w:p w14:paraId="628CAD06" w14:textId="77777777" w:rsidR="00F14AEB" w:rsidRPr="00E10156" w:rsidRDefault="00F14AEB" w:rsidP="00F14AEB">
            <w:pPr>
              <w:rPr>
                <w:bCs/>
                <w:color w:val="000000" w:themeColor="text1"/>
                <w:sz w:val="22"/>
                <w:szCs w:val="22"/>
              </w:rPr>
            </w:pPr>
            <w:r w:rsidRPr="00E10156">
              <w:rPr>
                <w:bCs/>
                <w:color w:val="000000" w:themeColor="text1"/>
                <w:sz w:val="22"/>
                <w:szCs w:val="22"/>
              </w:rPr>
              <w:t xml:space="preserve">- Phòng ngừa tái phát loét dạ dày ở những bệnh nhân bị nhiễm Helicobacter pylori </w:t>
            </w:r>
          </w:p>
          <w:p w14:paraId="49D6AFA6" w14:textId="77777777" w:rsidR="00F14AEB" w:rsidRPr="00E10156" w:rsidRDefault="00F14AEB" w:rsidP="00F14AEB">
            <w:pPr>
              <w:rPr>
                <w:bCs/>
                <w:color w:val="000000" w:themeColor="text1"/>
                <w:sz w:val="22"/>
                <w:szCs w:val="22"/>
              </w:rPr>
            </w:pPr>
            <w:r w:rsidRPr="00E10156">
              <w:rPr>
                <w:bCs/>
                <w:color w:val="000000" w:themeColor="text1"/>
                <w:sz w:val="22"/>
                <w:szCs w:val="22"/>
              </w:rPr>
              <w:t>Ở những bệnh nhân đang dùng NSAID</w:t>
            </w:r>
          </w:p>
          <w:p w14:paraId="4C1D3F6E" w14:textId="77777777" w:rsidR="00F14AEB" w:rsidRPr="00E10156" w:rsidRDefault="00F14AEB" w:rsidP="00F14AEB">
            <w:pPr>
              <w:rPr>
                <w:bCs/>
                <w:color w:val="000000" w:themeColor="text1"/>
                <w:sz w:val="22"/>
                <w:szCs w:val="22"/>
              </w:rPr>
            </w:pPr>
            <w:r w:rsidRPr="00E10156">
              <w:rPr>
                <w:bCs/>
                <w:color w:val="000000" w:themeColor="text1"/>
                <w:sz w:val="22"/>
                <w:szCs w:val="22"/>
              </w:rPr>
              <w:t>- Phòng chống loét ở những bệnh nhân đang sử dụng NSAID hoặc những bệnh nhân có nguy cơ</w:t>
            </w:r>
          </w:p>
          <w:p w14:paraId="19174DC8" w14:textId="77777777" w:rsidR="00F14AEB" w:rsidRPr="00E10156" w:rsidRDefault="00F14AEB" w:rsidP="00F14AEB">
            <w:pPr>
              <w:rPr>
                <w:bCs/>
                <w:color w:val="000000" w:themeColor="text1"/>
                <w:sz w:val="22"/>
                <w:szCs w:val="22"/>
              </w:rPr>
            </w:pPr>
            <w:r w:rsidRPr="00E10156">
              <w:rPr>
                <w:bCs/>
                <w:color w:val="000000" w:themeColor="text1"/>
                <w:sz w:val="22"/>
                <w:szCs w:val="22"/>
              </w:rPr>
              <w:t>- Hội chứng Zolinger – Elison và các trường hợp khác có kèm theo tăng acid dạ dày</w:t>
            </w:r>
          </w:p>
          <w:p w14:paraId="5F1C930F" w14:textId="2E0FBDEF" w:rsidR="00F14AEB" w:rsidRPr="00E10156" w:rsidRDefault="00F14AEB" w:rsidP="00F14AEB">
            <w:pPr>
              <w:rPr>
                <w:b/>
                <w:color w:val="000000" w:themeColor="text1"/>
                <w:sz w:val="22"/>
                <w:szCs w:val="22"/>
                <w:lang w:val="vi-VN"/>
              </w:rPr>
            </w:pPr>
            <w:r w:rsidRPr="00E10156">
              <w:rPr>
                <w:bCs/>
                <w:color w:val="000000" w:themeColor="text1"/>
                <w:sz w:val="22"/>
                <w:szCs w:val="22"/>
              </w:rPr>
              <w:t>- Điều trị kéo dài sau khi đã điều trị phòng ngừa tái xuất huyết do loét dạ dày tá tràng bằng đường tĩnh mạch</w:t>
            </w:r>
          </w:p>
        </w:tc>
        <w:tc>
          <w:tcPr>
            <w:tcW w:w="1871" w:type="dxa"/>
            <w:tcBorders>
              <w:top w:val="nil"/>
              <w:left w:val="nil"/>
              <w:bottom w:val="single" w:sz="4" w:space="0" w:color="auto"/>
              <w:right w:val="single" w:sz="4" w:space="0" w:color="auto"/>
            </w:tcBorders>
            <w:shd w:val="clear" w:color="auto" w:fill="auto"/>
            <w:vAlign w:val="center"/>
          </w:tcPr>
          <w:p w14:paraId="664291E5" w14:textId="4553D995" w:rsidR="00F14AEB" w:rsidRPr="00E10156" w:rsidRDefault="00F14AEB" w:rsidP="00F14AEB">
            <w:pPr>
              <w:jc w:val="both"/>
              <w:rPr>
                <w:sz w:val="22"/>
                <w:szCs w:val="22"/>
              </w:rPr>
            </w:pPr>
            <w:r w:rsidRPr="00E10156">
              <w:rPr>
                <w:color w:val="000000"/>
                <w:sz w:val="22"/>
                <w:szCs w:val="22"/>
                <w:shd w:val="clear" w:color="auto" w:fill="FFFFFF"/>
              </w:rPr>
              <w:lastRenderedPageBreak/>
              <w:t xml:space="preserve">Quỹ bảo hiểm y tế thanh toán theo chỉ </w:t>
            </w:r>
            <w:r w:rsidRPr="00E10156">
              <w:rPr>
                <w:color w:val="000000"/>
                <w:sz w:val="22"/>
                <w:szCs w:val="22"/>
                <w:shd w:val="clear" w:color="auto" w:fill="FFFFFF"/>
              </w:rPr>
              <w:lastRenderedPageBreak/>
              <w:t>định trong tờ hướng dẫn sử dụng thuốc kèm theo hồ sơ đăng ký thuốc đã được cấp phép hoặc hướng dẫn chẩn đoán và điều trị của Bộ Y tế hoặc chỉ định dự phòng loét dạ dày tá tràng, xuất huyết tiêu hóa tại dạ dày, tá tràng do stress ở bệnh nhân hồi sức tích cực.</w:t>
            </w:r>
          </w:p>
        </w:tc>
      </w:tr>
      <w:tr w:rsidR="00F14AEB" w:rsidRPr="00E10156" w14:paraId="5C0DB013" w14:textId="77777777" w:rsidTr="009C4B0E">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513584A"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522EB911" w14:textId="447158A7" w:rsidR="00F14AEB" w:rsidRPr="00E10156" w:rsidRDefault="00F14AEB" w:rsidP="00F14AEB">
            <w:pPr>
              <w:jc w:val="both"/>
              <w:rPr>
                <w:color w:val="000000" w:themeColor="text1"/>
                <w:sz w:val="22"/>
                <w:szCs w:val="22"/>
              </w:rPr>
            </w:pPr>
            <w:r w:rsidRPr="00E10156">
              <w:rPr>
                <w:sz w:val="22"/>
                <w:szCs w:val="22"/>
              </w:rPr>
              <w:t>Esomeprazol (dạng vi hạt bao tan trong ruột chứa Esomeprazol magnesium dihydrat)</w:t>
            </w:r>
          </w:p>
        </w:tc>
        <w:tc>
          <w:tcPr>
            <w:tcW w:w="2166" w:type="dxa"/>
            <w:gridSpan w:val="2"/>
            <w:tcBorders>
              <w:top w:val="nil"/>
              <w:left w:val="nil"/>
              <w:bottom w:val="single" w:sz="4" w:space="0" w:color="auto"/>
              <w:right w:val="single" w:sz="4" w:space="0" w:color="auto"/>
            </w:tcBorders>
            <w:shd w:val="clear" w:color="auto" w:fill="auto"/>
            <w:vAlign w:val="center"/>
          </w:tcPr>
          <w:p w14:paraId="657EA521" w14:textId="4B62DAE8" w:rsidR="00F14AEB" w:rsidRPr="00E10156" w:rsidRDefault="00F14AEB" w:rsidP="00F14AEB">
            <w:pPr>
              <w:jc w:val="both"/>
              <w:rPr>
                <w:color w:val="000000" w:themeColor="text1"/>
                <w:sz w:val="22"/>
                <w:szCs w:val="22"/>
              </w:rPr>
            </w:pPr>
            <w:r w:rsidRPr="00E10156">
              <w:rPr>
                <w:color w:val="000000"/>
                <w:sz w:val="22"/>
                <w:szCs w:val="22"/>
              </w:rPr>
              <w:t>Estor 40mg</w:t>
            </w:r>
          </w:p>
        </w:tc>
        <w:tc>
          <w:tcPr>
            <w:tcW w:w="1632" w:type="dxa"/>
            <w:tcBorders>
              <w:top w:val="nil"/>
              <w:left w:val="nil"/>
              <w:bottom w:val="single" w:sz="4" w:space="0" w:color="auto"/>
              <w:right w:val="single" w:sz="4" w:space="0" w:color="auto"/>
            </w:tcBorders>
            <w:shd w:val="clear" w:color="auto" w:fill="auto"/>
            <w:vAlign w:val="center"/>
          </w:tcPr>
          <w:p w14:paraId="4691C8AA" w14:textId="17F550CD" w:rsidR="00F14AEB" w:rsidRPr="00E10156" w:rsidRDefault="00F14AEB" w:rsidP="00F14AEB">
            <w:pPr>
              <w:jc w:val="both"/>
              <w:rPr>
                <w:sz w:val="22"/>
                <w:szCs w:val="22"/>
                <w:lang w:val="vi-VN"/>
              </w:rPr>
            </w:pPr>
            <w:r w:rsidRPr="00E10156">
              <w:rPr>
                <w:sz w:val="22"/>
                <w:szCs w:val="22"/>
                <w:lang w:val="vi-VN"/>
              </w:rPr>
              <w:t>40mg</w:t>
            </w:r>
          </w:p>
        </w:tc>
        <w:tc>
          <w:tcPr>
            <w:tcW w:w="851" w:type="dxa"/>
            <w:tcBorders>
              <w:top w:val="nil"/>
              <w:left w:val="nil"/>
              <w:bottom w:val="single" w:sz="4" w:space="0" w:color="auto"/>
              <w:right w:val="single" w:sz="4" w:space="0" w:color="auto"/>
            </w:tcBorders>
            <w:shd w:val="clear" w:color="auto" w:fill="auto"/>
            <w:vAlign w:val="center"/>
          </w:tcPr>
          <w:p w14:paraId="61CC0E41" w14:textId="6631C03F"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0063C8EB" w14:textId="77777777" w:rsidR="00F14AEB" w:rsidRPr="00E10156" w:rsidRDefault="00F14AEB" w:rsidP="00F14AEB">
            <w:pPr>
              <w:rPr>
                <w:b/>
                <w:color w:val="000000" w:themeColor="text1"/>
                <w:sz w:val="22"/>
                <w:szCs w:val="22"/>
                <w:lang w:val="vi-VN"/>
              </w:rPr>
            </w:pPr>
            <w:r w:rsidRPr="00E10156">
              <w:rPr>
                <w:b/>
                <w:color w:val="000000" w:themeColor="text1"/>
                <w:sz w:val="22"/>
                <w:szCs w:val="22"/>
                <w:lang w:val="vi-VN"/>
              </w:rPr>
              <w:t>Người lớn:</w:t>
            </w:r>
          </w:p>
          <w:p w14:paraId="1ED14E06" w14:textId="77777777" w:rsidR="00F14AEB" w:rsidRPr="00E10156" w:rsidRDefault="00F14AEB" w:rsidP="00F14AEB">
            <w:pPr>
              <w:rPr>
                <w:b/>
                <w:color w:val="000000" w:themeColor="text1"/>
                <w:sz w:val="22"/>
                <w:szCs w:val="22"/>
                <w:lang w:val="vi-VN"/>
              </w:rPr>
            </w:pPr>
            <w:r w:rsidRPr="00E10156">
              <w:rPr>
                <w:b/>
                <w:color w:val="000000" w:themeColor="text1"/>
                <w:sz w:val="22"/>
                <w:szCs w:val="22"/>
                <w:lang w:val="vi-VN"/>
              </w:rPr>
              <w:t xml:space="preserve">Bệnh trào ngược thực quản </w:t>
            </w:r>
          </w:p>
          <w:p w14:paraId="12114008" w14:textId="480128BB"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Điều trị viêm mòn thực quản do trào ngược.</w:t>
            </w:r>
          </w:p>
          <w:p w14:paraId="53B66794" w14:textId="54CB80D4"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Điều trị dài hạn cho những bệnh nhân bị viêm thực quản được chữa lạnh để phòng ngừa tái phát.</w:t>
            </w:r>
          </w:p>
          <w:p w14:paraId="6C2CBD12" w14:textId="2032F3A0"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Điều trị triệu chứng bệnh trào ngược dạ dày - thực quản.</w:t>
            </w:r>
          </w:p>
          <w:p w14:paraId="59DBD55F" w14:textId="13D13D81" w:rsidR="00F14AEB" w:rsidRPr="00E10156" w:rsidRDefault="00F14AEB" w:rsidP="00F14AEB">
            <w:pPr>
              <w:rPr>
                <w:b/>
                <w:color w:val="000000" w:themeColor="text1"/>
                <w:sz w:val="22"/>
                <w:szCs w:val="22"/>
                <w:lang w:val="vi-VN"/>
              </w:rPr>
            </w:pPr>
            <w:r w:rsidRPr="00E10156">
              <w:rPr>
                <w:b/>
                <w:color w:val="000000" w:themeColor="text1"/>
                <w:sz w:val="22"/>
                <w:szCs w:val="22"/>
                <w:lang w:val="vi-VN"/>
              </w:rPr>
              <w:t>Kết hợp với các phác đồ kháng khuẩn thích hợp để tiệt trừ Hp và:</w:t>
            </w:r>
          </w:p>
          <w:p w14:paraId="5942F451" w14:textId="24D72CFB"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Chữa lành loét tá tràng liên quan với Hp và</w:t>
            </w:r>
          </w:p>
          <w:p w14:paraId="31290F0E" w14:textId="1E1EFD89"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Phòng ngừa loét dạ dày – tá tràng ở bệnh nhân bị loét liên quan với Hp.</w:t>
            </w:r>
          </w:p>
          <w:p w14:paraId="33B140E4" w14:textId="15230AB8" w:rsidR="00F14AEB" w:rsidRPr="00E10156" w:rsidRDefault="00F14AEB" w:rsidP="00F14AEB">
            <w:pPr>
              <w:rPr>
                <w:b/>
                <w:color w:val="000000" w:themeColor="text1"/>
                <w:sz w:val="22"/>
                <w:szCs w:val="22"/>
                <w:lang w:val="vi-VN"/>
              </w:rPr>
            </w:pPr>
            <w:r w:rsidRPr="00E10156">
              <w:rPr>
                <w:b/>
                <w:color w:val="000000" w:themeColor="text1"/>
                <w:sz w:val="22"/>
                <w:szCs w:val="22"/>
                <w:lang w:val="vi-VN"/>
              </w:rPr>
              <w:t>Bệnh nhân cần tiếp tục liệu pháp kháng viêm không steroid (NSAID):</w:t>
            </w:r>
          </w:p>
          <w:p w14:paraId="63114048" w14:textId="529CA6E4"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Chữa lành loét dạ dày liên quan với liệu pháp kháng viêm không steroid</w:t>
            </w:r>
          </w:p>
          <w:p w14:paraId="76987175" w14:textId="1604EBD0" w:rsidR="00F14AEB" w:rsidRPr="00E10156" w:rsidRDefault="00F14AEB" w:rsidP="00F14AEB">
            <w:pPr>
              <w:rPr>
                <w:bCs/>
                <w:color w:val="000000" w:themeColor="text1"/>
                <w:sz w:val="22"/>
                <w:szCs w:val="22"/>
                <w:lang w:val="vi-VN"/>
              </w:rPr>
            </w:pPr>
            <w:r w:rsidRPr="00E10156">
              <w:rPr>
                <w:bCs/>
                <w:color w:val="000000" w:themeColor="text1"/>
                <w:sz w:val="22"/>
                <w:szCs w:val="22"/>
                <w:lang w:val="vi-VN"/>
              </w:rPr>
              <w:lastRenderedPageBreak/>
              <w:t>- Phòng ngừa tái phát loét dạ dày tá tràng liên quan đến liệu pháp kháng viêm không steroid (NSAID) ở những bệnh nhân có nguy cơ.</w:t>
            </w:r>
          </w:p>
          <w:p w14:paraId="1E176637" w14:textId="68D9D17E" w:rsidR="00F14AEB" w:rsidRPr="00E10156" w:rsidRDefault="00F14AEB" w:rsidP="00F14AEB">
            <w:pPr>
              <w:rPr>
                <w:b/>
                <w:color w:val="000000" w:themeColor="text1"/>
                <w:sz w:val="22"/>
                <w:szCs w:val="22"/>
                <w:lang w:val="vi-VN"/>
              </w:rPr>
            </w:pPr>
            <w:r w:rsidRPr="00E10156">
              <w:rPr>
                <w:b/>
                <w:color w:val="000000" w:themeColor="text1"/>
                <w:sz w:val="22"/>
                <w:szCs w:val="22"/>
                <w:lang w:val="vi-VN"/>
              </w:rPr>
              <w:t>Điều trị kéo dài sau khi tiêm tĩnh mạch phòng ngừa tái xuất huyết do loét dạ dày – tá tràng.</w:t>
            </w:r>
          </w:p>
          <w:p w14:paraId="3E5D4E16" w14:textId="3FAB9C97" w:rsidR="00F14AEB" w:rsidRPr="00E10156" w:rsidRDefault="00F14AEB" w:rsidP="00F14AEB">
            <w:pPr>
              <w:rPr>
                <w:b/>
                <w:color w:val="000000" w:themeColor="text1"/>
                <w:sz w:val="22"/>
                <w:szCs w:val="22"/>
                <w:lang w:val="vi-VN"/>
              </w:rPr>
            </w:pPr>
            <w:r w:rsidRPr="00E10156">
              <w:rPr>
                <w:b/>
                <w:color w:val="000000" w:themeColor="text1"/>
                <w:sz w:val="22"/>
                <w:szCs w:val="22"/>
                <w:lang w:val="vi-VN"/>
              </w:rPr>
              <w:t>Điều trị hội chứng Zollinger – Ellison</w:t>
            </w:r>
          </w:p>
          <w:p w14:paraId="31A5BAD9" w14:textId="39E8CCBF" w:rsidR="00F14AEB" w:rsidRPr="00E10156" w:rsidRDefault="00F14AEB" w:rsidP="00F14AEB">
            <w:pPr>
              <w:rPr>
                <w:b/>
                <w:color w:val="000000" w:themeColor="text1"/>
                <w:sz w:val="22"/>
                <w:szCs w:val="22"/>
                <w:lang w:val="vi-VN"/>
              </w:rPr>
            </w:pPr>
            <w:r w:rsidRPr="00E10156">
              <w:rPr>
                <w:b/>
                <w:color w:val="000000" w:themeColor="text1"/>
                <w:sz w:val="22"/>
                <w:szCs w:val="22"/>
                <w:lang w:val="vi-VN"/>
              </w:rPr>
              <w:t>Thiếu niên từ 12 tuổi trở lên:</w:t>
            </w:r>
          </w:p>
          <w:p w14:paraId="4CC0AF64" w14:textId="77777777" w:rsidR="00F14AEB" w:rsidRPr="00E10156" w:rsidRDefault="00F14AEB" w:rsidP="00F14AEB">
            <w:pPr>
              <w:rPr>
                <w:b/>
                <w:color w:val="000000" w:themeColor="text1"/>
                <w:sz w:val="22"/>
                <w:szCs w:val="22"/>
                <w:lang w:val="vi-VN"/>
              </w:rPr>
            </w:pPr>
            <w:r w:rsidRPr="00E10156">
              <w:rPr>
                <w:b/>
                <w:color w:val="000000" w:themeColor="text1"/>
                <w:sz w:val="22"/>
                <w:szCs w:val="22"/>
                <w:lang w:val="vi-VN"/>
              </w:rPr>
              <w:t xml:space="preserve">Bệnh trào ngược thực quản </w:t>
            </w:r>
          </w:p>
          <w:p w14:paraId="171578C1" w14:textId="77777777"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Điều trị viêm mòn thực quản do trào ngược.</w:t>
            </w:r>
          </w:p>
          <w:p w14:paraId="2DC64D65" w14:textId="77777777"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Điều trị dài hạn cho những bệnh nhân bị viêm thực quản được chữa lạnh để phòng ngừa tái phát.</w:t>
            </w:r>
          </w:p>
          <w:p w14:paraId="3D17DB72" w14:textId="3BAE748E" w:rsidR="00F14AEB" w:rsidRPr="00E10156" w:rsidRDefault="00F14AEB" w:rsidP="00F14AEB">
            <w:pPr>
              <w:rPr>
                <w:bCs/>
                <w:color w:val="000000" w:themeColor="text1"/>
                <w:sz w:val="22"/>
                <w:szCs w:val="22"/>
                <w:lang w:val="vi-VN"/>
              </w:rPr>
            </w:pPr>
            <w:r w:rsidRPr="00E10156">
              <w:rPr>
                <w:bCs/>
                <w:color w:val="000000" w:themeColor="text1"/>
                <w:sz w:val="22"/>
                <w:szCs w:val="22"/>
                <w:lang w:val="vi-VN"/>
              </w:rPr>
              <w:t>- Điều trị triệu chứng bệnh trào ngược dạ dày - thực quản.</w:t>
            </w:r>
          </w:p>
          <w:p w14:paraId="1DC88FE2" w14:textId="389F07F6" w:rsidR="00F14AEB" w:rsidRPr="00E10156" w:rsidRDefault="00F14AEB" w:rsidP="00F14AEB">
            <w:pPr>
              <w:rPr>
                <w:b/>
                <w:color w:val="000000" w:themeColor="text1"/>
                <w:sz w:val="22"/>
                <w:szCs w:val="22"/>
                <w:lang w:val="vi-VN"/>
              </w:rPr>
            </w:pPr>
            <w:r w:rsidRPr="00E10156">
              <w:rPr>
                <w:b/>
                <w:color w:val="000000" w:themeColor="text1"/>
                <w:sz w:val="22"/>
                <w:szCs w:val="22"/>
                <w:lang w:val="vi-VN"/>
              </w:rPr>
              <w:t>Kết hợp với kháng sinh trong điều trị loét dạ dày thực quản (GORD).</w:t>
            </w:r>
          </w:p>
          <w:p w14:paraId="6C4BAE0D" w14:textId="2EC624DB" w:rsidR="00F14AEB" w:rsidRPr="00E10156" w:rsidRDefault="00F14AEB" w:rsidP="00F14AEB">
            <w:pPr>
              <w:rPr>
                <w:b/>
                <w:color w:val="000000" w:themeColor="text1"/>
                <w:sz w:val="22"/>
                <w:szCs w:val="22"/>
                <w:lang w:val="vi-VN"/>
              </w:rPr>
            </w:pPr>
          </w:p>
        </w:tc>
        <w:tc>
          <w:tcPr>
            <w:tcW w:w="1871" w:type="dxa"/>
            <w:tcBorders>
              <w:top w:val="nil"/>
              <w:left w:val="nil"/>
              <w:bottom w:val="single" w:sz="4" w:space="0" w:color="auto"/>
              <w:right w:val="single" w:sz="4" w:space="0" w:color="auto"/>
            </w:tcBorders>
            <w:shd w:val="clear" w:color="auto" w:fill="auto"/>
            <w:vAlign w:val="center"/>
          </w:tcPr>
          <w:p w14:paraId="2E610BC7" w14:textId="77777777" w:rsidR="00F14AEB" w:rsidRPr="00E10156" w:rsidRDefault="00F14AEB" w:rsidP="00F14AEB">
            <w:pPr>
              <w:jc w:val="both"/>
              <w:rPr>
                <w:sz w:val="22"/>
                <w:szCs w:val="22"/>
              </w:rPr>
            </w:pPr>
          </w:p>
        </w:tc>
      </w:tr>
      <w:tr w:rsidR="00F14AEB" w:rsidRPr="00E10156" w14:paraId="52046B25" w14:textId="77777777" w:rsidTr="009C4B0E">
        <w:trPr>
          <w:trHeight w:val="283"/>
        </w:trPr>
        <w:tc>
          <w:tcPr>
            <w:tcW w:w="730" w:type="dxa"/>
            <w:tcBorders>
              <w:top w:val="nil"/>
              <w:left w:val="single" w:sz="4" w:space="0" w:color="auto"/>
              <w:bottom w:val="single" w:sz="4" w:space="0" w:color="auto"/>
              <w:right w:val="single" w:sz="4" w:space="0" w:color="auto"/>
            </w:tcBorders>
            <w:shd w:val="clear" w:color="auto" w:fill="auto"/>
            <w:vAlign w:val="center"/>
          </w:tcPr>
          <w:p w14:paraId="2B84D7EE"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225C8261" w14:textId="7420F510" w:rsidR="00F14AEB" w:rsidRPr="00E10156" w:rsidRDefault="00F14AEB" w:rsidP="00F14AEB">
            <w:pPr>
              <w:jc w:val="both"/>
              <w:rPr>
                <w:sz w:val="22"/>
                <w:szCs w:val="22"/>
              </w:rPr>
            </w:pPr>
            <w:r w:rsidRPr="00E10156">
              <w:rPr>
                <w:sz w:val="22"/>
                <w:szCs w:val="22"/>
              </w:rPr>
              <w:t>Granisetron (dạng Granisetron hydroclorid)</w:t>
            </w:r>
          </w:p>
        </w:tc>
        <w:tc>
          <w:tcPr>
            <w:tcW w:w="2166" w:type="dxa"/>
            <w:gridSpan w:val="2"/>
            <w:tcBorders>
              <w:top w:val="nil"/>
              <w:left w:val="nil"/>
              <w:bottom w:val="single" w:sz="4" w:space="0" w:color="auto"/>
              <w:right w:val="single" w:sz="4" w:space="0" w:color="auto"/>
            </w:tcBorders>
            <w:shd w:val="clear" w:color="auto" w:fill="auto"/>
            <w:vAlign w:val="center"/>
          </w:tcPr>
          <w:p w14:paraId="52029090" w14:textId="2F665303" w:rsidR="00F14AEB" w:rsidRPr="00E10156" w:rsidRDefault="00F14AEB" w:rsidP="00F14AEB">
            <w:pPr>
              <w:jc w:val="both"/>
              <w:rPr>
                <w:sz w:val="22"/>
                <w:szCs w:val="22"/>
              </w:rPr>
            </w:pPr>
            <w:r w:rsidRPr="00E10156">
              <w:rPr>
                <w:sz w:val="22"/>
                <w:szCs w:val="22"/>
              </w:rPr>
              <w:t>BFS- Grani</w:t>
            </w:r>
          </w:p>
        </w:tc>
        <w:tc>
          <w:tcPr>
            <w:tcW w:w="1632" w:type="dxa"/>
            <w:tcBorders>
              <w:top w:val="single" w:sz="4" w:space="0" w:color="auto"/>
              <w:left w:val="nil"/>
              <w:bottom w:val="single" w:sz="4" w:space="0" w:color="auto"/>
              <w:right w:val="single" w:sz="4" w:space="0" w:color="auto"/>
            </w:tcBorders>
            <w:shd w:val="clear" w:color="auto" w:fill="auto"/>
            <w:vAlign w:val="center"/>
          </w:tcPr>
          <w:p w14:paraId="4770CF89" w14:textId="6B126417" w:rsidR="00F14AEB" w:rsidRPr="00E10156" w:rsidRDefault="00F14AEB" w:rsidP="00F14AEB">
            <w:pPr>
              <w:pStyle w:val="ListParagraph"/>
              <w:spacing w:line="240" w:lineRule="auto"/>
              <w:rPr>
                <w:rFonts w:eastAsia="Times New Roman" w:cs="Times New Roman"/>
                <w:sz w:val="22"/>
                <w:lang w:val="vi-VN"/>
              </w:rPr>
            </w:pPr>
            <w:r w:rsidRPr="00E10156">
              <w:rPr>
                <w:rFonts w:cs="Times New Roman"/>
                <w:sz w:val="22"/>
                <w:lang w:val="vi-VN"/>
              </w:rPr>
              <w:t>1mg/ml</w:t>
            </w:r>
          </w:p>
        </w:tc>
        <w:tc>
          <w:tcPr>
            <w:tcW w:w="851" w:type="dxa"/>
            <w:tcBorders>
              <w:top w:val="nil"/>
              <w:left w:val="nil"/>
              <w:bottom w:val="single" w:sz="4" w:space="0" w:color="auto"/>
              <w:right w:val="single" w:sz="4" w:space="0" w:color="auto"/>
            </w:tcBorders>
            <w:shd w:val="clear" w:color="auto" w:fill="auto"/>
            <w:vAlign w:val="center"/>
          </w:tcPr>
          <w:p w14:paraId="4DD691D6" w14:textId="13D4F236" w:rsidR="00F14AEB" w:rsidRPr="00E10156" w:rsidRDefault="00F14AEB" w:rsidP="00F14AEB">
            <w:pPr>
              <w:jc w:val="both"/>
              <w:rPr>
                <w:sz w:val="22"/>
                <w:szCs w:val="22"/>
              </w:rPr>
            </w:pPr>
            <w:r w:rsidRPr="00E10156">
              <w:rPr>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413D6F28" w14:textId="13B8F9CA" w:rsidR="00F14AEB" w:rsidRPr="00E10156" w:rsidRDefault="00F14AEB" w:rsidP="00F14AEB">
            <w:pPr>
              <w:jc w:val="both"/>
              <w:rPr>
                <w:bCs/>
                <w:sz w:val="22"/>
                <w:szCs w:val="22"/>
                <w:lang w:val="vi-VN"/>
              </w:rPr>
            </w:pPr>
            <w:r w:rsidRPr="00E10156">
              <w:rPr>
                <w:bCs/>
                <w:sz w:val="22"/>
                <w:szCs w:val="22"/>
                <w:lang w:val="vi-VN"/>
              </w:rPr>
              <w:t>- Ở người lớn, granisetron được chỉ định trong các trường hợp sau:</w:t>
            </w:r>
          </w:p>
          <w:p w14:paraId="223654D4" w14:textId="0DC8CC2A" w:rsidR="00F14AEB" w:rsidRPr="00E10156" w:rsidRDefault="00F14AEB" w:rsidP="00F14AEB">
            <w:pPr>
              <w:jc w:val="both"/>
              <w:rPr>
                <w:bCs/>
                <w:sz w:val="22"/>
                <w:szCs w:val="22"/>
                <w:lang w:val="vi-VN"/>
              </w:rPr>
            </w:pPr>
            <w:r w:rsidRPr="00E10156">
              <w:rPr>
                <w:bCs/>
                <w:sz w:val="22"/>
                <w:szCs w:val="22"/>
                <w:lang w:val="vi-VN"/>
              </w:rPr>
              <w:t xml:space="preserve"> +, Buồn nôn và nôn liên quan đến hoá trị và xạ trị.</w:t>
            </w:r>
          </w:p>
          <w:p w14:paraId="012D0F42" w14:textId="77777777" w:rsidR="00F14AEB" w:rsidRPr="00E10156" w:rsidRDefault="00F14AEB" w:rsidP="00F14AEB">
            <w:pPr>
              <w:jc w:val="both"/>
              <w:rPr>
                <w:bCs/>
                <w:sz w:val="22"/>
                <w:szCs w:val="22"/>
                <w:lang w:val="vi-VN"/>
              </w:rPr>
            </w:pPr>
            <w:r w:rsidRPr="00E10156">
              <w:rPr>
                <w:bCs/>
                <w:sz w:val="22"/>
                <w:szCs w:val="22"/>
                <w:lang w:val="vi-VN"/>
              </w:rPr>
              <w:t xml:space="preserve"> +, Buồn nôn và nôn sau phẫu thuật.</w:t>
            </w:r>
          </w:p>
          <w:p w14:paraId="2E4EE7FA" w14:textId="5881E823" w:rsidR="00F14AEB" w:rsidRPr="00E10156" w:rsidRDefault="00F14AEB" w:rsidP="00F14AEB">
            <w:pPr>
              <w:jc w:val="both"/>
              <w:rPr>
                <w:bCs/>
                <w:sz w:val="22"/>
                <w:szCs w:val="22"/>
                <w:lang w:val="vi-VN"/>
              </w:rPr>
            </w:pPr>
            <w:r w:rsidRPr="00E10156">
              <w:rPr>
                <w:bCs/>
                <w:sz w:val="22"/>
                <w:szCs w:val="22"/>
                <w:lang w:val="vi-VN"/>
              </w:rPr>
              <w:t>Granisetron được chỉ định để phòng ngừa buồn nôn và nôn muộn liên quan đến hoá trị và xạ trị.</w:t>
            </w:r>
          </w:p>
          <w:p w14:paraId="3BA59B21" w14:textId="09582E1B" w:rsidR="00F14AEB" w:rsidRPr="00E10156" w:rsidRDefault="00F14AEB" w:rsidP="00F14AEB">
            <w:pPr>
              <w:jc w:val="both"/>
              <w:rPr>
                <w:bCs/>
                <w:sz w:val="22"/>
                <w:szCs w:val="22"/>
                <w:lang w:val="vi-VN"/>
              </w:rPr>
            </w:pPr>
            <w:r w:rsidRPr="00E10156">
              <w:rPr>
                <w:bCs/>
                <w:sz w:val="22"/>
                <w:szCs w:val="22"/>
                <w:lang w:val="vi-VN"/>
              </w:rPr>
              <w:t>- Granisetron được chỉ định ở trẻ em từ 2 tuổi trở lên để phòng ngừa và điều trị buồn nôn cấp tính do hoá trị liệu.</w:t>
            </w:r>
          </w:p>
        </w:tc>
        <w:tc>
          <w:tcPr>
            <w:tcW w:w="1871" w:type="dxa"/>
            <w:tcBorders>
              <w:top w:val="nil"/>
              <w:left w:val="nil"/>
              <w:bottom w:val="single" w:sz="4" w:space="0" w:color="auto"/>
              <w:right w:val="single" w:sz="4" w:space="0" w:color="auto"/>
            </w:tcBorders>
            <w:shd w:val="clear" w:color="auto" w:fill="auto"/>
            <w:vAlign w:val="center"/>
          </w:tcPr>
          <w:p w14:paraId="5B3D1967" w14:textId="14E9E15D" w:rsidR="00F14AEB" w:rsidRPr="00E10156" w:rsidRDefault="00F14AEB" w:rsidP="00F14AEB">
            <w:pPr>
              <w:jc w:val="both"/>
              <w:rPr>
                <w:sz w:val="22"/>
                <w:szCs w:val="22"/>
                <w:lang w:val="vi-VN"/>
              </w:rPr>
            </w:pPr>
            <w:r w:rsidRPr="00E10156">
              <w:rPr>
                <w:sz w:val="22"/>
                <w:szCs w:val="22"/>
                <w:lang w:val="vi-VN"/>
              </w:rPr>
              <w:t xml:space="preserve"> </w:t>
            </w:r>
          </w:p>
        </w:tc>
      </w:tr>
      <w:tr w:rsidR="00F14AEB" w:rsidRPr="00E10156" w14:paraId="65AD286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12E9673" w14:textId="185F8A2D"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734E6C93" w14:textId="4C8700E4" w:rsidR="00F14AEB" w:rsidRPr="00E10156" w:rsidRDefault="00F14AEB" w:rsidP="00F14AEB">
            <w:pPr>
              <w:jc w:val="both"/>
              <w:rPr>
                <w:color w:val="000000"/>
                <w:sz w:val="22"/>
                <w:szCs w:val="22"/>
              </w:rPr>
            </w:pPr>
            <w:r w:rsidRPr="00E10156">
              <w:rPr>
                <w:color w:val="000000"/>
                <w:sz w:val="22"/>
                <w:szCs w:val="22"/>
              </w:rPr>
              <w:t>Lansoprazol</w:t>
            </w:r>
          </w:p>
        </w:tc>
        <w:tc>
          <w:tcPr>
            <w:tcW w:w="2166" w:type="dxa"/>
            <w:gridSpan w:val="2"/>
            <w:tcBorders>
              <w:top w:val="nil"/>
              <w:left w:val="nil"/>
              <w:bottom w:val="single" w:sz="4" w:space="0" w:color="auto"/>
              <w:right w:val="single" w:sz="4" w:space="0" w:color="auto"/>
            </w:tcBorders>
            <w:shd w:val="clear" w:color="auto" w:fill="auto"/>
            <w:vAlign w:val="center"/>
          </w:tcPr>
          <w:p w14:paraId="22A84974" w14:textId="460F46BB" w:rsidR="00F14AEB" w:rsidRPr="00E10156" w:rsidRDefault="00F14AEB" w:rsidP="00F14AEB">
            <w:pPr>
              <w:jc w:val="center"/>
              <w:rPr>
                <w:color w:val="000000"/>
                <w:sz w:val="22"/>
                <w:szCs w:val="22"/>
              </w:rPr>
            </w:pPr>
            <w:r w:rsidRPr="00E10156">
              <w:rPr>
                <w:color w:val="000000"/>
                <w:sz w:val="22"/>
                <w:szCs w:val="22"/>
              </w:rPr>
              <w:t>Scolanzo</w:t>
            </w:r>
          </w:p>
        </w:tc>
        <w:tc>
          <w:tcPr>
            <w:tcW w:w="1632" w:type="dxa"/>
            <w:tcBorders>
              <w:top w:val="nil"/>
              <w:left w:val="nil"/>
              <w:bottom w:val="single" w:sz="4" w:space="0" w:color="auto"/>
              <w:right w:val="single" w:sz="4" w:space="0" w:color="auto"/>
            </w:tcBorders>
            <w:shd w:val="clear" w:color="auto" w:fill="auto"/>
            <w:vAlign w:val="center"/>
          </w:tcPr>
          <w:p w14:paraId="2D16A482" w14:textId="46E04B32" w:rsidR="00F14AEB" w:rsidRPr="00E10156" w:rsidRDefault="00F14AEB" w:rsidP="00F14AEB">
            <w:pPr>
              <w:jc w:val="both"/>
              <w:rPr>
                <w:color w:val="000000"/>
                <w:sz w:val="22"/>
                <w:szCs w:val="22"/>
              </w:rPr>
            </w:pPr>
            <w:r w:rsidRPr="00E10156">
              <w:rPr>
                <w:color w:val="000000"/>
                <w:sz w:val="22"/>
                <w:szCs w:val="22"/>
              </w:rPr>
              <w:t>30mg</w:t>
            </w:r>
          </w:p>
        </w:tc>
        <w:tc>
          <w:tcPr>
            <w:tcW w:w="851" w:type="dxa"/>
            <w:tcBorders>
              <w:top w:val="nil"/>
              <w:left w:val="nil"/>
              <w:bottom w:val="single" w:sz="4" w:space="0" w:color="auto"/>
              <w:right w:val="single" w:sz="4" w:space="0" w:color="auto"/>
            </w:tcBorders>
            <w:shd w:val="clear" w:color="auto" w:fill="auto"/>
            <w:vAlign w:val="center"/>
          </w:tcPr>
          <w:p w14:paraId="58B1E000" w14:textId="76229FE1" w:rsidR="00F14AEB" w:rsidRPr="00E10156" w:rsidRDefault="00F14AEB" w:rsidP="00F14AEB">
            <w:pPr>
              <w:jc w:val="both"/>
              <w:rPr>
                <w:sz w:val="22"/>
                <w:szCs w:val="22"/>
              </w:rPr>
            </w:pPr>
            <w:r w:rsidRPr="00E10156">
              <w:rPr>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4131F3B6" w14:textId="77777777" w:rsidR="00F14AEB" w:rsidRPr="00E10156" w:rsidRDefault="00F14AEB" w:rsidP="00F14AEB">
            <w:pPr>
              <w:jc w:val="both"/>
              <w:rPr>
                <w:bCs/>
                <w:sz w:val="22"/>
                <w:szCs w:val="22"/>
              </w:rPr>
            </w:pPr>
            <w:r w:rsidRPr="00E10156">
              <w:rPr>
                <w:bCs/>
                <w:sz w:val="22"/>
                <w:szCs w:val="22"/>
              </w:rPr>
              <w:t>- Điều trị loét tá tràng, loét dạ dày, bệnh trào ngược dạ dày – thực quản cấp tính. Điều trị duy trì sau khi chữa khỏi viêm thực quản trợt loét để giảm tái phát.</w:t>
            </w:r>
          </w:p>
          <w:p w14:paraId="6C40E71F" w14:textId="77777777" w:rsidR="00F14AEB" w:rsidRPr="00E10156" w:rsidRDefault="00F14AEB" w:rsidP="00F14AEB">
            <w:pPr>
              <w:jc w:val="both"/>
              <w:rPr>
                <w:bCs/>
                <w:sz w:val="22"/>
                <w:szCs w:val="22"/>
              </w:rPr>
            </w:pPr>
            <w:r w:rsidRPr="00E10156">
              <w:rPr>
                <w:bCs/>
                <w:sz w:val="22"/>
                <w:szCs w:val="22"/>
              </w:rPr>
              <w:t>- Kết hợp với kháng sinh để điều trị bệnh loét tá tràng và loét dạ dày lành tính do Helicobacte pylori</w:t>
            </w:r>
          </w:p>
          <w:p w14:paraId="788F9999" w14:textId="77777777" w:rsidR="00F14AEB" w:rsidRPr="00E10156" w:rsidRDefault="00F14AEB" w:rsidP="00F14AEB">
            <w:pPr>
              <w:jc w:val="both"/>
              <w:rPr>
                <w:bCs/>
                <w:sz w:val="22"/>
                <w:szCs w:val="22"/>
              </w:rPr>
            </w:pPr>
            <w:r w:rsidRPr="00E10156">
              <w:rPr>
                <w:bCs/>
                <w:sz w:val="22"/>
                <w:szCs w:val="22"/>
              </w:rPr>
              <w:t>- Điều trị loét dạ dày cấp tính do thuốc chống viêm phi steroid (NSAID) ở Bn phải dùng NSAID trong khi đang bị loét.</w:t>
            </w:r>
          </w:p>
          <w:p w14:paraId="30CAF136" w14:textId="77777777" w:rsidR="00F14AEB" w:rsidRPr="00E10156" w:rsidRDefault="00F14AEB" w:rsidP="00F14AEB">
            <w:pPr>
              <w:jc w:val="both"/>
              <w:rPr>
                <w:bCs/>
                <w:sz w:val="22"/>
                <w:szCs w:val="22"/>
              </w:rPr>
            </w:pPr>
            <w:r w:rsidRPr="00E10156">
              <w:rPr>
                <w:bCs/>
                <w:sz w:val="22"/>
                <w:szCs w:val="22"/>
              </w:rPr>
              <w:t>- Phòng ngừa loét dạ dày do NSAID  ở những Bn có nguy cơ  (có tiền sử loét dạ dày) phải điều trị bệnh mạn tính bằng NSAID.</w:t>
            </w:r>
          </w:p>
          <w:p w14:paraId="3AEB327F" w14:textId="43DD98F9" w:rsidR="00F14AEB" w:rsidRPr="00E10156" w:rsidRDefault="00F14AEB" w:rsidP="00F14AEB">
            <w:pPr>
              <w:jc w:val="both"/>
              <w:rPr>
                <w:bCs/>
                <w:sz w:val="22"/>
                <w:szCs w:val="22"/>
              </w:rPr>
            </w:pPr>
            <w:r w:rsidRPr="00E10156">
              <w:rPr>
                <w:bCs/>
                <w:sz w:val="22"/>
                <w:szCs w:val="22"/>
              </w:rPr>
              <w:t>- Điều trị hội chứng Zollinger – Ellison.</w:t>
            </w:r>
          </w:p>
        </w:tc>
        <w:tc>
          <w:tcPr>
            <w:tcW w:w="1871" w:type="dxa"/>
            <w:tcBorders>
              <w:top w:val="nil"/>
              <w:left w:val="nil"/>
              <w:bottom w:val="single" w:sz="4" w:space="0" w:color="auto"/>
              <w:right w:val="single" w:sz="4" w:space="0" w:color="auto"/>
            </w:tcBorders>
            <w:shd w:val="clear" w:color="auto" w:fill="auto"/>
            <w:vAlign w:val="center"/>
          </w:tcPr>
          <w:p w14:paraId="6BFD0B73" w14:textId="6FAC9D26" w:rsidR="00F14AEB" w:rsidRPr="00E10156" w:rsidRDefault="00F14AEB" w:rsidP="00F14AEB">
            <w:pPr>
              <w:jc w:val="both"/>
              <w:rPr>
                <w:sz w:val="22"/>
                <w:szCs w:val="22"/>
              </w:rPr>
            </w:pPr>
            <w:r w:rsidRPr="00E10156">
              <w:rPr>
                <w:sz w:val="22"/>
                <w:szCs w:val="22"/>
              </w:rPr>
              <w:t xml:space="preserve">Quỹ bảo hiểm y tế thanh toán theo chỉ định trong tờ hướng dẫn sử dụng thuốc kèm theo hồ sơ đăng ký thuốc đã được cấp phép hoặc hướng dẫn chẩn đoán và điều trị của Bộ Y tế hoặc chỉ định dự phòng loét dạ dày tá tràng, xuất huyết tiêu hóa tại </w:t>
            </w:r>
            <w:r w:rsidRPr="00E10156">
              <w:rPr>
                <w:sz w:val="22"/>
                <w:szCs w:val="22"/>
              </w:rPr>
              <w:lastRenderedPageBreak/>
              <w:t xml:space="preserve">dạ dày, tá tràng </w:t>
            </w:r>
            <w:r w:rsidRPr="00E10156">
              <w:rPr>
                <w:sz w:val="22"/>
                <w:szCs w:val="22"/>
                <w:lang w:bidi="en-US"/>
              </w:rPr>
              <w:t xml:space="preserve">do stress </w:t>
            </w:r>
            <w:r w:rsidRPr="00E10156">
              <w:rPr>
                <w:sz w:val="22"/>
                <w:szCs w:val="22"/>
              </w:rPr>
              <w:t>ở bệnh nhân hồi sức tích cực.</w:t>
            </w:r>
          </w:p>
        </w:tc>
      </w:tr>
      <w:tr w:rsidR="00F14AEB" w:rsidRPr="00E10156" w14:paraId="0C27BAA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DFD4EFC" w14:textId="77777777"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79CC23A3" w14:textId="4C76E2F4" w:rsidR="00F14AEB" w:rsidRPr="00E10156" w:rsidRDefault="00F14AEB" w:rsidP="00F14AEB">
            <w:pPr>
              <w:jc w:val="both"/>
              <w:rPr>
                <w:sz w:val="22"/>
                <w:szCs w:val="22"/>
              </w:rPr>
            </w:pPr>
            <w:r w:rsidRPr="00E10156">
              <w:rPr>
                <w:sz w:val="22"/>
                <w:szCs w:val="22"/>
              </w:rPr>
              <w:t>Acetyl leucin</w:t>
            </w:r>
          </w:p>
        </w:tc>
        <w:tc>
          <w:tcPr>
            <w:tcW w:w="2166" w:type="dxa"/>
            <w:gridSpan w:val="2"/>
            <w:tcBorders>
              <w:top w:val="nil"/>
              <w:left w:val="nil"/>
              <w:bottom w:val="single" w:sz="4" w:space="0" w:color="auto"/>
              <w:right w:val="single" w:sz="4" w:space="0" w:color="auto"/>
            </w:tcBorders>
            <w:shd w:val="clear" w:color="auto" w:fill="auto"/>
            <w:vAlign w:val="center"/>
          </w:tcPr>
          <w:p w14:paraId="27801B6D" w14:textId="07ED7BA5" w:rsidR="00F14AEB" w:rsidRPr="00E10156" w:rsidRDefault="00F14AEB" w:rsidP="00F14AEB">
            <w:pPr>
              <w:jc w:val="center"/>
              <w:rPr>
                <w:color w:val="000000"/>
                <w:sz w:val="22"/>
                <w:szCs w:val="22"/>
              </w:rPr>
            </w:pPr>
            <w:r w:rsidRPr="00E10156">
              <w:rPr>
                <w:color w:val="000000" w:themeColor="text1"/>
                <w:sz w:val="22"/>
                <w:szCs w:val="22"/>
              </w:rPr>
              <w:t>Tanganil</w:t>
            </w:r>
          </w:p>
        </w:tc>
        <w:tc>
          <w:tcPr>
            <w:tcW w:w="1632" w:type="dxa"/>
            <w:tcBorders>
              <w:top w:val="nil"/>
              <w:left w:val="nil"/>
              <w:bottom w:val="single" w:sz="4" w:space="0" w:color="auto"/>
              <w:right w:val="single" w:sz="4" w:space="0" w:color="auto"/>
            </w:tcBorders>
            <w:shd w:val="clear" w:color="auto" w:fill="auto"/>
            <w:vAlign w:val="center"/>
          </w:tcPr>
          <w:p w14:paraId="78A8FE22" w14:textId="3CAD0F15" w:rsidR="00F14AEB" w:rsidRPr="00E10156" w:rsidRDefault="00F14AEB" w:rsidP="00F14AEB">
            <w:pPr>
              <w:jc w:val="both"/>
              <w:rPr>
                <w:color w:val="000000"/>
                <w:sz w:val="22"/>
                <w:szCs w:val="22"/>
              </w:rPr>
            </w:pPr>
            <w:r w:rsidRPr="00E10156">
              <w:rPr>
                <w:color w:val="000000" w:themeColor="text1"/>
                <w:sz w:val="22"/>
                <w:szCs w:val="22"/>
              </w:rPr>
              <w:t>500mg</w:t>
            </w:r>
          </w:p>
        </w:tc>
        <w:tc>
          <w:tcPr>
            <w:tcW w:w="851" w:type="dxa"/>
            <w:tcBorders>
              <w:top w:val="nil"/>
              <w:left w:val="nil"/>
              <w:bottom w:val="single" w:sz="4" w:space="0" w:color="auto"/>
              <w:right w:val="single" w:sz="4" w:space="0" w:color="auto"/>
            </w:tcBorders>
            <w:shd w:val="clear" w:color="auto" w:fill="auto"/>
            <w:vAlign w:val="center"/>
          </w:tcPr>
          <w:p w14:paraId="062A60E1" w14:textId="56285D90" w:rsidR="00F14AEB" w:rsidRPr="00E10156" w:rsidRDefault="00F14AEB" w:rsidP="00F14AEB">
            <w:pPr>
              <w:jc w:val="both"/>
              <w:rPr>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2D35B40" w14:textId="659A3B58" w:rsidR="00F14AEB" w:rsidRPr="00E10156" w:rsidRDefault="00F14AEB" w:rsidP="00F14AEB">
            <w:pPr>
              <w:jc w:val="both"/>
              <w:rPr>
                <w:bCs/>
                <w:sz w:val="22"/>
                <w:szCs w:val="22"/>
              </w:rPr>
            </w:pPr>
            <w:r w:rsidRPr="00E10156">
              <w:rPr>
                <w:bCs/>
                <w:color w:val="000000" w:themeColor="text1"/>
                <w:sz w:val="22"/>
                <w:szCs w:val="22"/>
              </w:rPr>
              <w:t>Dùng điều trị cơn chóng mặt</w:t>
            </w:r>
          </w:p>
        </w:tc>
        <w:tc>
          <w:tcPr>
            <w:tcW w:w="1871" w:type="dxa"/>
            <w:tcBorders>
              <w:top w:val="nil"/>
              <w:left w:val="nil"/>
              <w:bottom w:val="single" w:sz="4" w:space="0" w:color="auto"/>
              <w:right w:val="single" w:sz="4" w:space="0" w:color="auto"/>
            </w:tcBorders>
            <w:shd w:val="clear" w:color="auto" w:fill="auto"/>
            <w:vAlign w:val="center"/>
          </w:tcPr>
          <w:p w14:paraId="216072FB" w14:textId="77777777" w:rsidR="00F14AEB" w:rsidRPr="00E10156" w:rsidRDefault="00F14AEB" w:rsidP="00F14AEB">
            <w:pPr>
              <w:jc w:val="both"/>
              <w:rPr>
                <w:sz w:val="22"/>
                <w:szCs w:val="22"/>
              </w:rPr>
            </w:pPr>
          </w:p>
        </w:tc>
      </w:tr>
      <w:tr w:rsidR="00F14AEB" w:rsidRPr="00E10156" w14:paraId="20D18F8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6099111" w14:textId="2444B206" w:rsidR="00F14AEB" w:rsidRPr="0029130C" w:rsidRDefault="00F14AEB" w:rsidP="00F14AEB">
            <w:pPr>
              <w:pStyle w:val="ListParagraph"/>
              <w:numPr>
                <w:ilvl w:val="0"/>
                <w:numId w:val="18"/>
              </w:numPr>
              <w:jc w:val="both"/>
              <w:rPr>
                <w:sz w:val="22"/>
              </w:rPr>
            </w:pPr>
          </w:p>
        </w:tc>
        <w:tc>
          <w:tcPr>
            <w:tcW w:w="1866" w:type="dxa"/>
            <w:tcBorders>
              <w:top w:val="nil"/>
              <w:left w:val="nil"/>
              <w:bottom w:val="single" w:sz="4" w:space="0" w:color="auto"/>
              <w:right w:val="single" w:sz="4" w:space="0" w:color="auto"/>
            </w:tcBorders>
            <w:shd w:val="clear" w:color="auto" w:fill="auto"/>
            <w:vAlign w:val="center"/>
          </w:tcPr>
          <w:p w14:paraId="180F1531" w14:textId="3DA1F79D" w:rsidR="00F14AEB" w:rsidRPr="00E10156" w:rsidRDefault="00F14AEB" w:rsidP="00F14AEB">
            <w:pPr>
              <w:jc w:val="both"/>
              <w:rPr>
                <w:color w:val="000000"/>
                <w:sz w:val="22"/>
                <w:szCs w:val="22"/>
              </w:rPr>
            </w:pPr>
            <w:r w:rsidRPr="00E10156">
              <w:rPr>
                <w:sz w:val="22"/>
                <w:szCs w:val="22"/>
              </w:rPr>
              <w:t>Attapulgit mormoiron hoạt hóa + hỗn hợp magnesi carbonat-nhôm hydroxyd</w:t>
            </w:r>
          </w:p>
        </w:tc>
        <w:tc>
          <w:tcPr>
            <w:tcW w:w="2166" w:type="dxa"/>
            <w:gridSpan w:val="2"/>
            <w:tcBorders>
              <w:top w:val="nil"/>
              <w:left w:val="nil"/>
              <w:bottom w:val="single" w:sz="4" w:space="0" w:color="auto"/>
              <w:right w:val="single" w:sz="4" w:space="0" w:color="auto"/>
            </w:tcBorders>
            <w:shd w:val="clear" w:color="auto" w:fill="auto"/>
            <w:vAlign w:val="center"/>
          </w:tcPr>
          <w:p w14:paraId="15ACAE61" w14:textId="2A4132F4" w:rsidR="00F14AEB" w:rsidRPr="00E10156" w:rsidRDefault="00F14AEB" w:rsidP="00F14AEB">
            <w:pPr>
              <w:jc w:val="center"/>
              <w:rPr>
                <w:color w:val="000000"/>
                <w:sz w:val="22"/>
                <w:szCs w:val="22"/>
              </w:rPr>
            </w:pPr>
            <w:r w:rsidRPr="00E10156">
              <w:rPr>
                <w:color w:val="000000"/>
                <w:sz w:val="22"/>
                <w:szCs w:val="22"/>
              </w:rPr>
              <w:t>Asigastrogit</w:t>
            </w:r>
          </w:p>
        </w:tc>
        <w:tc>
          <w:tcPr>
            <w:tcW w:w="1632" w:type="dxa"/>
            <w:tcBorders>
              <w:top w:val="nil"/>
              <w:left w:val="nil"/>
              <w:bottom w:val="single" w:sz="4" w:space="0" w:color="auto"/>
              <w:right w:val="single" w:sz="4" w:space="0" w:color="auto"/>
            </w:tcBorders>
            <w:shd w:val="clear" w:color="auto" w:fill="auto"/>
            <w:vAlign w:val="center"/>
          </w:tcPr>
          <w:p w14:paraId="1CAA6DD9" w14:textId="545CEC45" w:rsidR="00F14AEB" w:rsidRPr="00E10156" w:rsidRDefault="00F14AEB" w:rsidP="00F14AEB">
            <w:pPr>
              <w:jc w:val="both"/>
              <w:rPr>
                <w:color w:val="000000"/>
                <w:sz w:val="22"/>
                <w:szCs w:val="22"/>
              </w:rPr>
            </w:pPr>
            <w:r w:rsidRPr="00E10156">
              <w:rPr>
                <w:color w:val="000000"/>
                <w:sz w:val="22"/>
                <w:szCs w:val="22"/>
              </w:rPr>
              <w:t>2,5g + 0,25g + 0,25g</w:t>
            </w:r>
          </w:p>
        </w:tc>
        <w:tc>
          <w:tcPr>
            <w:tcW w:w="851" w:type="dxa"/>
            <w:tcBorders>
              <w:top w:val="nil"/>
              <w:left w:val="nil"/>
              <w:bottom w:val="single" w:sz="4" w:space="0" w:color="auto"/>
              <w:right w:val="single" w:sz="4" w:space="0" w:color="auto"/>
            </w:tcBorders>
            <w:shd w:val="clear" w:color="auto" w:fill="auto"/>
            <w:vAlign w:val="center"/>
          </w:tcPr>
          <w:p w14:paraId="5144D08F" w14:textId="77777777" w:rsidR="00F14AEB" w:rsidRPr="00E10156" w:rsidRDefault="00F14AEB" w:rsidP="00F14AEB">
            <w:pPr>
              <w:jc w:val="both"/>
              <w:rPr>
                <w:sz w:val="22"/>
                <w:szCs w:val="22"/>
              </w:rPr>
            </w:pPr>
            <w:r w:rsidRPr="00E10156">
              <w:rPr>
                <w:sz w:val="22"/>
                <w:szCs w:val="22"/>
              </w:rPr>
              <w:t>Gói</w:t>
            </w:r>
          </w:p>
        </w:tc>
        <w:tc>
          <w:tcPr>
            <w:tcW w:w="6124" w:type="dxa"/>
            <w:tcBorders>
              <w:top w:val="nil"/>
              <w:left w:val="single" w:sz="4" w:space="0" w:color="auto"/>
              <w:bottom w:val="single" w:sz="4" w:space="0" w:color="auto"/>
              <w:right w:val="single" w:sz="4" w:space="0" w:color="auto"/>
            </w:tcBorders>
            <w:shd w:val="clear" w:color="auto" w:fill="auto"/>
            <w:vAlign w:val="center"/>
          </w:tcPr>
          <w:p w14:paraId="1117EBB6" w14:textId="77777777" w:rsidR="00F14AEB" w:rsidRPr="00E10156" w:rsidRDefault="00F14AEB" w:rsidP="00F14AEB">
            <w:pPr>
              <w:jc w:val="both"/>
              <w:rPr>
                <w:bCs/>
                <w:sz w:val="22"/>
                <w:szCs w:val="22"/>
              </w:rPr>
            </w:pPr>
            <w:r w:rsidRPr="00E10156">
              <w:rPr>
                <w:bCs/>
                <w:sz w:val="22"/>
                <w:szCs w:val="22"/>
              </w:rPr>
              <w:t>- Điều trị triệu chứng các bệnh đại tràng không đặc hiệu cấp và mạn tính có ỉa chảy, đặc biệt ỉa chảy kèm chướng bụng.</w:t>
            </w:r>
          </w:p>
          <w:p w14:paraId="36C35D9E" w14:textId="77777777" w:rsidR="00F14AEB" w:rsidRPr="00E10156" w:rsidRDefault="00F14AEB" w:rsidP="00F14AEB">
            <w:pPr>
              <w:jc w:val="both"/>
              <w:rPr>
                <w:bCs/>
                <w:sz w:val="22"/>
                <w:szCs w:val="22"/>
              </w:rPr>
            </w:pPr>
            <w:r w:rsidRPr="00E10156">
              <w:rPr>
                <w:bCs/>
                <w:sz w:val="22"/>
                <w:szCs w:val="22"/>
              </w:rPr>
              <w:t>- Hội chứng kích ứng ruột</w:t>
            </w:r>
          </w:p>
          <w:p w14:paraId="599513FE" w14:textId="6830A1CC" w:rsidR="00F14AEB" w:rsidRPr="00E10156" w:rsidRDefault="00F14AEB" w:rsidP="00F14AEB">
            <w:pPr>
              <w:jc w:val="both"/>
              <w:rPr>
                <w:bCs/>
                <w:sz w:val="22"/>
                <w:szCs w:val="22"/>
              </w:rPr>
            </w:pPr>
            <w:r w:rsidRPr="00E10156">
              <w:rPr>
                <w:bCs/>
                <w:sz w:val="22"/>
                <w:szCs w:val="22"/>
              </w:rPr>
              <w:t>- Điều trị hỗ trợ chứng loét dạ dày – tá tràng, viêm dạ dày, hồi lưu dạ dày thực quản, biến chứng sau cắt dạ dày, đau thượng vị, cảm giác nóng ở thực quản hay dạ dày.</w:t>
            </w:r>
          </w:p>
        </w:tc>
        <w:tc>
          <w:tcPr>
            <w:tcW w:w="1871" w:type="dxa"/>
            <w:tcBorders>
              <w:top w:val="nil"/>
              <w:left w:val="nil"/>
              <w:bottom w:val="single" w:sz="4" w:space="0" w:color="auto"/>
              <w:right w:val="single" w:sz="4" w:space="0" w:color="auto"/>
            </w:tcBorders>
            <w:shd w:val="clear" w:color="auto" w:fill="auto"/>
            <w:vAlign w:val="center"/>
          </w:tcPr>
          <w:p w14:paraId="472CE81E" w14:textId="77777777" w:rsidR="00F14AEB" w:rsidRPr="00E10156" w:rsidRDefault="00F14AEB" w:rsidP="00F14AEB">
            <w:pPr>
              <w:jc w:val="both"/>
              <w:rPr>
                <w:sz w:val="22"/>
                <w:szCs w:val="22"/>
              </w:rPr>
            </w:pPr>
            <w:r w:rsidRPr="00E10156">
              <w:rPr>
                <w:sz w:val="22"/>
                <w:szCs w:val="22"/>
              </w:rPr>
              <w:t> </w:t>
            </w:r>
          </w:p>
        </w:tc>
      </w:tr>
      <w:tr w:rsidR="00F14AEB" w:rsidRPr="00E10156" w14:paraId="27A9640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56E42E8" w14:textId="0F30CFFE"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2098131" w14:textId="78E67D46" w:rsidR="00F14AEB" w:rsidRPr="00E10156" w:rsidRDefault="00F14AEB" w:rsidP="00F14AEB">
            <w:pPr>
              <w:jc w:val="both"/>
              <w:rPr>
                <w:color w:val="000000"/>
                <w:sz w:val="22"/>
                <w:szCs w:val="22"/>
              </w:rPr>
            </w:pPr>
            <w:r w:rsidRPr="00E10156">
              <w:rPr>
                <w:color w:val="000000"/>
                <w:sz w:val="22"/>
                <w:szCs w:val="22"/>
              </w:rPr>
              <w:t>Bacillus subtilis</w:t>
            </w:r>
          </w:p>
        </w:tc>
        <w:tc>
          <w:tcPr>
            <w:tcW w:w="2166" w:type="dxa"/>
            <w:gridSpan w:val="2"/>
            <w:tcBorders>
              <w:top w:val="nil"/>
              <w:left w:val="nil"/>
              <w:bottom w:val="single" w:sz="4" w:space="0" w:color="auto"/>
              <w:right w:val="single" w:sz="4" w:space="0" w:color="auto"/>
            </w:tcBorders>
            <w:shd w:val="clear" w:color="auto" w:fill="auto"/>
            <w:vAlign w:val="center"/>
          </w:tcPr>
          <w:p w14:paraId="21AE1682" w14:textId="0D8D94F3" w:rsidR="00F14AEB" w:rsidRPr="00E10156" w:rsidRDefault="00F14AEB" w:rsidP="00F14AEB">
            <w:pPr>
              <w:jc w:val="both"/>
              <w:rPr>
                <w:color w:val="000000"/>
                <w:sz w:val="22"/>
                <w:szCs w:val="22"/>
              </w:rPr>
            </w:pPr>
            <w:r w:rsidRPr="00E10156">
              <w:rPr>
                <w:color w:val="000000"/>
                <w:sz w:val="22"/>
                <w:szCs w:val="22"/>
              </w:rPr>
              <w:t>Baci-subti</w:t>
            </w:r>
          </w:p>
        </w:tc>
        <w:tc>
          <w:tcPr>
            <w:tcW w:w="1632" w:type="dxa"/>
            <w:tcBorders>
              <w:top w:val="nil"/>
              <w:left w:val="nil"/>
              <w:bottom w:val="single" w:sz="4" w:space="0" w:color="auto"/>
              <w:right w:val="single" w:sz="4" w:space="0" w:color="auto"/>
            </w:tcBorders>
            <w:shd w:val="clear" w:color="auto" w:fill="auto"/>
            <w:vAlign w:val="center"/>
          </w:tcPr>
          <w:p w14:paraId="2EA24DAC" w14:textId="50A7C68E" w:rsidR="00F14AEB" w:rsidRPr="00E10156" w:rsidRDefault="00F14AEB" w:rsidP="00F14AEB">
            <w:pPr>
              <w:jc w:val="both"/>
              <w:rPr>
                <w:color w:val="000000"/>
                <w:sz w:val="22"/>
                <w:szCs w:val="22"/>
              </w:rPr>
            </w:pPr>
            <w:r w:rsidRPr="00E10156">
              <w:rPr>
                <w:color w:val="000000"/>
                <w:sz w:val="22"/>
                <w:szCs w:val="22"/>
              </w:rPr>
              <w:t>≥  108 CFU</w:t>
            </w:r>
          </w:p>
        </w:tc>
        <w:tc>
          <w:tcPr>
            <w:tcW w:w="851" w:type="dxa"/>
            <w:tcBorders>
              <w:top w:val="nil"/>
              <w:left w:val="nil"/>
              <w:bottom w:val="single" w:sz="4" w:space="0" w:color="auto"/>
              <w:right w:val="single" w:sz="4" w:space="0" w:color="auto"/>
            </w:tcBorders>
            <w:shd w:val="clear" w:color="auto" w:fill="auto"/>
            <w:vAlign w:val="center"/>
          </w:tcPr>
          <w:p w14:paraId="238A8E29" w14:textId="50888CD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40CF3326" w14:textId="77777777" w:rsidR="00F14AEB" w:rsidRPr="00E10156" w:rsidRDefault="00F14AEB" w:rsidP="00F14AEB">
            <w:pPr>
              <w:jc w:val="both"/>
              <w:rPr>
                <w:color w:val="000000" w:themeColor="text1"/>
                <w:sz w:val="22"/>
                <w:szCs w:val="22"/>
              </w:rPr>
            </w:pPr>
            <w:r w:rsidRPr="00E10156">
              <w:rPr>
                <w:color w:val="000000" w:themeColor="text1"/>
                <w:sz w:val="22"/>
                <w:szCs w:val="22"/>
              </w:rPr>
              <w:t>Hỗ trợ điều trị:</w:t>
            </w:r>
          </w:p>
          <w:p w14:paraId="3F2022AB" w14:textId="04F59C63" w:rsidR="00F14AEB" w:rsidRPr="00E10156" w:rsidRDefault="00F14AEB" w:rsidP="00F14AEB">
            <w:pPr>
              <w:jc w:val="both"/>
              <w:rPr>
                <w:color w:val="000000" w:themeColor="text1"/>
                <w:sz w:val="22"/>
                <w:szCs w:val="22"/>
              </w:rPr>
            </w:pPr>
            <w:r w:rsidRPr="00E10156">
              <w:rPr>
                <w:color w:val="000000" w:themeColor="text1"/>
                <w:sz w:val="22"/>
                <w:szCs w:val="22"/>
              </w:rPr>
              <w:t>- Rối loạn tiêu hóa do loạn khuẩn đường ruột hoặc dùng thuốc kháng sinh kéo dài như phân sống, đầy bụng, khó tiêu…</w:t>
            </w:r>
          </w:p>
          <w:p w14:paraId="7984105A" w14:textId="77777777" w:rsidR="00F14AEB" w:rsidRPr="00E10156" w:rsidRDefault="00F14AEB" w:rsidP="00F14AEB">
            <w:pPr>
              <w:jc w:val="both"/>
              <w:rPr>
                <w:color w:val="000000" w:themeColor="text1"/>
                <w:sz w:val="22"/>
                <w:szCs w:val="22"/>
              </w:rPr>
            </w:pPr>
            <w:r w:rsidRPr="00E10156">
              <w:rPr>
                <w:color w:val="000000" w:themeColor="text1"/>
                <w:sz w:val="22"/>
                <w:szCs w:val="22"/>
              </w:rPr>
              <w:t>- Trẻ em đi ngoài phân sống</w:t>
            </w:r>
          </w:p>
          <w:p w14:paraId="157C8A19" w14:textId="5049189F" w:rsidR="00F14AEB" w:rsidRPr="00E10156" w:rsidRDefault="00F14AEB" w:rsidP="00F14AEB">
            <w:pPr>
              <w:jc w:val="both"/>
              <w:rPr>
                <w:color w:val="000000" w:themeColor="text1"/>
                <w:sz w:val="22"/>
                <w:szCs w:val="22"/>
              </w:rPr>
            </w:pPr>
            <w:r w:rsidRPr="00E10156">
              <w:rPr>
                <w:color w:val="000000" w:themeColor="text1"/>
                <w:sz w:val="22"/>
                <w:szCs w:val="22"/>
              </w:rPr>
              <w:t>- Viêm ruột cấp tính và mãn tính, tiêu chảy, táo bón.</w:t>
            </w:r>
          </w:p>
        </w:tc>
        <w:tc>
          <w:tcPr>
            <w:tcW w:w="1871" w:type="dxa"/>
            <w:tcBorders>
              <w:top w:val="nil"/>
              <w:left w:val="nil"/>
              <w:bottom w:val="single" w:sz="4" w:space="0" w:color="auto"/>
              <w:right w:val="single" w:sz="4" w:space="0" w:color="auto"/>
            </w:tcBorders>
            <w:shd w:val="clear" w:color="auto" w:fill="auto"/>
            <w:vAlign w:val="center"/>
          </w:tcPr>
          <w:p w14:paraId="65CA9455" w14:textId="77777777" w:rsidR="00F14AEB" w:rsidRPr="00E10156" w:rsidRDefault="00F14AEB" w:rsidP="00F14AEB">
            <w:pPr>
              <w:jc w:val="both"/>
              <w:rPr>
                <w:color w:val="000000" w:themeColor="text1"/>
                <w:sz w:val="22"/>
                <w:szCs w:val="22"/>
              </w:rPr>
            </w:pPr>
          </w:p>
        </w:tc>
      </w:tr>
      <w:tr w:rsidR="00F14AEB" w:rsidRPr="00E10156" w14:paraId="5D0C5FB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19F2493" w14:textId="5EA7F2ED"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14B1EAE" w14:textId="13692432" w:rsidR="00F14AEB" w:rsidRPr="00E10156" w:rsidRDefault="00F14AEB" w:rsidP="00F14AEB">
            <w:pPr>
              <w:jc w:val="both"/>
              <w:rPr>
                <w:color w:val="000000"/>
                <w:sz w:val="22"/>
                <w:szCs w:val="22"/>
              </w:rPr>
            </w:pPr>
            <w:r w:rsidRPr="00E10156">
              <w:rPr>
                <w:color w:val="000000" w:themeColor="text1"/>
                <w:sz w:val="22"/>
                <w:szCs w:val="22"/>
              </w:rPr>
              <w:t>Monobasic natri phosphat + dibasic natri phosphat</w:t>
            </w:r>
          </w:p>
        </w:tc>
        <w:tc>
          <w:tcPr>
            <w:tcW w:w="2166" w:type="dxa"/>
            <w:gridSpan w:val="2"/>
            <w:tcBorders>
              <w:top w:val="nil"/>
              <w:left w:val="nil"/>
              <w:bottom w:val="single" w:sz="4" w:space="0" w:color="auto"/>
              <w:right w:val="single" w:sz="4" w:space="0" w:color="auto"/>
            </w:tcBorders>
            <w:shd w:val="clear" w:color="auto" w:fill="auto"/>
            <w:vAlign w:val="center"/>
          </w:tcPr>
          <w:p w14:paraId="39E4B5AE" w14:textId="439E60C4" w:rsidR="00F14AEB" w:rsidRPr="00E10156" w:rsidRDefault="00F14AEB" w:rsidP="00F14AEB">
            <w:pPr>
              <w:jc w:val="both"/>
              <w:rPr>
                <w:color w:val="000000"/>
                <w:sz w:val="22"/>
                <w:szCs w:val="22"/>
              </w:rPr>
            </w:pPr>
            <w:r w:rsidRPr="00E10156">
              <w:rPr>
                <w:color w:val="000000" w:themeColor="text1"/>
                <w:sz w:val="22"/>
                <w:szCs w:val="22"/>
              </w:rPr>
              <w:t>Fleet enema</w:t>
            </w:r>
          </w:p>
        </w:tc>
        <w:tc>
          <w:tcPr>
            <w:tcW w:w="1632" w:type="dxa"/>
            <w:tcBorders>
              <w:top w:val="nil"/>
              <w:left w:val="nil"/>
              <w:bottom w:val="single" w:sz="4" w:space="0" w:color="auto"/>
              <w:right w:val="single" w:sz="4" w:space="0" w:color="auto"/>
            </w:tcBorders>
            <w:shd w:val="clear" w:color="auto" w:fill="auto"/>
            <w:vAlign w:val="center"/>
          </w:tcPr>
          <w:p w14:paraId="161A9E18" w14:textId="2DF3076F" w:rsidR="00F14AEB" w:rsidRPr="00E10156" w:rsidRDefault="00F14AEB" w:rsidP="00F14AEB">
            <w:pPr>
              <w:jc w:val="both"/>
              <w:rPr>
                <w:color w:val="000000"/>
                <w:sz w:val="22"/>
                <w:szCs w:val="22"/>
              </w:rPr>
            </w:pPr>
            <w:r w:rsidRPr="00E10156">
              <w:rPr>
                <w:color w:val="000000" w:themeColor="text1"/>
                <w:sz w:val="22"/>
                <w:szCs w:val="22"/>
              </w:rPr>
              <w:t xml:space="preserve"> 19g + 7g; 118ml</w:t>
            </w:r>
          </w:p>
        </w:tc>
        <w:tc>
          <w:tcPr>
            <w:tcW w:w="851" w:type="dxa"/>
            <w:tcBorders>
              <w:top w:val="nil"/>
              <w:left w:val="nil"/>
              <w:bottom w:val="single" w:sz="4" w:space="0" w:color="auto"/>
              <w:right w:val="single" w:sz="4" w:space="0" w:color="auto"/>
            </w:tcBorders>
            <w:shd w:val="clear" w:color="auto" w:fill="auto"/>
            <w:vAlign w:val="center"/>
          </w:tcPr>
          <w:p w14:paraId="162FC168" w14:textId="5F710B0F"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0EC22135" w14:textId="77777777" w:rsidR="00F14AEB" w:rsidRPr="00E10156" w:rsidRDefault="00F14AEB" w:rsidP="00F14AEB">
            <w:pPr>
              <w:rPr>
                <w:color w:val="000000" w:themeColor="text1"/>
                <w:sz w:val="22"/>
                <w:szCs w:val="22"/>
              </w:rPr>
            </w:pPr>
            <w:r w:rsidRPr="00E10156">
              <w:rPr>
                <w:color w:val="000000" w:themeColor="text1"/>
                <w:sz w:val="22"/>
                <w:szCs w:val="22"/>
              </w:rPr>
              <w:t>Thuốc được chỉ định để:</w:t>
            </w:r>
          </w:p>
          <w:p w14:paraId="4880B12A" w14:textId="77777777" w:rsidR="00F14AEB" w:rsidRPr="00E10156" w:rsidRDefault="00F14AEB" w:rsidP="00F14AEB">
            <w:pPr>
              <w:rPr>
                <w:color w:val="000000" w:themeColor="text1"/>
                <w:sz w:val="22"/>
                <w:szCs w:val="22"/>
              </w:rPr>
            </w:pPr>
            <w:r w:rsidRPr="00E10156">
              <w:rPr>
                <w:color w:val="000000" w:themeColor="text1"/>
                <w:sz w:val="22"/>
                <w:szCs w:val="22"/>
              </w:rPr>
              <w:t>- Làm giảm chứng táo bón không thường xuyên</w:t>
            </w:r>
          </w:p>
          <w:p w14:paraId="0C1979F8" w14:textId="77777777" w:rsidR="00F14AEB" w:rsidRPr="00E10156" w:rsidRDefault="00F14AEB" w:rsidP="00F14AEB">
            <w:pPr>
              <w:rPr>
                <w:color w:val="000000" w:themeColor="text1"/>
                <w:sz w:val="22"/>
                <w:szCs w:val="22"/>
              </w:rPr>
            </w:pPr>
            <w:r w:rsidRPr="00E10156">
              <w:rPr>
                <w:color w:val="000000" w:themeColor="text1"/>
                <w:sz w:val="22"/>
                <w:szCs w:val="22"/>
              </w:rPr>
              <w:t xml:space="preserve">- Làm sạch phân trong ruột cho bệnh nhân trước khi phẫu thuật hoặc xét nghiệm trực tràng </w:t>
            </w:r>
          </w:p>
          <w:p w14:paraId="411B7F95" w14:textId="4868CD2D" w:rsidR="00F14AEB" w:rsidRPr="00E10156" w:rsidRDefault="00F14AEB" w:rsidP="00F14AEB">
            <w:pPr>
              <w:jc w:val="both"/>
              <w:rPr>
                <w:color w:val="000000" w:themeColor="text1"/>
                <w:sz w:val="22"/>
                <w:szCs w:val="22"/>
              </w:rPr>
            </w:pPr>
            <w:r w:rsidRPr="00E10156">
              <w:rPr>
                <w:color w:val="000000" w:themeColor="text1"/>
                <w:sz w:val="22"/>
                <w:szCs w:val="22"/>
              </w:rPr>
              <w:t>- Chuẩn bị để soi đại tràng sigma</w:t>
            </w:r>
          </w:p>
        </w:tc>
        <w:tc>
          <w:tcPr>
            <w:tcW w:w="1871" w:type="dxa"/>
            <w:tcBorders>
              <w:top w:val="nil"/>
              <w:left w:val="nil"/>
              <w:bottom w:val="single" w:sz="4" w:space="0" w:color="auto"/>
              <w:right w:val="single" w:sz="4" w:space="0" w:color="auto"/>
            </w:tcBorders>
            <w:shd w:val="clear" w:color="auto" w:fill="auto"/>
            <w:vAlign w:val="center"/>
          </w:tcPr>
          <w:p w14:paraId="56FA57EF" w14:textId="77777777" w:rsidR="00F14AEB" w:rsidRPr="00E10156" w:rsidRDefault="00F14AEB" w:rsidP="00F14AEB">
            <w:pPr>
              <w:jc w:val="both"/>
              <w:rPr>
                <w:color w:val="000000" w:themeColor="text1"/>
                <w:sz w:val="22"/>
                <w:szCs w:val="22"/>
              </w:rPr>
            </w:pPr>
          </w:p>
        </w:tc>
      </w:tr>
      <w:tr w:rsidR="00F14AEB" w:rsidRPr="00E10156" w14:paraId="0A94353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71976B7" w14:textId="20471303"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6EC0899" w14:textId="23EDD5C3" w:rsidR="00F14AEB" w:rsidRPr="00E10156" w:rsidRDefault="00F14AEB" w:rsidP="00F14AEB">
            <w:pPr>
              <w:jc w:val="both"/>
              <w:rPr>
                <w:color w:val="000000" w:themeColor="text1"/>
                <w:sz w:val="22"/>
                <w:szCs w:val="22"/>
              </w:rPr>
            </w:pPr>
            <w:r w:rsidRPr="00E10156">
              <w:rPr>
                <w:color w:val="000000" w:themeColor="text1"/>
                <w:sz w:val="22"/>
                <w:szCs w:val="22"/>
              </w:rPr>
              <w:t>Loperamid</w:t>
            </w:r>
          </w:p>
        </w:tc>
        <w:tc>
          <w:tcPr>
            <w:tcW w:w="2166" w:type="dxa"/>
            <w:gridSpan w:val="2"/>
            <w:tcBorders>
              <w:top w:val="nil"/>
              <w:left w:val="nil"/>
              <w:bottom w:val="single" w:sz="4" w:space="0" w:color="auto"/>
              <w:right w:val="single" w:sz="4" w:space="0" w:color="auto"/>
            </w:tcBorders>
            <w:shd w:val="clear" w:color="auto" w:fill="auto"/>
            <w:vAlign w:val="center"/>
          </w:tcPr>
          <w:p w14:paraId="78129F4F" w14:textId="7C2A601F" w:rsidR="00F14AEB" w:rsidRPr="00E10156" w:rsidRDefault="00F14AEB" w:rsidP="00F14AEB">
            <w:pPr>
              <w:jc w:val="both"/>
              <w:rPr>
                <w:color w:val="000000"/>
                <w:sz w:val="22"/>
                <w:szCs w:val="22"/>
              </w:rPr>
            </w:pPr>
            <w:r w:rsidRPr="00E10156">
              <w:rPr>
                <w:color w:val="000000"/>
                <w:sz w:val="22"/>
                <w:szCs w:val="22"/>
              </w:rPr>
              <w:t>Loperamide Stella</w:t>
            </w:r>
          </w:p>
        </w:tc>
        <w:tc>
          <w:tcPr>
            <w:tcW w:w="1632" w:type="dxa"/>
            <w:tcBorders>
              <w:top w:val="nil"/>
              <w:left w:val="nil"/>
              <w:bottom w:val="single" w:sz="4" w:space="0" w:color="auto"/>
              <w:right w:val="single" w:sz="4" w:space="0" w:color="auto"/>
            </w:tcBorders>
            <w:shd w:val="clear" w:color="auto" w:fill="auto"/>
            <w:vAlign w:val="center"/>
          </w:tcPr>
          <w:p w14:paraId="7D768FB5" w14:textId="638E73FB" w:rsidR="00F14AEB" w:rsidRPr="00E10156" w:rsidRDefault="00F14AEB" w:rsidP="00F14AEB">
            <w:pPr>
              <w:jc w:val="both"/>
              <w:rPr>
                <w:color w:val="000000" w:themeColor="text1"/>
                <w:sz w:val="22"/>
                <w:szCs w:val="22"/>
              </w:rPr>
            </w:pPr>
            <w:r w:rsidRPr="00E10156">
              <w:rPr>
                <w:color w:val="000000" w:themeColor="text1"/>
                <w:sz w:val="22"/>
                <w:szCs w:val="22"/>
              </w:rPr>
              <w:t>2mg</w:t>
            </w:r>
          </w:p>
        </w:tc>
        <w:tc>
          <w:tcPr>
            <w:tcW w:w="851" w:type="dxa"/>
            <w:tcBorders>
              <w:top w:val="nil"/>
              <w:left w:val="nil"/>
              <w:bottom w:val="single" w:sz="4" w:space="0" w:color="auto"/>
              <w:right w:val="single" w:sz="4" w:space="0" w:color="auto"/>
            </w:tcBorders>
            <w:shd w:val="clear" w:color="auto" w:fill="auto"/>
            <w:vAlign w:val="center"/>
          </w:tcPr>
          <w:p w14:paraId="48741641" w14:textId="1A58D0E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5DD4E006" w14:textId="77777777" w:rsidR="00F14AEB" w:rsidRPr="00E10156" w:rsidRDefault="00F14AEB" w:rsidP="00F14AEB">
            <w:pPr>
              <w:rPr>
                <w:color w:val="000000" w:themeColor="text1"/>
                <w:sz w:val="22"/>
                <w:szCs w:val="22"/>
              </w:rPr>
            </w:pPr>
            <w:r w:rsidRPr="00E10156">
              <w:rPr>
                <w:color w:val="000000" w:themeColor="text1"/>
                <w:sz w:val="22"/>
                <w:szCs w:val="22"/>
              </w:rPr>
              <w:t>- kiểm soát và làm giảm triệu chứng tiêu chảy cấp không đặc trưng và tiêu chảy mạn do bệnh viêm ruột.</w:t>
            </w:r>
          </w:p>
          <w:p w14:paraId="28868D10" w14:textId="0D96F4C0" w:rsidR="00F14AEB" w:rsidRPr="00E10156" w:rsidRDefault="00F14AEB" w:rsidP="00F14AEB">
            <w:pPr>
              <w:rPr>
                <w:color w:val="000000" w:themeColor="text1"/>
                <w:sz w:val="22"/>
                <w:szCs w:val="22"/>
              </w:rPr>
            </w:pPr>
            <w:r w:rsidRPr="00E10156">
              <w:rPr>
                <w:color w:val="000000" w:themeColor="text1"/>
                <w:sz w:val="22"/>
                <w:szCs w:val="22"/>
              </w:rPr>
              <w:t>- làm giảm thể tích chất thải sau thủ thuật mở thông hồi tràng, trực tràng.</w:t>
            </w:r>
          </w:p>
        </w:tc>
        <w:tc>
          <w:tcPr>
            <w:tcW w:w="1871" w:type="dxa"/>
            <w:tcBorders>
              <w:top w:val="nil"/>
              <w:left w:val="nil"/>
              <w:bottom w:val="single" w:sz="4" w:space="0" w:color="auto"/>
              <w:right w:val="single" w:sz="4" w:space="0" w:color="auto"/>
            </w:tcBorders>
            <w:shd w:val="clear" w:color="auto" w:fill="auto"/>
            <w:vAlign w:val="center"/>
          </w:tcPr>
          <w:p w14:paraId="4CDE634C" w14:textId="77777777" w:rsidR="00F14AEB" w:rsidRPr="00E10156" w:rsidRDefault="00F14AEB" w:rsidP="00F14AEB">
            <w:pPr>
              <w:jc w:val="both"/>
              <w:rPr>
                <w:color w:val="000000" w:themeColor="text1"/>
                <w:sz w:val="22"/>
                <w:szCs w:val="22"/>
              </w:rPr>
            </w:pPr>
          </w:p>
        </w:tc>
      </w:tr>
      <w:tr w:rsidR="00F14AEB" w:rsidRPr="00E10156" w14:paraId="2D8FD32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4DBBE13" w14:textId="5C1D2B7C" w:rsidR="00F14AEB" w:rsidRPr="0029130C" w:rsidRDefault="00F14AEB" w:rsidP="00F14AEB">
            <w:pPr>
              <w:pStyle w:val="ListParagraph"/>
              <w:numPr>
                <w:ilvl w:val="0"/>
                <w:numId w:val="18"/>
              </w:numPr>
              <w:jc w:val="both"/>
              <w:rPr>
                <w:color w:val="000000" w:themeColor="text1"/>
                <w:sz w:val="22"/>
                <w:lang w:val="vi-VN"/>
              </w:rPr>
            </w:pPr>
          </w:p>
        </w:tc>
        <w:tc>
          <w:tcPr>
            <w:tcW w:w="1866" w:type="dxa"/>
            <w:tcBorders>
              <w:top w:val="nil"/>
              <w:left w:val="nil"/>
              <w:bottom w:val="single" w:sz="4" w:space="0" w:color="auto"/>
              <w:right w:val="single" w:sz="4" w:space="0" w:color="auto"/>
            </w:tcBorders>
            <w:shd w:val="clear" w:color="auto" w:fill="auto"/>
            <w:vAlign w:val="center"/>
          </w:tcPr>
          <w:p w14:paraId="2D17D058" w14:textId="33B4E7F0" w:rsidR="00F14AEB" w:rsidRPr="00E10156" w:rsidRDefault="00F14AEB" w:rsidP="00F14AEB">
            <w:pPr>
              <w:jc w:val="both"/>
              <w:rPr>
                <w:color w:val="000000" w:themeColor="text1"/>
                <w:sz w:val="22"/>
                <w:szCs w:val="22"/>
              </w:rPr>
            </w:pPr>
            <w:r w:rsidRPr="00E10156">
              <w:rPr>
                <w:color w:val="000000" w:themeColor="text1"/>
                <w:sz w:val="22"/>
                <w:szCs w:val="22"/>
              </w:rPr>
              <w:t>Diosmectit</w:t>
            </w:r>
          </w:p>
        </w:tc>
        <w:tc>
          <w:tcPr>
            <w:tcW w:w="2166" w:type="dxa"/>
            <w:gridSpan w:val="2"/>
            <w:tcBorders>
              <w:top w:val="nil"/>
              <w:left w:val="nil"/>
              <w:bottom w:val="single" w:sz="4" w:space="0" w:color="auto"/>
              <w:right w:val="single" w:sz="4" w:space="0" w:color="auto"/>
            </w:tcBorders>
            <w:shd w:val="clear" w:color="auto" w:fill="auto"/>
            <w:vAlign w:val="center"/>
          </w:tcPr>
          <w:p w14:paraId="05A09A1D" w14:textId="10DE6780" w:rsidR="00F14AEB" w:rsidRPr="00E10156" w:rsidRDefault="00F14AEB" w:rsidP="00F14AEB">
            <w:pPr>
              <w:jc w:val="both"/>
              <w:rPr>
                <w:color w:val="000000" w:themeColor="text1"/>
                <w:sz w:val="22"/>
                <w:szCs w:val="22"/>
              </w:rPr>
            </w:pPr>
            <w:r w:rsidRPr="00E10156">
              <w:rPr>
                <w:color w:val="000000" w:themeColor="text1"/>
                <w:sz w:val="22"/>
                <w:szCs w:val="22"/>
              </w:rPr>
              <w:t>Smecta</w:t>
            </w:r>
          </w:p>
        </w:tc>
        <w:tc>
          <w:tcPr>
            <w:tcW w:w="1632" w:type="dxa"/>
            <w:tcBorders>
              <w:top w:val="nil"/>
              <w:left w:val="nil"/>
              <w:bottom w:val="single" w:sz="4" w:space="0" w:color="auto"/>
              <w:right w:val="single" w:sz="4" w:space="0" w:color="auto"/>
            </w:tcBorders>
            <w:shd w:val="clear" w:color="auto" w:fill="auto"/>
            <w:vAlign w:val="center"/>
          </w:tcPr>
          <w:p w14:paraId="7D44EB5A" w14:textId="3F354E7A" w:rsidR="00F14AEB" w:rsidRPr="00E10156" w:rsidRDefault="00F14AEB" w:rsidP="00F14AEB">
            <w:pPr>
              <w:jc w:val="both"/>
              <w:rPr>
                <w:color w:val="000000" w:themeColor="text1"/>
                <w:sz w:val="22"/>
                <w:szCs w:val="22"/>
              </w:rPr>
            </w:pPr>
            <w:r w:rsidRPr="00E10156">
              <w:rPr>
                <w:color w:val="000000" w:themeColor="text1"/>
                <w:sz w:val="22"/>
                <w:szCs w:val="22"/>
              </w:rPr>
              <w:t>3g</w:t>
            </w:r>
          </w:p>
        </w:tc>
        <w:tc>
          <w:tcPr>
            <w:tcW w:w="851" w:type="dxa"/>
            <w:tcBorders>
              <w:top w:val="nil"/>
              <w:left w:val="nil"/>
              <w:bottom w:val="single" w:sz="4" w:space="0" w:color="auto"/>
              <w:right w:val="single" w:sz="4" w:space="0" w:color="auto"/>
            </w:tcBorders>
            <w:shd w:val="clear" w:color="auto" w:fill="auto"/>
            <w:vAlign w:val="center"/>
          </w:tcPr>
          <w:p w14:paraId="5805CAF6" w14:textId="7B1061E7" w:rsidR="00F14AEB" w:rsidRPr="00E10156" w:rsidRDefault="00F14AEB" w:rsidP="00F14AEB">
            <w:pPr>
              <w:jc w:val="both"/>
              <w:rPr>
                <w:color w:val="000000" w:themeColor="text1"/>
                <w:sz w:val="22"/>
                <w:szCs w:val="22"/>
              </w:rPr>
            </w:pPr>
            <w:r w:rsidRPr="00E10156">
              <w:rPr>
                <w:color w:val="000000" w:themeColor="text1"/>
                <w:sz w:val="22"/>
                <w:szCs w:val="22"/>
              </w:rPr>
              <w:t>Gói</w:t>
            </w:r>
          </w:p>
        </w:tc>
        <w:tc>
          <w:tcPr>
            <w:tcW w:w="6124" w:type="dxa"/>
            <w:tcBorders>
              <w:top w:val="nil"/>
              <w:left w:val="single" w:sz="4" w:space="0" w:color="auto"/>
              <w:bottom w:val="single" w:sz="4" w:space="0" w:color="auto"/>
              <w:right w:val="single" w:sz="4" w:space="0" w:color="auto"/>
            </w:tcBorders>
            <w:shd w:val="clear" w:color="auto" w:fill="auto"/>
            <w:vAlign w:val="center"/>
          </w:tcPr>
          <w:p w14:paraId="3E88D4FA"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tiêu chảy cấp ở trẻ em trên 2 tuổi và người lớn kết hợp với việc bổ sung nước và các chất điện giải đường uống.</w:t>
            </w:r>
          </w:p>
          <w:p w14:paraId="225F509E" w14:textId="77777777" w:rsidR="00F14AEB" w:rsidRPr="00E10156" w:rsidRDefault="00F14AEB" w:rsidP="00F14AEB">
            <w:pPr>
              <w:rPr>
                <w:bCs/>
                <w:color w:val="000000" w:themeColor="text1"/>
                <w:sz w:val="22"/>
                <w:szCs w:val="22"/>
              </w:rPr>
            </w:pPr>
            <w:r w:rsidRPr="00E10156">
              <w:rPr>
                <w:bCs/>
                <w:color w:val="000000" w:themeColor="text1"/>
                <w:sz w:val="22"/>
                <w:szCs w:val="22"/>
              </w:rPr>
              <w:t>- Điều trị các triệu chứng trong tiêu chảy chức năng mạn tính ở người lớn.</w:t>
            </w:r>
          </w:p>
          <w:p w14:paraId="71483587" w14:textId="3DA4700D" w:rsidR="00F14AEB" w:rsidRPr="00E10156" w:rsidRDefault="00F14AEB" w:rsidP="00F14AEB">
            <w:pPr>
              <w:rPr>
                <w:bCs/>
                <w:color w:val="000000" w:themeColor="text1"/>
                <w:sz w:val="22"/>
                <w:szCs w:val="22"/>
              </w:rPr>
            </w:pPr>
            <w:r w:rsidRPr="00E10156">
              <w:rPr>
                <w:bCs/>
                <w:color w:val="000000" w:themeColor="text1"/>
                <w:sz w:val="22"/>
                <w:szCs w:val="22"/>
              </w:rPr>
              <w:t>- Điều trị triệu chứng các chứng đau liên quan tới rối loạn chức năng ruột ở người lớn.</w:t>
            </w:r>
          </w:p>
        </w:tc>
        <w:tc>
          <w:tcPr>
            <w:tcW w:w="1871" w:type="dxa"/>
            <w:tcBorders>
              <w:top w:val="nil"/>
              <w:left w:val="nil"/>
              <w:bottom w:val="single" w:sz="4" w:space="0" w:color="auto"/>
              <w:right w:val="single" w:sz="4" w:space="0" w:color="auto"/>
            </w:tcBorders>
            <w:shd w:val="clear" w:color="auto" w:fill="auto"/>
            <w:vAlign w:val="center"/>
          </w:tcPr>
          <w:p w14:paraId="7A3A670A" w14:textId="77777777" w:rsidR="00F14AEB" w:rsidRPr="00E10156" w:rsidRDefault="00F14AEB" w:rsidP="00F14AEB">
            <w:pPr>
              <w:jc w:val="both"/>
              <w:rPr>
                <w:color w:val="000000" w:themeColor="text1"/>
                <w:sz w:val="22"/>
                <w:szCs w:val="22"/>
              </w:rPr>
            </w:pPr>
          </w:p>
        </w:tc>
      </w:tr>
      <w:tr w:rsidR="00F14AEB" w:rsidRPr="00E10156" w14:paraId="07E3F5C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DAD48F6" w14:textId="349F9014"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BD4D34C" w14:textId="16ADDA93" w:rsidR="00F14AEB" w:rsidRPr="00E10156" w:rsidRDefault="00F14AEB" w:rsidP="00F14AEB">
            <w:pPr>
              <w:jc w:val="both"/>
              <w:rPr>
                <w:color w:val="000000" w:themeColor="text1"/>
                <w:sz w:val="22"/>
                <w:szCs w:val="22"/>
              </w:rPr>
            </w:pPr>
            <w:r w:rsidRPr="00E10156">
              <w:rPr>
                <w:sz w:val="22"/>
                <w:szCs w:val="22"/>
                <w:lang w:bidi="en-US"/>
              </w:rPr>
              <w:t>Drotaverin clohydrat</w:t>
            </w:r>
          </w:p>
        </w:tc>
        <w:tc>
          <w:tcPr>
            <w:tcW w:w="2166" w:type="dxa"/>
            <w:gridSpan w:val="2"/>
            <w:tcBorders>
              <w:top w:val="nil"/>
              <w:left w:val="nil"/>
              <w:bottom w:val="single" w:sz="4" w:space="0" w:color="auto"/>
              <w:right w:val="single" w:sz="4" w:space="0" w:color="auto"/>
            </w:tcBorders>
            <w:shd w:val="clear" w:color="auto" w:fill="auto"/>
            <w:vAlign w:val="center"/>
          </w:tcPr>
          <w:p w14:paraId="4EBABA7D" w14:textId="2ED314F9" w:rsidR="00F14AEB" w:rsidRPr="00E10156" w:rsidRDefault="00F14AEB" w:rsidP="00F14AEB">
            <w:pPr>
              <w:jc w:val="both"/>
              <w:rPr>
                <w:color w:val="000000"/>
                <w:sz w:val="22"/>
                <w:szCs w:val="22"/>
              </w:rPr>
            </w:pPr>
            <w:r w:rsidRPr="00E10156">
              <w:rPr>
                <w:color w:val="000000" w:themeColor="text1"/>
                <w:sz w:val="22"/>
                <w:szCs w:val="22"/>
              </w:rPr>
              <w:t>No-Spa 40mg/2ml</w:t>
            </w:r>
          </w:p>
        </w:tc>
        <w:tc>
          <w:tcPr>
            <w:tcW w:w="1632" w:type="dxa"/>
            <w:tcBorders>
              <w:top w:val="nil"/>
              <w:left w:val="nil"/>
              <w:bottom w:val="single" w:sz="4" w:space="0" w:color="auto"/>
              <w:right w:val="single" w:sz="4" w:space="0" w:color="auto"/>
            </w:tcBorders>
            <w:shd w:val="clear" w:color="auto" w:fill="auto"/>
            <w:vAlign w:val="center"/>
          </w:tcPr>
          <w:p w14:paraId="6C9129DF" w14:textId="72D85438" w:rsidR="00F14AEB" w:rsidRPr="00E10156" w:rsidRDefault="00F14AEB" w:rsidP="00F14AEB">
            <w:pPr>
              <w:jc w:val="both"/>
              <w:rPr>
                <w:color w:val="000000" w:themeColor="text1"/>
                <w:sz w:val="22"/>
                <w:szCs w:val="22"/>
              </w:rPr>
            </w:pPr>
            <w:r w:rsidRPr="00E10156">
              <w:rPr>
                <w:color w:val="000000" w:themeColor="text1"/>
                <w:sz w:val="22"/>
                <w:szCs w:val="22"/>
              </w:rPr>
              <w:t>40mg/ 2ml</w:t>
            </w:r>
          </w:p>
        </w:tc>
        <w:tc>
          <w:tcPr>
            <w:tcW w:w="851" w:type="dxa"/>
            <w:tcBorders>
              <w:top w:val="nil"/>
              <w:left w:val="nil"/>
              <w:bottom w:val="single" w:sz="4" w:space="0" w:color="auto"/>
              <w:right w:val="single" w:sz="4" w:space="0" w:color="auto"/>
            </w:tcBorders>
            <w:shd w:val="clear" w:color="auto" w:fill="auto"/>
            <w:vAlign w:val="center"/>
          </w:tcPr>
          <w:p w14:paraId="18002F66" w14:textId="7023D849"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2A2D50BF" w14:textId="77777777" w:rsidR="00F14AEB" w:rsidRPr="00E10156" w:rsidRDefault="00F14AEB" w:rsidP="00F14AEB">
            <w:pPr>
              <w:rPr>
                <w:bCs/>
                <w:color w:val="000000" w:themeColor="text1"/>
                <w:sz w:val="22"/>
                <w:szCs w:val="22"/>
              </w:rPr>
            </w:pPr>
            <w:r w:rsidRPr="00E10156">
              <w:rPr>
                <w:bCs/>
                <w:color w:val="000000" w:themeColor="text1"/>
                <w:sz w:val="22"/>
                <w:szCs w:val="22"/>
              </w:rPr>
              <w:t>Dung dịch thuốc tiêm NO-SPA là thuốc chống co thắt cơ trơn.</w:t>
            </w:r>
          </w:p>
          <w:p w14:paraId="277F7C57" w14:textId="77777777" w:rsidR="00F14AEB" w:rsidRPr="00E10156" w:rsidRDefault="00F14AEB" w:rsidP="00F14AEB">
            <w:pPr>
              <w:rPr>
                <w:bCs/>
                <w:color w:val="000000" w:themeColor="text1"/>
                <w:sz w:val="22"/>
                <w:szCs w:val="22"/>
              </w:rPr>
            </w:pPr>
            <w:r w:rsidRPr="00E10156">
              <w:rPr>
                <w:bCs/>
                <w:color w:val="000000" w:themeColor="text1"/>
                <w:sz w:val="22"/>
                <w:szCs w:val="22"/>
              </w:rPr>
              <w:t>Dung dịch thuốc tiêm NO-SPA được dùng trong các trường hợp sau:</w:t>
            </w:r>
          </w:p>
          <w:p w14:paraId="60D1DDFC" w14:textId="77777777" w:rsidR="00F14AEB" w:rsidRPr="00E10156" w:rsidRDefault="00F14AEB" w:rsidP="00F14AEB">
            <w:pPr>
              <w:rPr>
                <w:bCs/>
                <w:color w:val="000000" w:themeColor="text1"/>
                <w:sz w:val="22"/>
                <w:szCs w:val="22"/>
              </w:rPr>
            </w:pPr>
            <w:r w:rsidRPr="00E10156">
              <w:rPr>
                <w:bCs/>
                <w:color w:val="000000" w:themeColor="text1"/>
                <w:sz w:val="22"/>
                <w:szCs w:val="22"/>
              </w:rPr>
              <w:lastRenderedPageBreak/>
              <w:t>Co thắt cơ trơn trong những bệnh lý đường mật: sỏi túi mật, sỏi ống mật, viêm túi mật, viêm quanh túi mật, viêm đường mật, viêm bóng tụy.</w:t>
            </w:r>
          </w:p>
          <w:p w14:paraId="6E3DF837" w14:textId="77777777" w:rsidR="00F14AEB" w:rsidRPr="00E10156" w:rsidRDefault="00F14AEB" w:rsidP="00F14AEB">
            <w:pPr>
              <w:rPr>
                <w:bCs/>
                <w:color w:val="000000" w:themeColor="text1"/>
                <w:sz w:val="22"/>
                <w:szCs w:val="22"/>
              </w:rPr>
            </w:pPr>
            <w:r w:rsidRPr="00E10156">
              <w:rPr>
                <w:bCs/>
                <w:color w:val="000000" w:themeColor="text1"/>
                <w:sz w:val="22"/>
                <w:szCs w:val="22"/>
              </w:rPr>
              <w:t>Co thắt cơ trơn trong những bệnh lý đường niệu: sỏi thận, sỏi niệu quản, viêm bể thận, viêm bàng quang, đau do co thắt bàng quang.</w:t>
            </w:r>
          </w:p>
          <w:p w14:paraId="5A6856DB" w14:textId="77777777" w:rsidR="00F14AEB" w:rsidRPr="00E10156" w:rsidRDefault="00F14AEB" w:rsidP="00F14AEB">
            <w:pPr>
              <w:rPr>
                <w:bCs/>
                <w:color w:val="000000" w:themeColor="text1"/>
                <w:sz w:val="22"/>
                <w:szCs w:val="22"/>
              </w:rPr>
            </w:pPr>
            <w:r w:rsidRPr="00E10156">
              <w:rPr>
                <w:bCs/>
                <w:color w:val="000000" w:themeColor="text1"/>
                <w:sz w:val="22"/>
                <w:szCs w:val="22"/>
              </w:rPr>
              <w:t>Dùng điều trị hỗ trợ trong (nếu bệnh nhân không thể dùng đường uống) :</w:t>
            </w:r>
          </w:p>
          <w:p w14:paraId="6FD8F994" w14:textId="77777777" w:rsidR="00F14AEB" w:rsidRPr="00E10156" w:rsidRDefault="00F14AEB" w:rsidP="00F14AEB">
            <w:pPr>
              <w:rPr>
                <w:bCs/>
                <w:color w:val="000000" w:themeColor="text1"/>
                <w:sz w:val="22"/>
                <w:szCs w:val="22"/>
              </w:rPr>
            </w:pPr>
            <w:r w:rsidRPr="00E10156">
              <w:rPr>
                <w:bCs/>
                <w:color w:val="000000" w:themeColor="text1"/>
                <w:sz w:val="22"/>
                <w:szCs w:val="22"/>
              </w:rPr>
              <w:t>-  Các co thắt cơ trơn ở đường tiêu hóa: Loét dạ dày và tá tràng, viêm dạ dày, co thắt tâm vị và môn vị, viêm ruột non và viêm đại tràng.</w:t>
            </w:r>
          </w:p>
          <w:p w14:paraId="5A27185F" w14:textId="71EBA3CA" w:rsidR="00F14AEB" w:rsidRPr="00E10156" w:rsidRDefault="00F14AEB" w:rsidP="00F14AEB">
            <w:pPr>
              <w:rPr>
                <w:color w:val="000000" w:themeColor="text1"/>
                <w:sz w:val="22"/>
                <w:szCs w:val="22"/>
              </w:rPr>
            </w:pPr>
            <w:r w:rsidRPr="00E10156">
              <w:rPr>
                <w:bCs/>
                <w:color w:val="000000" w:themeColor="text1"/>
                <w:sz w:val="22"/>
                <w:szCs w:val="22"/>
              </w:rPr>
              <w:t>-  Các bệnh phụ khoa : đau bụng kinh</w:t>
            </w:r>
          </w:p>
        </w:tc>
        <w:tc>
          <w:tcPr>
            <w:tcW w:w="1871" w:type="dxa"/>
            <w:tcBorders>
              <w:top w:val="nil"/>
              <w:left w:val="nil"/>
              <w:bottom w:val="single" w:sz="4" w:space="0" w:color="auto"/>
              <w:right w:val="single" w:sz="4" w:space="0" w:color="auto"/>
            </w:tcBorders>
            <w:shd w:val="clear" w:color="auto" w:fill="auto"/>
            <w:vAlign w:val="center"/>
          </w:tcPr>
          <w:p w14:paraId="28DED6D2" w14:textId="77777777" w:rsidR="00F14AEB" w:rsidRPr="00E10156" w:rsidRDefault="00F14AEB" w:rsidP="00F14AEB">
            <w:pPr>
              <w:jc w:val="both"/>
              <w:rPr>
                <w:color w:val="000000" w:themeColor="text1"/>
                <w:sz w:val="22"/>
                <w:szCs w:val="22"/>
              </w:rPr>
            </w:pPr>
          </w:p>
        </w:tc>
      </w:tr>
      <w:tr w:rsidR="00F14AEB" w:rsidRPr="00E10156" w14:paraId="284921CA"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4D04EA6"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5666293E" w14:textId="77777777" w:rsidR="00F14AEB" w:rsidRPr="00E10156" w:rsidRDefault="00F14AEB" w:rsidP="00F14AEB">
            <w:pPr>
              <w:jc w:val="both"/>
              <w:rPr>
                <w:b/>
                <w:color w:val="000000" w:themeColor="text1"/>
                <w:sz w:val="22"/>
                <w:szCs w:val="22"/>
              </w:rPr>
            </w:pPr>
            <w:r w:rsidRPr="00E10156">
              <w:rPr>
                <w:b/>
                <w:color w:val="000000" w:themeColor="text1"/>
                <w:sz w:val="22"/>
                <w:szCs w:val="22"/>
              </w:rPr>
              <w:t>18. HOCMON VÀ CÁC THUỐC TÁC ĐỘNG VÀO HỆ THỐNG NỘI TIẾT</w:t>
            </w:r>
          </w:p>
        </w:tc>
      </w:tr>
      <w:tr w:rsidR="00F14AEB" w:rsidRPr="00E10156" w14:paraId="35F64A5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2B6F380"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FA821EF" w14:textId="77777777" w:rsidR="00F14AEB" w:rsidRPr="00E10156" w:rsidRDefault="00F14AEB" w:rsidP="00F14AEB">
            <w:pPr>
              <w:jc w:val="both"/>
              <w:rPr>
                <w:color w:val="000000"/>
                <w:sz w:val="22"/>
                <w:szCs w:val="22"/>
              </w:rPr>
            </w:pPr>
            <w:r w:rsidRPr="00E10156">
              <w:rPr>
                <w:color w:val="000000"/>
                <w:sz w:val="22"/>
                <w:szCs w:val="22"/>
              </w:rPr>
              <w:t>Bicalutamid</w:t>
            </w:r>
          </w:p>
        </w:tc>
        <w:tc>
          <w:tcPr>
            <w:tcW w:w="2166" w:type="dxa"/>
            <w:gridSpan w:val="2"/>
            <w:tcBorders>
              <w:top w:val="nil"/>
              <w:left w:val="nil"/>
              <w:bottom w:val="single" w:sz="4" w:space="0" w:color="auto"/>
              <w:right w:val="single" w:sz="4" w:space="0" w:color="auto"/>
            </w:tcBorders>
            <w:shd w:val="clear" w:color="auto" w:fill="auto"/>
            <w:vAlign w:val="center"/>
          </w:tcPr>
          <w:p w14:paraId="302A9CA7" w14:textId="77777777" w:rsidR="00F14AEB" w:rsidRPr="00E10156" w:rsidRDefault="00F14AEB" w:rsidP="00F14AEB">
            <w:pPr>
              <w:jc w:val="both"/>
              <w:rPr>
                <w:color w:val="000000"/>
                <w:sz w:val="22"/>
                <w:szCs w:val="22"/>
              </w:rPr>
            </w:pPr>
            <w:r w:rsidRPr="00E10156">
              <w:rPr>
                <w:color w:val="000000"/>
                <w:sz w:val="22"/>
                <w:szCs w:val="22"/>
              </w:rPr>
              <w:t>Asstamid</w:t>
            </w:r>
          </w:p>
        </w:tc>
        <w:tc>
          <w:tcPr>
            <w:tcW w:w="1632" w:type="dxa"/>
            <w:tcBorders>
              <w:top w:val="nil"/>
              <w:left w:val="nil"/>
              <w:bottom w:val="single" w:sz="4" w:space="0" w:color="auto"/>
              <w:right w:val="single" w:sz="4" w:space="0" w:color="auto"/>
            </w:tcBorders>
            <w:shd w:val="clear" w:color="auto" w:fill="auto"/>
            <w:vAlign w:val="center"/>
          </w:tcPr>
          <w:p w14:paraId="6DC88071" w14:textId="77777777" w:rsidR="00F14AEB" w:rsidRPr="00E10156" w:rsidRDefault="00F14AEB" w:rsidP="00F14AEB">
            <w:pPr>
              <w:jc w:val="both"/>
              <w:rPr>
                <w:color w:val="000000"/>
                <w:sz w:val="22"/>
                <w:szCs w:val="22"/>
              </w:rPr>
            </w:pPr>
            <w:r w:rsidRPr="00E10156">
              <w:rPr>
                <w:color w:val="000000"/>
                <w:sz w:val="22"/>
                <w:szCs w:val="22"/>
              </w:rPr>
              <w:t>50mg</w:t>
            </w:r>
          </w:p>
        </w:tc>
        <w:tc>
          <w:tcPr>
            <w:tcW w:w="851" w:type="dxa"/>
            <w:tcBorders>
              <w:top w:val="nil"/>
              <w:left w:val="nil"/>
              <w:bottom w:val="single" w:sz="4" w:space="0" w:color="auto"/>
              <w:right w:val="single" w:sz="4" w:space="0" w:color="auto"/>
            </w:tcBorders>
            <w:shd w:val="clear" w:color="auto" w:fill="auto"/>
            <w:vAlign w:val="center"/>
          </w:tcPr>
          <w:p w14:paraId="3FF45DB8"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1CBC40A0" w14:textId="77777777" w:rsidR="00F14AEB" w:rsidRPr="00E10156" w:rsidRDefault="00F14AEB" w:rsidP="00F14AEB">
            <w:pPr>
              <w:rPr>
                <w:color w:val="000000" w:themeColor="text1"/>
                <w:sz w:val="22"/>
                <w:szCs w:val="22"/>
                <w:lang w:val="vi-VN"/>
              </w:rPr>
            </w:pPr>
            <w:r w:rsidRPr="00E10156">
              <w:rPr>
                <w:color w:val="000000" w:themeColor="text1"/>
                <w:sz w:val="22"/>
                <w:szCs w:val="22"/>
                <w:lang w:val="vi-VN"/>
              </w:rPr>
              <w:t xml:space="preserve">Phối hợp với </w:t>
            </w:r>
            <w:r>
              <w:rPr>
                <w:color w:val="000000" w:themeColor="text1"/>
                <w:sz w:val="22"/>
                <w:szCs w:val="22"/>
                <w:lang w:val="vi-VN"/>
              </w:rPr>
              <w:t>thuốc</w:t>
            </w:r>
            <w:r w:rsidRPr="00E10156">
              <w:rPr>
                <w:color w:val="000000" w:themeColor="text1"/>
                <w:sz w:val="22"/>
                <w:szCs w:val="22"/>
                <w:lang w:val="vi-VN"/>
              </w:rPr>
              <w:t xml:space="preserve"> tương tự LHRH hoặc phẫu thuật cắt bỏ tinh hoàn để điều trị ung thư tuyến tiền liệt tiến triển.</w:t>
            </w:r>
          </w:p>
        </w:tc>
        <w:tc>
          <w:tcPr>
            <w:tcW w:w="1871" w:type="dxa"/>
            <w:tcBorders>
              <w:top w:val="nil"/>
              <w:left w:val="nil"/>
              <w:bottom w:val="single" w:sz="4" w:space="0" w:color="auto"/>
              <w:right w:val="single" w:sz="4" w:space="0" w:color="auto"/>
            </w:tcBorders>
            <w:shd w:val="clear" w:color="auto" w:fill="auto"/>
            <w:vAlign w:val="center"/>
          </w:tcPr>
          <w:p w14:paraId="7D07F95C" w14:textId="77777777" w:rsidR="00F14AEB" w:rsidRPr="00E10156" w:rsidRDefault="00F14AEB" w:rsidP="00F14AEB">
            <w:pPr>
              <w:jc w:val="both"/>
              <w:rPr>
                <w:color w:val="000000" w:themeColor="text1"/>
                <w:sz w:val="22"/>
                <w:szCs w:val="22"/>
              </w:rPr>
            </w:pPr>
          </w:p>
        </w:tc>
      </w:tr>
      <w:tr w:rsidR="00F14AEB" w:rsidRPr="00E10156" w14:paraId="074CC141"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48DBDB2"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CB33F51" w14:textId="77777777" w:rsidR="00F14AEB" w:rsidRPr="00E10156" w:rsidRDefault="00F14AEB" w:rsidP="00F14AEB">
            <w:pPr>
              <w:jc w:val="both"/>
              <w:rPr>
                <w:color w:val="000000" w:themeColor="text1"/>
                <w:sz w:val="22"/>
                <w:szCs w:val="22"/>
              </w:rPr>
            </w:pPr>
            <w:r w:rsidRPr="00E10156">
              <w:rPr>
                <w:color w:val="000000" w:themeColor="text1"/>
                <w:sz w:val="22"/>
                <w:szCs w:val="22"/>
              </w:rPr>
              <w:t>Dexamethason</w:t>
            </w:r>
          </w:p>
        </w:tc>
        <w:tc>
          <w:tcPr>
            <w:tcW w:w="2166" w:type="dxa"/>
            <w:gridSpan w:val="2"/>
            <w:tcBorders>
              <w:top w:val="nil"/>
              <w:left w:val="nil"/>
              <w:bottom w:val="single" w:sz="4" w:space="0" w:color="auto"/>
              <w:right w:val="single" w:sz="4" w:space="0" w:color="auto"/>
            </w:tcBorders>
            <w:shd w:val="clear" w:color="auto" w:fill="auto"/>
            <w:vAlign w:val="center"/>
          </w:tcPr>
          <w:p w14:paraId="5390BE3F"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Depaxan</w:t>
            </w:r>
          </w:p>
        </w:tc>
        <w:tc>
          <w:tcPr>
            <w:tcW w:w="1632" w:type="dxa"/>
            <w:tcBorders>
              <w:top w:val="nil"/>
              <w:left w:val="nil"/>
              <w:bottom w:val="single" w:sz="4" w:space="0" w:color="auto"/>
              <w:right w:val="single" w:sz="4" w:space="0" w:color="auto"/>
            </w:tcBorders>
            <w:shd w:val="clear" w:color="auto" w:fill="auto"/>
            <w:vAlign w:val="center"/>
          </w:tcPr>
          <w:p w14:paraId="72DF5D16"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4mg/1ml</w:t>
            </w:r>
          </w:p>
        </w:tc>
        <w:tc>
          <w:tcPr>
            <w:tcW w:w="851" w:type="dxa"/>
            <w:tcBorders>
              <w:top w:val="nil"/>
              <w:left w:val="nil"/>
              <w:bottom w:val="single" w:sz="4" w:space="0" w:color="auto"/>
              <w:right w:val="single" w:sz="4" w:space="0" w:color="auto"/>
            </w:tcBorders>
            <w:shd w:val="clear" w:color="auto" w:fill="auto"/>
            <w:vAlign w:val="center"/>
          </w:tcPr>
          <w:p w14:paraId="7E030BE6" w14:textId="77777777"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55EC80F2" w14:textId="77777777" w:rsidR="00F14AEB" w:rsidRPr="00E10156" w:rsidRDefault="00F14AEB" w:rsidP="00F14AEB">
            <w:pPr>
              <w:rPr>
                <w:color w:val="000000" w:themeColor="text1"/>
                <w:sz w:val="22"/>
                <w:szCs w:val="22"/>
              </w:rPr>
            </w:pPr>
            <w:r w:rsidRPr="00E10156">
              <w:rPr>
                <w:color w:val="000000" w:themeColor="text1"/>
                <w:sz w:val="22"/>
                <w:szCs w:val="22"/>
              </w:rPr>
              <w:t xml:space="preserve">Dung dịch tiêm Depaxan được chỉ định trong các trường hợp cấp tính mà không dùng được glucocoricoid đường uống như: </w:t>
            </w:r>
          </w:p>
          <w:p w14:paraId="6D1BB0A2" w14:textId="77777777" w:rsidR="00F14AEB" w:rsidRPr="00E10156" w:rsidRDefault="00F14AEB" w:rsidP="00F14AEB">
            <w:pPr>
              <w:rPr>
                <w:color w:val="000000" w:themeColor="text1"/>
                <w:sz w:val="22"/>
                <w:szCs w:val="22"/>
              </w:rPr>
            </w:pPr>
            <w:r w:rsidRPr="00E10156">
              <w:rPr>
                <w:color w:val="000000" w:themeColor="text1"/>
                <w:sz w:val="22"/>
                <w:szCs w:val="22"/>
              </w:rPr>
              <w:t>- Sốc: do xuất huyết, chấn thương, phẫu thuật hay hoại tử; phù não liên quan đến bệnh u não, bệnh viêm khớp và mô mềm như viêm khớp dạng thấp.</w:t>
            </w:r>
          </w:p>
          <w:p w14:paraId="5A542632" w14:textId="77777777" w:rsidR="00F14AEB" w:rsidRPr="00E10156" w:rsidRDefault="00F14AEB" w:rsidP="00F14AEB">
            <w:pPr>
              <w:rPr>
                <w:color w:val="000000" w:themeColor="text1"/>
                <w:sz w:val="22"/>
                <w:szCs w:val="22"/>
              </w:rPr>
            </w:pPr>
            <w:r w:rsidRPr="00E10156">
              <w:rPr>
                <w:color w:val="000000" w:themeColor="text1"/>
                <w:sz w:val="22"/>
                <w:szCs w:val="22"/>
              </w:rPr>
              <w:t>- Điều trị ngắn ngày trong các trường hợp dị ứng tự giới hạn cấp tính như phù mạch thần kinh hay đợt cấp của bệnh dị ứng mãn tính như hen phế quản hay bệnh huyết thanh.</w:t>
            </w:r>
          </w:p>
          <w:p w14:paraId="694A22DB" w14:textId="77777777" w:rsidR="00F14AEB" w:rsidRPr="00E10156" w:rsidRDefault="00F14AEB" w:rsidP="00F14AEB">
            <w:pPr>
              <w:jc w:val="both"/>
              <w:rPr>
                <w:bCs/>
                <w:iCs/>
                <w:sz w:val="22"/>
                <w:szCs w:val="22"/>
                <w:lang w:val="vi-VN"/>
              </w:rPr>
            </w:pPr>
            <w:r w:rsidRPr="00E10156">
              <w:rPr>
                <w:color w:val="000000" w:themeColor="text1"/>
                <w:sz w:val="22"/>
                <w:szCs w:val="22"/>
              </w:rPr>
              <w:t>Liều cao của dexamethason được dùng để điều trị bổ trợ trong trường hợp sốc khi cần dùng liều cao corticosteroid. Chưa có đủ bằng chứng cho thấy việc sử dụng corticosteroid trong trường hợp sốc do nhiễm trùng ảnh hưởng đến tỉ lệ tử vong trong khoảng thời gian dài. Việc sử dụng corticosteroid phải đi kèm với các liệu pháp kháng sinh toàn thân thích hợp và có thể kết hợp với các biện pháp hỗ trợ tùy theo tình trạng bệnh.</w:t>
            </w:r>
          </w:p>
        </w:tc>
        <w:tc>
          <w:tcPr>
            <w:tcW w:w="1871" w:type="dxa"/>
            <w:tcBorders>
              <w:top w:val="nil"/>
              <w:left w:val="nil"/>
              <w:bottom w:val="single" w:sz="4" w:space="0" w:color="auto"/>
              <w:right w:val="single" w:sz="4" w:space="0" w:color="auto"/>
            </w:tcBorders>
            <w:shd w:val="clear" w:color="auto" w:fill="auto"/>
            <w:vAlign w:val="center"/>
          </w:tcPr>
          <w:p w14:paraId="5C280B77" w14:textId="77777777" w:rsidR="00F14AEB" w:rsidRPr="00E10156" w:rsidRDefault="00F14AEB" w:rsidP="00F14AEB">
            <w:pPr>
              <w:jc w:val="both"/>
              <w:rPr>
                <w:sz w:val="22"/>
                <w:szCs w:val="22"/>
              </w:rPr>
            </w:pPr>
            <w:r w:rsidRPr="00E10156">
              <w:rPr>
                <w:color w:val="000000" w:themeColor="text1"/>
                <w:sz w:val="22"/>
                <w:szCs w:val="22"/>
              </w:rPr>
              <w:t>Quỹ bảo hiểm y tế không thanh toán trường hợp tiêm trong dịch kính, tiêm nội nhãn.</w:t>
            </w:r>
          </w:p>
        </w:tc>
      </w:tr>
      <w:tr w:rsidR="00F14AEB" w:rsidRPr="00E10156" w14:paraId="3576AC0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69E991B"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D646705" w14:textId="77777777" w:rsidR="00F14AEB" w:rsidRPr="00E10156" w:rsidRDefault="00F14AEB" w:rsidP="00F14AEB">
            <w:pPr>
              <w:jc w:val="both"/>
              <w:rPr>
                <w:color w:val="000000" w:themeColor="text1"/>
                <w:sz w:val="22"/>
                <w:szCs w:val="22"/>
              </w:rPr>
            </w:pPr>
            <w:r w:rsidRPr="00E10156">
              <w:rPr>
                <w:color w:val="000000" w:themeColor="text1"/>
                <w:sz w:val="22"/>
                <w:szCs w:val="22"/>
              </w:rPr>
              <w:t>Dexamethason</w:t>
            </w:r>
          </w:p>
        </w:tc>
        <w:tc>
          <w:tcPr>
            <w:tcW w:w="2166" w:type="dxa"/>
            <w:gridSpan w:val="2"/>
            <w:tcBorders>
              <w:top w:val="nil"/>
              <w:left w:val="nil"/>
              <w:bottom w:val="single" w:sz="4" w:space="0" w:color="auto"/>
              <w:right w:val="single" w:sz="4" w:space="0" w:color="auto"/>
            </w:tcBorders>
            <w:shd w:val="clear" w:color="auto" w:fill="auto"/>
            <w:vAlign w:val="center"/>
          </w:tcPr>
          <w:p w14:paraId="7FD0E5DB" w14:textId="77777777" w:rsidR="00F14AEB" w:rsidRPr="00E10156" w:rsidRDefault="00F14AEB" w:rsidP="00F14AEB">
            <w:pPr>
              <w:jc w:val="both"/>
              <w:rPr>
                <w:color w:val="000000" w:themeColor="text1"/>
                <w:sz w:val="22"/>
                <w:szCs w:val="22"/>
              </w:rPr>
            </w:pPr>
            <w:r w:rsidRPr="00E10156">
              <w:rPr>
                <w:color w:val="000000" w:themeColor="text1"/>
                <w:sz w:val="22"/>
                <w:szCs w:val="22"/>
              </w:rPr>
              <w:t>Dexamethason</w:t>
            </w:r>
          </w:p>
        </w:tc>
        <w:tc>
          <w:tcPr>
            <w:tcW w:w="1632" w:type="dxa"/>
            <w:tcBorders>
              <w:top w:val="nil"/>
              <w:left w:val="nil"/>
              <w:bottom w:val="single" w:sz="4" w:space="0" w:color="auto"/>
              <w:right w:val="single" w:sz="4" w:space="0" w:color="auto"/>
            </w:tcBorders>
            <w:shd w:val="clear" w:color="auto" w:fill="auto"/>
            <w:vAlign w:val="center"/>
          </w:tcPr>
          <w:p w14:paraId="0C0F07DC"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4mg/1ml</w:t>
            </w:r>
          </w:p>
        </w:tc>
        <w:tc>
          <w:tcPr>
            <w:tcW w:w="851" w:type="dxa"/>
            <w:tcBorders>
              <w:top w:val="nil"/>
              <w:left w:val="nil"/>
              <w:bottom w:val="single" w:sz="4" w:space="0" w:color="auto"/>
              <w:right w:val="single" w:sz="4" w:space="0" w:color="auto"/>
            </w:tcBorders>
            <w:shd w:val="clear" w:color="auto" w:fill="auto"/>
            <w:vAlign w:val="center"/>
          </w:tcPr>
          <w:p w14:paraId="37AD3BCB" w14:textId="77777777"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0BDBAF6B" w14:textId="77777777" w:rsidR="00F14AEB" w:rsidRPr="00E10156" w:rsidRDefault="00F14AEB" w:rsidP="00F14AEB">
            <w:pPr>
              <w:jc w:val="both"/>
              <w:rPr>
                <w:rStyle w:val="Emphasis"/>
                <w:i w:val="0"/>
                <w:iCs w:val="0"/>
                <w:color w:val="000000" w:themeColor="text1"/>
                <w:sz w:val="22"/>
                <w:szCs w:val="22"/>
                <w:lang w:val="vi-VN"/>
              </w:rPr>
            </w:pPr>
            <w:r w:rsidRPr="00E10156">
              <w:rPr>
                <w:color w:val="000000" w:themeColor="text1"/>
                <w:sz w:val="22"/>
                <w:szCs w:val="22"/>
              </w:rPr>
              <w:t xml:space="preserve">- Thuốc tiêm </w:t>
            </w:r>
            <w:r w:rsidRPr="00E10156">
              <w:rPr>
                <w:rStyle w:val="Emphasis"/>
                <w:i w:val="0"/>
                <w:iCs w:val="0"/>
                <w:color w:val="000000" w:themeColor="text1"/>
                <w:sz w:val="22"/>
                <w:szCs w:val="22"/>
              </w:rPr>
              <w:t>Dexamethason được dùng trong các trường hợp cấp tính , khi điều trị bằng glucocorticoid dạng uống không khả thi như</w:t>
            </w:r>
            <w:r w:rsidRPr="00E10156">
              <w:rPr>
                <w:rStyle w:val="Emphasis"/>
                <w:i w:val="0"/>
                <w:iCs w:val="0"/>
                <w:color w:val="000000" w:themeColor="text1"/>
                <w:sz w:val="22"/>
                <w:szCs w:val="22"/>
                <w:lang w:val="vi-VN"/>
              </w:rPr>
              <w:t>:</w:t>
            </w:r>
          </w:p>
          <w:p w14:paraId="05E55917" w14:textId="77777777" w:rsidR="00F14AEB" w:rsidRPr="00E10156" w:rsidRDefault="00F14AEB" w:rsidP="00F14AEB">
            <w:pPr>
              <w:jc w:val="both"/>
              <w:rPr>
                <w:color w:val="000000" w:themeColor="text1"/>
                <w:sz w:val="22"/>
                <w:szCs w:val="22"/>
              </w:rPr>
            </w:pPr>
            <w:r w:rsidRPr="00E10156">
              <w:rPr>
                <w:color w:val="000000" w:themeColor="text1"/>
                <w:sz w:val="22"/>
                <w:szCs w:val="22"/>
              </w:rPr>
              <w:t>+ Sốc do xuất huyết , chấn thương , phẫu thuật hay nhiễm khuẩn.</w:t>
            </w:r>
          </w:p>
          <w:p w14:paraId="4A978A31" w14:textId="77777777" w:rsidR="00F14AEB" w:rsidRPr="00E10156" w:rsidRDefault="00F14AEB" w:rsidP="00F14AEB">
            <w:pPr>
              <w:jc w:val="both"/>
              <w:rPr>
                <w:color w:val="000000" w:themeColor="text1"/>
                <w:sz w:val="22"/>
                <w:szCs w:val="22"/>
              </w:rPr>
            </w:pPr>
            <w:r w:rsidRPr="00E10156">
              <w:rPr>
                <w:color w:val="000000" w:themeColor="text1"/>
                <w:sz w:val="22"/>
                <w:szCs w:val="22"/>
              </w:rPr>
              <w:t>+ Phù não do u não.</w:t>
            </w:r>
          </w:p>
          <w:p w14:paraId="329D548A" w14:textId="77777777" w:rsidR="00F14AEB" w:rsidRPr="00E10156" w:rsidRDefault="00F14AEB" w:rsidP="00F14AEB">
            <w:pPr>
              <w:jc w:val="both"/>
              <w:rPr>
                <w:color w:val="000000" w:themeColor="text1"/>
                <w:sz w:val="22"/>
                <w:szCs w:val="22"/>
              </w:rPr>
            </w:pPr>
            <w:r w:rsidRPr="00E10156">
              <w:rPr>
                <w:color w:val="000000" w:themeColor="text1"/>
                <w:sz w:val="22"/>
                <w:szCs w:val="22"/>
              </w:rPr>
              <w:t>+ Bệnh viêm khớp và mô mềm như viêm khớp dưới dạng thấp.</w:t>
            </w:r>
          </w:p>
          <w:p w14:paraId="58C10AB2" w14:textId="77777777" w:rsidR="00F14AEB" w:rsidRPr="00E10156" w:rsidRDefault="00F14AEB" w:rsidP="00F14AEB">
            <w:pPr>
              <w:jc w:val="both"/>
              <w:rPr>
                <w:color w:val="000000" w:themeColor="text1"/>
                <w:sz w:val="22"/>
                <w:szCs w:val="22"/>
              </w:rPr>
            </w:pPr>
            <w:r w:rsidRPr="00E10156">
              <w:rPr>
                <w:color w:val="000000" w:themeColor="text1"/>
                <w:sz w:val="22"/>
                <w:szCs w:val="22"/>
              </w:rPr>
              <w:lastRenderedPageBreak/>
              <w:t>+ Điều trị ngắn ngày dị ứng cấp tính tự khỏi như phù thần kinh – mạch hoặc các giai đoạn cấp , nặng lên của các bệnh dị ứng mạn tính như hen phế quản hoặc bệnh huyết thanh.</w:t>
            </w:r>
          </w:p>
          <w:p w14:paraId="00C44355" w14:textId="77777777" w:rsidR="00F14AEB" w:rsidRPr="00E10156" w:rsidRDefault="00F14AEB" w:rsidP="00F14AEB">
            <w:pPr>
              <w:jc w:val="both"/>
              <w:rPr>
                <w:color w:val="000000" w:themeColor="text1"/>
                <w:sz w:val="22"/>
                <w:szCs w:val="22"/>
              </w:rPr>
            </w:pPr>
            <w:r w:rsidRPr="00E10156">
              <w:rPr>
                <w:color w:val="000000" w:themeColor="text1"/>
                <w:sz w:val="22"/>
                <w:szCs w:val="22"/>
              </w:rPr>
              <w:t>+ Liều cao của dexamethasone được dùng để điều trị bổ trợ sốc trong trường hợp cần sử dụng corticosteroid liều cao.</w:t>
            </w:r>
          </w:p>
        </w:tc>
        <w:tc>
          <w:tcPr>
            <w:tcW w:w="1871" w:type="dxa"/>
            <w:tcBorders>
              <w:top w:val="nil"/>
              <w:left w:val="nil"/>
              <w:bottom w:val="single" w:sz="4" w:space="0" w:color="auto"/>
              <w:right w:val="single" w:sz="4" w:space="0" w:color="auto"/>
            </w:tcBorders>
            <w:shd w:val="clear" w:color="auto" w:fill="auto"/>
            <w:vAlign w:val="center"/>
          </w:tcPr>
          <w:p w14:paraId="0457C03E" w14:textId="77777777" w:rsidR="00F14AEB" w:rsidRPr="00E10156" w:rsidRDefault="00F14AEB" w:rsidP="00F14AEB">
            <w:pPr>
              <w:jc w:val="both"/>
              <w:rPr>
                <w:color w:val="000000" w:themeColor="text1"/>
                <w:sz w:val="22"/>
                <w:szCs w:val="22"/>
              </w:rPr>
            </w:pPr>
            <w:r w:rsidRPr="00E10156">
              <w:rPr>
                <w:sz w:val="22"/>
                <w:szCs w:val="22"/>
              </w:rPr>
              <w:lastRenderedPageBreak/>
              <w:t>Quỹ bảo hiểm y tế không thanh toán trường hợp tiêm trong dịch kính, tiêm nội nhãn.</w:t>
            </w:r>
          </w:p>
        </w:tc>
      </w:tr>
      <w:tr w:rsidR="00F14AEB" w:rsidRPr="00E10156" w14:paraId="5715091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4B20237"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C0BB14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Gliclazid + Metformin</w:t>
            </w:r>
          </w:p>
        </w:tc>
        <w:tc>
          <w:tcPr>
            <w:tcW w:w="2166" w:type="dxa"/>
            <w:gridSpan w:val="2"/>
            <w:tcBorders>
              <w:top w:val="nil"/>
              <w:left w:val="nil"/>
              <w:bottom w:val="single" w:sz="4" w:space="0" w:color="auto"/>
              <w:right w:val="single" w:sz="4" w:space="0" w:color="auto"/>
            </w:tcBorders>
            <w:shd w:val="clear" w:color="auto" w:fill="auto"/>
            <w:vAlign w:val="center"/>
          </w:tcPr>
          <w:p w14:paraId="479DAF17"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Glizym - M</w:t>
            </w:r>
          </w:p>
        </w:tc>
        <w:tc>
          <w:tcPr>
            <w:tcW w:w="1632" w:type="dxa"/>
            <w:tcBorders>
              <w:top w:val="nil"/>
              <w:left w:val="nil"/>
              <w:bottom w:val="single" w:sz="4" w:space="0" w:color="auto"/>
              <w:right w:val="single" w:sz="4" w:space="0" w:color="auto"/>
            </w:tcBorders>
            <w:shd w:val="clear" w:color="auto" w:fill="auto"/>
            <w:vAlign w:val="center"/>
          </w:tcPr>
          <w:p w14:paraId="0752D036"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Gliclazid 80ng + metformin 20mg</w:t>
            </w:r>
          </w:p>
        </w:tc>
        <w:tc>
          <w:tcPr>
            <w:tcW w:w="851" w:type="dxa"/>
            <w:tcBorders>
              <w:top w:val="nil"/>
              <w:left w:val="nil"/>
              <w:bottom w:val="single" w:sz="4" w:space="0" w:color="auto"/>
              <w:right w:val="single" w:sz="4" w:space="0" w:color="auto"/>
            </w:tcBorders>
            <w:shd w:val="clear" w:color="auto" w:fill="auto"/>
            <w:vAlign w:val="center"/>
          </w:tcPr>
          <w:p w14:paraId="0F0A6CB4"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1DF8FB00"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Đái tháo đường không phụ thuộc insulin ở người lớn khi chế độ ăn kiêng, tập thể dục và giảm cân không kiểm soát được đường huyết.</w:t>
            </w:r>
          </w:p>
          <w:p w14:paraId="73C1FF05"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Điều trị thay thế ở những bệnh nhân đái tháo đường đã điều trị ổn định với metformin và gliclazid.</w:t>
            </w:r>
          </w:p>
        </w:tc>
        <w:tc>
          <w:tcPr>
            <w:tcW w:w="1871" w:type="dxa"/>
            <w:tcBorders>
              <w:top w:val="nil"/>
              <w:left w:val="nil"/>
              <w:bottom w:val="single" w:sz="4" w:space="0" w:color="auto"/>
              <w:right w:val="single" w:sz="4" w:space="0" w:color="auto"/>
            </w:tcBorders>
            <w:shd w:val="clear" w:color="auto" w:fill="auto"/>
            <w:vAlign w:val="center"/>
          </w:tcPr>
          <w:p w14:paraId="746162B7" w14:textId="77777777" w:rsidR="00F14AEB" w:rsidRPr="00E10156" w:rsidRDefault="00F14AEB" w:rsidP="00F14AEB">
            <w:pPr>
              <w:jc w:val="both"/>
              <w:rPr>
                <w:sz w:val="22"/>
                <w:szCs w:val="22"/>
              </w:rPr>
            </w:pPr>
          </w:p>
        </w:tc>
      </w:tr>
      <w:tr w:rsidR="00F14AEB" w:rsidRPr="00E10156" w14:paraId="4A3902A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D0A352E"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BA71BA5" w14:textId="77777777" w:rsidR="00F14AEB" w:rsidRPr="00E10156" w:rsidRDefault="00F14AEB" w:rsidP="00F14AEB">
            <w:pPr>
              <w:jc w:val="both"/>
              <w:rPr>
                <w:color w:val="000000" w:themeColor="text1"/>
                <w:sz w:val="22"/>
                <w:szCs w:val="22"/>
              </w:rPr>
            </w:pPr>
            <w:r w:rsidRPr="00E10156">
              <w:rPr>
                <w:sz w:val="22"/>
                <w:szCs w:val="22"/>
              </w:rPr>
              <w:t>Goserelin acetat</w:t>
            </w:r>
          </w:p>
        </w:tc>
        <w:tc>
          <w:tcPr>
            <w:tcW w:w="2166" w:type="dxa"/>
            <w:gridSpan w:val="2"/>
            <w:tcBorders>
              <w:top w:val="nil"/>
              <w:left w:val="nil"/>
              <w:bottom w:val="single" w:sz="4" w:space="0" w:color="auto"/>
              <w:right w:val="single" w:sz="4" w:space="0" w:color="auto"/>
            </w:tcBorders>
            <w:shd w:val="clear" w:color="auto" w:fill="auto"/>
            <w:vAlign w:val="center"/>
          </w:tcPr>
          <w:p w14:paraId="04DC8567" w14:textId="77777777" w:rsidR="00F14AEB" w:rsidRPr="00E10156" w:rsidRDefault="00F14AEB" w:rsidP="00F14AEB">
            <w:pPr>
              <w:jc w:val="both"/>
              <w:rPr>
                <w:color w:val="000000" w:themeColor="text1"/>
                <w:sz w:val="22"/>
                <w:szCs w:val="22"/>
              </w:rPr>
            </w:pPr>
            <w:r w:rsidRPr="00E10156">
              <w:rPr>
                <w:color w:val="000000" w:themeColor="text1"/>
                <w:sz w:val="22"/>
                <w:szCs w:val="22"/>
              </w:rPr>
              <w:t>Zoladex</w:t>
            </w:r>
          </w:p>
        </w:tc>
        <w:tc>
          <w:tcPr>
            <w:tcW w:w="1632" w:type="dxa"/>
            <w:tcBorders>
              <w:top w:val="nil"/>
              <w:left w:val="nil"/>
              <w:bottom w:val="single" w:sz="4" w:space="0" w:color="auto"/>
              <w:right w:val="single" w:sz="4" w:space="0" w:color="auto"/>
            </w:tcBorders>
            <w:shd w:val="clear" w:color="auto" w:fill="auto"/>
            <w:vAlign w:val="center"/>
          </w:tcPr>
          <w:p w14:paraId="1AF668A8" w14:textId="77777777" w:rsidR="00F14AEB" w:rsidRPr="00E10156" w:rsidRDefault="00F14AEB" w:rsidP="00F14AEB">
            <w:pPr>
              <w:jc w:val="both"/>
              <w:rPr>
                <w:color w:val="000000" w:themeColor="text1"/>
                <w:sz w:val="22"/>
                <w:szCs w:val="22"/>
              </w:rPr>
            </w:pPr>
            <w:r w:rsidRPr="00E10156">
              <w:rPr>
                <w:color w:val="000000" w:themeColor="text1"/>
                <w:sz w:val="22"/>
                <w:szCs w:val="22"/>
              </w:rPr>
              <w:t>3,6mg</w:t>
            </w:r>
          </w:p>
          <w:p w14:paraId="7A19BD42" w14:textId="77777777" w:rsidR="00F14AEB" w:rsidRPr="00E10156" w:rsidRDefault="00F14AEB" w:rsidP="00F14AEB">
            <w:pPr>
              <w:jc w:val="both"/>
              <w:rPr>
                <w:color w:val="000000" w:themeColor="text1"/>
                <w:sz w:val="22"/>
                <w:szCs w:val="22"/>
              </w:rPr>
            </w:pPr>
            <w:r w:rsidRPr="00E10156">
              <w:rPr>
                <w:color w:val="000000"/>
                <w:sz w:val="22"/>
                <w:szCs w:val="22"/>
              </w:rPr>
              <w:t>10,8mg</w:t>
            </w:r>
          </w:p>
          <w:p w14:paraId="487E9113" w14:textId="77777777" w:rsidR="00F14AEB" w:rsidRPr="00E10156" w:rsidRDefault="00F14AEB" w:rsidP="00F14AEB">
            <w:pPr>
              <w:jc w:val="both"/>
              <w:rPr>
                <w:color w:val="000000" w:themeColor="text1"/>
                <w:sz w:val="22"/>
                <w:szCs w:val="22"/>
              </w:rPr>
            </w:pPr>
          </w:p>
        </w:tc>
        <w:tc>
          <w:tcPr>
            <w:tcW w:w="851" w:type="dxa"/>
            <w:tcBorders>
              <w:top w:val="nil"/>
              <w:left w:val="nil"/>
              <w:bottom w:val="single" w:sz="4" w:space="0" w:color="auto"/>
              <w:right w:val="single" w:sz="4" w:space="0" w:color="auto"/>
            </w:tcBorders>
            <w:shd w:val="clear" w:color="auto" w:fill="auto"/>
            <w:vAlign w:val="center"/>
          </w:tcPr>
          <w:p w14:paraId="3A9068BC" w14:textId="77777777" w:rsidR="00F14AEB" w:rsidRPr="00E10156" w:rsidRDefault="00F14AEB" w:rsidP="00F14AEB">
            <w:pPr>
              <w:jc w:val="both"/>
              <w:rPr>
                <w:color w:val="000000" w:themeColor="text1"/>
                <w:sz w:val="22"/>
                <w:szCs w:val="22"/>
              </w:rPr>
            </w:pPr>
            <w:r w:rsidRPr="00E10156">
              <w:rPr>
                <w:color w:val="000000" w:themeColor="text1"/>
                <w:sz w:val="22"/>
                <w:szCs w:val="22"/>
              </w:rPr>
              <w:t>Bơm tiêm</w:t>
            </w:r>
          </w:p>
        </w:tc>
        <w:tc>
          <w:tcPr>
            <w:tcW w:w="6124" w:type="dxa"/>
            <w:tcBorders>
              <w:top w:val="nil"/>
              <w:left w:val="single" w:sz="4" w:space="0" w:color="auto"/>
              <w:bottom w:val="single" w:sz="4" w:space="0" w:color="auto"/>
              <w:right w:val="single" w:sz="4" w:space="0" w:color="auto"/>
            </w:tcBorders>
            <w:shd w:val="clear" w:color="auto" w:fill="auto"/>
            <w:vAlign w:val="center"/>
          </w:tcPr>
          <w:p w14:paraId="510EBE2D" w14:textId="77777777" w:rsidR="00F14AEB" w:rsidRPr="00E10156" w:rsidRDefault="00F14AEB" w:rsidP="00F14AEB">
            <w:pPr>
              <w:jc w:val="both"/>
              <w:rPr>
                <w:sz w:val="22"/>
                <w:szCs w:val="22"/>
              </w:rPr>
            </w:pPr>
            <w:r w:rsidRPr="00E10156">
              <w:rPr>
                <w:sz w:val="22"/>
                <w:szCs w:val="22"/>
                <w:lang w:val="vi-VN"/>
              </w:rPr>
              <w:t xml:space="preserve">- </w:t>
            </w:r>
            <w:r w:rsidRPr="00E10156">
              <w:rPr>
                <w:sz w:val="22"/>
                <w:szCs w:val="22"/>
              </w:rPr>
              <w:t xml:space="preserve">Ung thu tiền liệt tuyến: ZOLADEX 3,6 mg được chỉ định trong kiểm soát ung thư tiền liệt tuyến thích hợp với đáp ứng điều trị qua cơ chế hormon. </w:t>
            </w:r>
          </w:p>
          <w:p w14:paraId="3DA2A1EF" w14:textId="77777777" w:rsidR="00F14AEB" w:rsidRPr="00E10156" w:rsidRDefault="00F14AEB" w:rsidP="00F14AEB">
            <w:pPr>
              <w:jc w:val="both"/>
              <w:rPr>
                <w:sz w:val="22"/>
                <w:szCs w:val="22"/>
              </w:rPr>
            </w:pPr>
            <w:r w:rsidRPr="00E10156">
              <w:rPr>
                <w:sz w:val="22"/>
                <w:szCs w:val="22"/>
                <w:lang w:val="vi-VN"/>
              </w:rPr>
              <w:t xml:space="preserve">- </w:t>
            </w:r>
            <w:r w:rsidRPr="00E10156">
              <w:rPr>
                <w:sz w:val="22"/>
                <w:szCs w:val="22"/>
              </w:rPr>
              <w:t xml:space="preserve">Ung thư vú: ZOLADEX 3,6 mg được chỉ định trong kiểm soát ung thư vú ở phụ nữ tiền mãn kinh và cận mãn kinh thích hợp với đáp ứng điêu trị qua cơ chê hormen. </w:t>
            </w:r>
          </w:p>
          <w:p w14:paraId="232B22A5" w14:textId="77777777" w:rsidR="00F14AEB" w:rsidRPr="00E10156" w:rsidRDefault="00F14AEB" w:rsidP="00F14AEB">
            <w:pPr>
              <w:jc w:val="both"/>
              <w:rPr>
                <w:sz w:val="22"/>
                <w:szCs w:val="22"/>
              </w:rPr>
            </w:pPr>
            <w:r w:rsidRPr="00E10156">
              <w:rPr>
                <w:sz w:val="22"/>
                <w:szCs w:val="22"/>
                <w:lang w:val="vi-VN"/>
              </w:rPr>
              <w:t xml:space="preserve">- </w:t>
            </w:r>
            <w:r w:rsidRPr="00E10156">
              <w:rPr>
                <w:sz w:val="22"/>
                <w:szCs w:val="22"/>
              </w:rPr>
              <w:t xml:space="preserve">Lạc nội mạc tử cung: Trong kiểm soát lạc nội mạc tử cung, ZOLADEX 3,6 mg làm giảm triệu chứng bao gồm cảm giác đau, giảm kích thước và số lượng các sang thương nội mạc tử cung lạc chỗ. </w:t>
            </w:r>
          </w:p>
          <w:p w14:paraId="48DCDF18" w14:textId="77777777" w:rsidR="00F14AEB" w:rsidRPr="00E10156" w:rsidRDefault="00F14AEB" w:rsidP="00F14AEB">
            <w:pPr>
              <w:jc w:val="both"/>
              <w:rPr>
                <w:sz w:val="22"/>
                <w:szCs w:val="22"/>
              </w:rPr>
            </w:pPr>
            <w:r w:rsidRPr="00E10156">
              <w:rPr>
                <w:sz w:val="22"/>
                <w:szCs w:val="22"/>
                <w:lang w:val="vi-VN"/>
              </w:rPr>
              <w:t xml:space="preserve">- </w:t>
            </w:r>
            <w:r w:rsidRPr="00E10156">
              <w:rPr>
                <w:sz w:val="22"/>
                <w:szCs w:val="22"/>
              </w:rPr>
              <w:t xml:space="preserve">Giảm độ dày nội mạc tử cung: ZOLADEX 3,6 mg được chỉ định làm giảm chiều dày nội mạc tử cung trước phẫu thuật cắt lọc nội mạc tử cung. </w:t>
            </w:r>
          </w:p>
          <w:p w14:paraId="5C677CAD" w14:textId="77777777" w:rsidR="00F14AEB" w:rsidRPr="00E10156" w:rsidRDefault="00F14AEB" w:rsidP="00F14AEB">
            <w:pPr>
              <w:jc w:val="both"/>
              <w:rPr>
                <w:sz w:val="22"/>
                <w:szCs w:val="22"/>
              </w:rPr>
            </w:pPr>
            <w:r w:rsidRPr="00E10156">
              <w:rPr>
                <w:sz w:val="22"/>
                <w:szCs w:val="22"/>
                <w:lang w:val="vi-VN"/>
              </w:rPr>
              <w:t xml:space="preserve">- </w:t>
            </w:r>
            <w:r w:rsidRPr="00E10156">
              <w:rPr>
                <w:sz w:val="22"/>
                <w:szCs w:val="22"/>
              </w:rPr>
              <w:t xml:space="preserve">U xơ tử cung: Kết hợp với điều trị bỗ sung sắt trước khi phẫu thuật để cải thiện tinh trạng huyết học ở các bệnh nhân bị thiêu máu do u xơ tử cung gây ra. </w:t>
            </w:r>
          </w:p>
          <w:p w14:paraId="0926D457" w14:textId="77777777" w:rsidR="00F14AEB" w:rsidRPr="00E10156" w:rsidRDefault="00F14AEB" w:rsidP="00F14AEB">
            <w:pPr>
              <w:rPr>
                <w:color w:val="000000" w:themeColor="text1"/>
                <w:sz w:val="22"/>
                <w:szCs w:val="22"/>
              </w:rPr>
            </w:pPr>
            <w:r w:rsidRPr="00E10156">
              <w:rPr>
                <w:sz w:val="22"/>
                <w:szCs w:val="22"/>
                <w:lang w:val="vi-VN"/>
              </w:rPr>
              <w:t xml:space="preserve">- </w:t>
            </w:r>
            <w:r w:rsidRPr="00E10156">
              <w:rPr>
                <w:sz w:val="22"/>
                <w:szCs w:val="22"/>
              </w:rPr>
              <w:t>Sinh sản có trợ giúp: Điều hòa ức chế tuyến yên chuẩn bị cho quá trình rụng nhiều trứng.</w:t>
            </w:r>
          </w:p>
        </w:tc>
        <w:tc>
          <w:tcPr>
            <w:tcW w:w="1871" w:type="dxa"/>
            <w:tcBorders>
              <w:top w:val="nil"/>
              <w:left w:val="nil"/>
              <w:bottom w:val="single" w:sz="4" w:space="0" w:color="auto"/>
              <w:right w:val="single" w:sz="4" w:space="0" w:color="auto"/>
            </w:tcBorders>
            <w:shd w:val="clear" w:color="auto" w:fill="auto"/>
            <w:vAlign w:val="center"/>
          </w:tcPr>
          <w:p w14:paraId="31ACB8C4" w14:textId="77777777" w:rsidR="00F14AEB" w:rsidRPr="00E10156" w:rsidRDefault="00F14AEB" w:rsidP="00F14AEB">
            <w:pPr>
              <w:jc w:val="both"/>
              <w:rPr>
                <w:color w:val="000000" w:themeColor="text1"/>
                <w:sz w:val="22"/>
                <w:szCs w:val="22"/>
              </w:rPr>
            </w:pPr>
          </w:p>
        </w:tc>
      </w:tr>
      <w:tr w:rsidR="00F14AEB" w:rsidRPr="00E10156" w14:paraId="41C2BB5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827BD81"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79DA280" w14:textId="77777777" w:rsidR="00F14AEB" w:rsidRPr="004621EB" w:rsidRDefault="00F14AEB" w:rsidP="00F14AEB">
            <w:pPr>
              <w:jc w:val="both"/>
              <w:rPr>
                <w:color w:val="000000"/>
                <w:sz w:val="20"/>
                <w:szCs w:val="20"/>
              </w:rPr>
            </w:pPr>
            <w:r>
              <w:rPr>
                <w:color w:val="000000"/>
                <w:sz w:val="20"/>
                <w:szCs w:val="20"/>
              </w:rPr>
              <w:t>Insulin Glargine</w:t>
            </w:r>
          </w:p>
        </w:tc>
        <w:tc>
          <w:tcPr>
            <w:tcW w:w="2166" w:type="dxa"/>
            <w:gridSpan w:val="2"/>
            <w:tcBorders>
              <w:top w:val="nil"/>
              <w:left w:val="nil"/>
              <w:bottom w:val="single" w:sz="4" w:space="0" w:color="auto"/>
              <w:right w:val="single" w:sz="4" w:space="0" w:color="auto"/>
            </w:tcBorders>
            <w:shd w:val="clear" w:color="auto" w:fill="auto"/>
            <w:vAlign w:val="center"/>
          </w:tcPr>
          <w:p w14:paraId="757001E2" w14:textId="77777777" w:rsidR="00F14AEB" w:rsidRPr="004621EB" w:rsidRDefault="00F14AEB" w:rsidP="00F14AEB">
            <w:pPr>
              <w:jc w:val="both"/>
              <w:rPr>
                <w:color w:val="000000"/>
                <w:sz w:val="20"/>
                <w:szCs w:val="20"/>
              </w:rPr>
            </w:pPr>
            <w:r>
              <w:rPr>
                <w:color w:val="000000"/>
                <w:sz w:val="20"/>
                <w:szCs w:val="20"/>
              </w:rPr>
              <w:t>Glaritus</w:t>
            </w:r>
          </w:p>
        </w:tc>
        <w:tc>
          <w:tcPr>
            <w:tcW w:w="1632" w:type="dxa"/>
            <w:tcBorders>
              <w:top w:val="nil"/>
              <w:left w:val="nil"/>
              <w:bottom w:val="single" w:sz="4" w:space="0" w:color="auto"/>
              <w:right w:val="single" w:sz="4" w:space="0" w:color="auto"/>
            </w:tcBorders>
            <w:shd w:val="clear" w:color="auto" w:fill="auto"/>
            <w:vAlign w:val="center"/>
          </w:tcPr>
          <w:p w14:paraId="65051ED4" w14:textId="77777777" w:rsidR="00F14AEB" w:rsidRPr="004621EB" w:rsidRDefault="00F14AEB" w:rsidP="00F14AEB">
            <w:pPr>
              <w:jc w:val="both"/>
              <w:rPr>
                <w:color w:val="000000"/>
                <w:sz w:val="20"/>
                <w:szCs w:val="20"/>
              </w:rPr>
            </w:pPr>
            <w:r>
              <w:rPr>
                <w:color w:val="000000"/>
                <w:sz w:val="20"/>
                <w:szCs w:val="20"/>
              </w:rPr>
              <w:t>100 IU/ml, 3ml</w:t>
            </w:r>
          </w:p>
        </w:tc>
        <w:tc>
          <w:tcPr>
            <w:tcW w:w="851" w:type="dxa"/>
            <w:tcBorders>
              <w:top w:val="nil"/>
              <w:left w:val="nil"/>
              <w:bottom w:val="single" w:sz="4" w:space="0" w:color="auto"/>
              <w:right w:val="single" w:sz="4" w:space="0" w:color="auto"/>
            </w:tcBorders>
            <w:shd w:val="clear" w:color="auto" w:fill="auto"/>
            <w:vAlign w:val="center"/>
          </w:tcPr>
          <w:p w14:paraId="107CA23B" w14:textId="77777777" w:rsidR="00F14AEB" w:rsidRPr="004621EB" w:rsidRDefault="00F14AEB" w:rsidP="00F14AEB">
            <w:pPr>
              <w:jc w:val="both"/>
              <w:rPr>
                <w:color w:val="000000" w:themeColor="text1"/>
                <w:sz w:val="22"/>
                <w:szCs w:val="22"/>
                <w:lang w:val="vi-VN"/>
              </w:rPr>
            </w:pPr>
            <w:r w:rsidRPr="004621EB">
              <w:rPr>
                <w:color w:val="000000" w:themeColor="text1"/>
                <w:sz w:val="22"/>
                <w:szCs w:val="22"/>
                <w:lang w:val="vi-VN"/>
              </w:rPr>
              <w:t>Bút</w:t>
            </w:r>
          </w:p>
        </w:tc>
        <w:tc>
          <w:tcPr>
            <w:tcW w:w="6124" w:type="dxa"/>
            <w:tcBorders>
              <w:top w:val="nil"/>
              <w:left w:val="single" w:sz="4" w:space="0" w:color="auto"/>
              <w:bottom w:val="single" w:sz="4" w:space="0" w:color="auto"/>
              <w:right w:val="single" w:sz="4" w:space="0" w:color="auto"/>
            </w:tcBorders>
            <w:shd w:val="clear" w:color="auto" w:fill="auto"/>
            <w:vAlign w:val="center"/>
          </w:tcPr>
          <w:p w14:paraId="1868648A" w14:textId="77777777" w:rsidR="00F14AEB" w:rsidRPr="004621EB" w:rsidRDefault="00F14AEB" w:rsidP="00F14AEB">
            <w:pPr>
              <w:jc w:val="both"/>
              <w:rPr>
                <w:color w:val="000000" w:themeColor="text1"/>
                <w:sz w:val="22"/>
                <w:szCs w:val="22"/>
                <w:lang w:val="vi-VN"/>
              </w:rPr>
            </w:pPr>
            <w:r w:rsidRPr="004621EB">
              <w:rPr>
                <w:color w:val="000000" w:themeColor="text1"/>
                <w:sz w:val="22"/>
                <w:szCs w:val="22"/>
                <w:lang w:val="vi-VN"/>
              </w:rPr>
              <w:t>Chỉ định cho BN đái tháo đường type 1 hoặc type 2 cần Insuline để kiểm soát chứng tăng glucose máu.</w:t>
            </w:r>
          </w:p>
        </w:tc>
        <w:tc>
          <w:tcPr>
            <w:tcW w:w="1871" w:type="dxa"/>
            <w:tcBorders>
              <w:top w:val="nil"/>
              <w:left w:val="nil"/>
              <w:bottom w:val="single" w:sz="4" w:space="0" w:color="auto"/>
              <w:right w:val="single" w:sz="4" w:space="0" w:color="auto"/>
            </w:tcBorders>
            <w:shd w:val="clear" w:color="auto" w:fill="auto"/>
            <w:vAlign w:val="center"/>
          </w:tcPr>
          <w:p w14:paraId="77E5B0F6" w14:textId="77777777" w:rsidR="00F14AEB" w:rsidRPr="00E10156" w:rsidRDefault="00F14AEB" w:rsidP="00F14AEB">
            <w:pPr>
              <w:jc w:val="both"/>
              <w:rPr>
                <w:sz w:val="22"/>
                <w:szCs w:val="22"/>
              </w:rPr>
            </w:pPr>
          </w:p>
        </w:tc>
      </w:tr>
      <w:tr w:rsidR="00F14AEB" w:rsidRPr="00E10156" w14:paraId="3E3E4F5B"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69AAB23"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6A43B13"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xml:space="preserve">Levothyroxin natri </w:t>
            </w:r>
          </w:p>
        </w:tc>
        <w:tc>
          <w:tcPr>
            <w:tcW w:w="2166" w:type="dxa"/>
            <w:gridSpan w:val="2"/>
            <w:tcBorders>
              <w:top w:val="nil"/>
              <w:left w:val="nil"/>
              <w:bottom w:val="single" w:sz="4" w:space="0" w:color="auto"/>
              <w:right w:val="single" w:sz="4" w:space="0" w:color="auto"/>
            </w:tcBorders>
            <w:shd w:val="clear" w:color="auto" w:fill="auto"/>
            <w:vAlign w:val="center"/>
          </w:tcPr>
          <w:p w14:paraId="757B2E2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Disthyrox</w:t>
            </w:r>
          </w:p>
        </w:tc>
        <w:tc>
          <w:tcPr>
            <w:tcW w:w="1632" w:type="dxa"/>
            <w:tcBorders>
              <w:top w:val="nil"/>
              <w:left w:val="nil"/>
              <w:bottom w:val="single" w:sz="4" w:space="0" w:color="auto"/>
              <w:right w:val="single" w:sz="4" w:space="0" w:color="auto"/>
            </w:tcBorders>
            <w:shd w:val="clear" w:color="auto" w:fill="auto"/>
            <w:vAlign w:val="center"/>
          </w:tcPr>
          <w:p w14:paraId="11A7723B"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100mcg</w:t>
            </w:r>
          </w:p>
        </w:tc>
        <w:tc>
          <w:tcPr>
            <w:tcW w:w="851" w:type="dxa"/>
            <w:tcBorders>
              <w:top w:val="nil"/>
              <w:left w:val="nil"/>
              <w:bottom w:val="single" w:sz="4" w:space="0" w:color="auto"/>
              <w:right w:val="single" w:sz="4" w:space="0" w:color="auto"/>
            </w:tcBorders>
            <w:shd w:val="clear" w:color="auto" w:fill="auto"/>
            <w:vAlign w:val="center"/>
          </w:tcPr>
          <w:p w14:paraId="5FD5FAE7"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2F0755F9"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Kiểm soát suy giáp.</w:t>
            </w:r>
          </w:p>
          <w:p w14:paraId="4779F41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Suy giáp bẩm sinh.</w:t>
            </w:r>
          </w:p>
          <w:p w14:paraId="2C951C60"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Suy giáp mắc phải ở trẻ em.</w:t>
            </w:r>
          </w:p>
          <w:p w14:paraId="6F6E4D70"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Phù niêm vị thành niên.</w:t>
            </w:r>
          </w:p>
        </w:tc>
        <w:tc>
          <w:tcPr>
            <w:tcW w:w="1871" w:type="dxa"/>
            <w:tcBorders>
              <w:top w:val="nil"/>
              <w:left w:val="nil"/>
              <w:bottom w:val="single" w:sz="4" w:space="0" w:color="auto"/>
              <w:right w:val="single" w:sz="4" w:space="0" w:color="auto"/>
            </w:tcBorders>
            <w:shd w:val="clear" w:color="auto" w:fill="auto"/>
            <w:vAlign w:val="center"/>
          </w:tcPr>
          <w:p w14:paraId="759DB539" w14:textId="77777777" w:rsidR="00F14AEB" w:rsidRPr="00E10156" w:rsidRDefault="00F14AEB" w:rsidP="00F14AEB">
            <w:pPr>
              <w:jc w:val="both"/>
              <w:rPr>
                <w:sz w:val="22"/>
                <w:szCs w:val="22"/>
              </w:rPr>
            </w:pPr>
          </w:p>
        </w:tc>
      </w:tr>
      <w:tr w:rsidR="00F14AEB" w:rsidRPr="00E10156" w14:paraId="6BE0CBC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7773570"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34A12A8" w14:textId="77777777" w:rsidR="00F14AEB" w:rsidRPr="00E10156" w:rsidRDefault="00F14AEB" w:rsidP="00F14AEB">
            <w:pPr>
              <w:jc w:val="both"/>
              <w:rPr>
                <w:color w:val="000000" w:themeColor="text1"/>
                <w:sz w:val="22"/>
                <w:szCs w:val="22"/>
              </w:rPr>
            </w:pPr>
            <w:r w:rsidRPr="00E10156">
              <w:rPr>
                <w:color w:val="000000" w:themeColor="text1"/>
                <w:sz w:val="22"/>
                <w:szCs w:val="22"/>
              </w:rPr>
              <w:t>Methyl prednisolon</w:t>
            </w:r>
          </w:p>
        </w:tc>
        <w:tc>
          <w:tcPr>
            <w:tcW w:w="2166" w:type="dxa"/>
            <w:gridSpan w:val="2"/>
            <w:tcBorders>
              <w:top w:val="nil"/>
              <w:left w:val="nil"/>
              <w:bottom w:val="single" w:sz="4" w:space="0" w:color="auto"/>
              <w:right w:val="single" w:sz="4" w:space="0" w:color="auto"/>
            </w:tcBorders>
            <w:shd w:val="clear" w:color="auto" w:fill="auto"/>
            <w:vAlign w:val="center"/>
          </w:tcPr>
          <w:p w14:paraId="3BBA925F" w14:textId="77777777" w:rsidR="00F14AEB" w:rsidRPr="00E10156" w:rsidRDefault="00F14AEB" w:rsidP="00F14AEB">
            <w:pPr>
              <w:jc w:val="both"/>
              <w:rPr>
                <w:color w:val="000000" w:themeColor="text1"/>
                <w:sz w:val="22"/>
                <w:szCs w:val="22"/>
              </w:rPr>
            </w:pPr>
            <w:r w:rsidRPr="00E10156">
              <w:rPr>
                <w:color w:val="000000" w:themeColor="text1"/>
                <w:sz w:val="22"/>
                <w:szCs w:val="22"/>
              </w:rPr>
              <w:t>Solu-Medrol</w:t>
            </w:r>
          </w:p>
        </w:tc>
        <w:tc>
          <w:tcPr>
            <w:tcW w:w="1632" w:type="dxa"/>
            <w:tcBorders>
              <w:top w:val="nil"/>
              <w:left w:val="nil"/>
              <w:bottom w:val="single" w:sz="4" w:space="0" w:color="auto"/>
              <w:right w:val="single" w:sz="4" w:space="0" w:color="auto"/>
            </w:tcBorders>
            <w:shd w:val="clear" w:color="auto" w:fill="auto"/>
            <w:vAlign w:val="center"/>
          </w:tcPr>
          <w:p w14:paraId="7F8E0A18" w14:textId="77777777" w:rsidR="00F14AEB" w:rsidRPr="00E10156" w:rsidRDefault="00F14AEB" w:rsidP="00F14AEB">
            <w:pPr>
              <w:jc w:val="both"/>
              <w:rPr>
                <w:color w:val="000000" w:themeColor="text1"/>
                <w:sz w:val="22"/>
                <w:szCs w:val="22"/>
              </w:rPr>
            </w:pPr>
            <w:r w:rsidRPr="00E10156">
              <w:rPr>
                <w:color w:val="000000" w:themeColor="text1"/>
                <w:sz w:val="22"/>
                <w:szCs w:val="22"/>
              </w:rPr>
              <w:t>40mg</w:t>
            </w:r>
          </w:p>
        </w:tc>
        <w:tc>
          <w:tcPr>
            <w:tcW w:w="851" w:type="dxa"/>
            <w:tcBorders>
              <w:top w:val="nil"/>
              <w:left w:val="nil"/>
              <w:bottom w:val="single" w:sz="4" w:space="0" w:color="auto"/>
              <w:right w:val="single" w:sz="4" w:space="0" w:color="auto"/>
            </w:tcBorders>
            <w:shd w:val="clear" w:color="auto" w:fill="auto"/>
            <w:vAlign w:val="center"/>
          </w:tcPr>
          <w:p w14:paraId="072634C8"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5FC38C1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Methylprednisolon natri succinat được chỉ định trong các trường hợp sau:</w:t>
            </w:r>
          </w:p>
          <w:p w14:paraId="6BE20101" w14:textId="77777777" w:rsidR="00F14AEB" w:rsidRPr="00E10156" w:rsidRDefault="00F14AEB" w:rsidP="00F14AEB">
            <w:pPr>
              <w:jc w:val="both"/>
              <w:rPr>
                <w:bCs/>
                <w:color w:val="000000" w:themeColor="text1"/>
                <w:sz w:val="22"/>
                <w:szCs w:val="22"/>
              </w:rPr>
            </w:pPr>
            <w:r w:rsidRPr="00E10156">
              <w:rPr>
                <w:b/>
                <w:bCs/>
                <w:color w:val="000000" w:themeColor="text1"/>
                <w:sz w:val="22"/>
                <w:szCs w:val="22"/>
                <w:u w:val="single"/>
              </w:rPr>
              <w:t>Các tình trạng dị ứng</w:t>
            </w:r>
            <w:r w:rsidRPr="00E10156">
              <w:rPr>
                <w:bCs/>
                <w:color w:val="000000" w:themeColor="text1"/>
                <w:sz w:val="22"/>
                <w:szCs w:val="22"/>
              </w:rPr>
              <w:t xml:space="preserve"> </w:t>
            </w:r>
          </w:p>
          <w:p w14:paraId="584D7B7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Kiểm soát các tình trạng dị ứng nặng hoặc gây mất chức năng khó trị sau khi đã thử đủ các phương pháp điều trị thông thường trong các bênh hen suyễn, viêm da cơ địa, viêm da tiếp xúc, phản ứng quá mẫn do thuốc, viêm mũi dị ứng quanh năm hoặc theo mùa, bệnh huyết thanh, phản ứng truyền dịch.</w:t>
            </w:r>
          </w:p>
          <w:p w14:paraId="2F86B164" w14:textId="77777777" w:rsidR="00F14AEB" w:rsidRPr="00E10156" w:rsidRDefault="00F14AEB" w:rsidP="00F14AEB">
            <w:pPr>
              <w:jc w:val="both"/>
              <w:rPr>
                <w:b/>
                <w:bCs/>
                <w:color w:val="000000" w:themeColor="text1"/>
                <w:sz w:val="22"/>
                <w:szCs w:val="22"/>
                <w:u w:val="single"/>
              </w:rPr>
            </w:pPr>
            <w:r w:rsidRPr="00E10156">
              <w:rPr>
                <w:b/>
                <w:bCs/>
                <w:color w:val="000000" w:themeColor="text1"/>
                <w:sz w:val="22"/>
                <w:szCs w:val="22"/>
                <w:u w:val="single"/>
              </w:rPr>
              <w:t xml:space="preserve">Bệnh về da </w:t>
            </w:r>
          </w:p>
          <w:p w14:paraId="5D501A6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Viêm da bọng nước dạng Herpes, đỏ da toàn thân tróc vảy, U sùi dạng nấm, pemphigus, hồng ban đa dạng nặng (hội chứng stevens – Johnson)</w:t>
            </w:r>
          </w:p>
          <w:p w14:paraId="6511A96C" w14:textId="77777777" w:rsidR="00F14AEB" w:rsidRPr="00E10156" w:rsidRDefault="00F14AEB" w:rsidP="00F14AEB">
            <w:pPr>
              <w:jc w:val="both"/>
              <w:rPr>
                <w:b/>
                <w:bCs/>
                <w:color w:val="000000" w:themeColor="text1"/>
                <w:sz w:val="22"/>
                <w:szCs w:val="22"/>
                <w:u w:val="single"/>
              </w:rPr>
            </w:pPr>
            <w:r w:rsidRPr="00E10156">
              <w:rPr>
                <w:b/>
                <w:bCs/>
                <w:color w:val="000000" w:themeColor="text1"/>
                <w:sz w:val="22"/>
                <w:szCs w:val="22"/>
                <w:u w:val="single"/>
              </w:rPr>
              <w:t>Rối loạn nội tiết:</w:t>
            </w:r>
          </w:p>
          <w:p w14:paraId="719D836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Suy vỏ thượng thận nguyên phát hoặc thứ phát (hydrocortisonn hoặc cortison là thuốc được chọn; có thể sử dụng các thuốc tương tự tổng hợp kết hợp với mineralocorticoid khi thích hợp; ở trẻ nhỏ việc bổ sung mineralocorticoid có vai trò đặc biệt quan trọng).</w:t>
            </w:r>
          </w:p>
          <w:p w14:paraId="42C7DBB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tăng sản tuyến thượng thận bẩm sinh </w:t>
            </w:r>
          </w:p>
          <w:p w14:paraId="0844E3B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Tăng calci máu liên quan đến ung thư.</w:t>
            </w:r>
          </w:p>
          <w:p w14:paraId="55E063A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viêm tuyến giáp không mủ.</w:t>
            </w:r>
          </w:p>
          <w:p w14:paraId="1C5AFF44" w14:textId="77777777" w:rsidR="00F14AEB" w:rsidRPr="00E10156" w:rsidRDefault="00F14AEB" w:rsidP="00F14AEB">
            <w:pPr>
              <w:jc w:val="both"/>
              <w:rPr>
                <w:bCs/>
                <w:color w:val="000000" w:themeColor="text1"/>
                <w:sz w:val="22"/>
                <w:szCs w:val="22"/>
              </w:rPr>
            </w:pPr>
            <w:r w:rsidRPr="00E10156">
              <w:rPr>
                <w:b/>
                <w:bCs/>
                <w:color w:val="000000" w:themeColor="text1"/>
                <w:sz w:val="22"/>
                <w:szCs w:val="22"/>
              </w:rPr>
              <w:t>Bệnh đường tiêu hóa</w:t>
            </w:r>
            <w:r w:rsidRPr="00E10156">
              <w:rPr>
                <w:bCs/>
                <w:color w:val="000000" w:themeColor="text1"/>
                <w:sz w:val="22"/>
                <w:szCs w:val="22"/>
              </w:rPr>
              <w:t>: Để Bn vượt qua giai đoạn trầm trọng của bệnh trong viêm ruột từng vùng (liệu pháp toàn thân) và viêm loét đại tràng.</w:t>
            </w:r>
          </w:p>
          <w:p w14:paraId="69FF9D21" w14:textId="77777777" w:rsidR="00F14AEB" w:rsidRPr="00E10156" w:rsidRDefault="00F14AEB" w:rsidP="00F14AEB">
            <w:pPr>
              <w:jc w:val="both"/>
              <w:rPr>
                <w:b/>
                <w:bCs/>
                <w:color w:val="000000" w:themeColor="text1"/>
                <w:sz w:val="22"/>
                <w:szCs w:val="22"/>
                <w:u w:val="single"/>
              </w:rPr>
            </w:pPr>
            <w:r w:rsidRPr="00E10156">
              <w:rPr>
                <w:b/>
                <w:bCs/>
                <w:color w:val="000000" w:themeColor="text1"/>
                <w:sz w:val="22"/>
                <w:szCs w:val="22"/>
                <w:u w:val="single"/>
              </w:rPr>
              <w:t>Các rối loạn huyết học:</w:t>
            </w:r>
          </w:p>
          <w:p w14:paraId="0E3BFB7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Thiếu máu tán huyết mắc phải (tự miễn)</w:t>
            </w:r>
          </w:p>
          <w:p w14:paraId="2E2BD7F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thiếu máu giảm sản bẩm sinh (liên quan đến hồng cầu) (thiếu máu Diamond-Blackfan)</w:t>
            </w:r>
          </w:p>
          <w:p w14:paraId="63089AE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ban xuất huyết giảm tiểu cầu không rõ nguyên nhân ở người lớn (chỉ dùng qua tĩnh mạch; chống chỉ định tiêm bắp)</w:t>
            </w:r>
          </w:p>
          <w:p w14:paraId="5C2BAC5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bất sản dòng hồng cầu thuần túy</w:t>
            </w:r>
          </w:p>
          <w:p w14:paraId="1280762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một số trường hợp giảm tiểu cầu thứ phát</w:t>
            </w:r>
          </w:p>
          <w:p w14:paraId="654288FE"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Chỉ định khác</w:t>
            </w:r>
          </w:p>
          <w:p w14:paraId="448E60A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bệnh giun xoắn ảnh hưởng đến thần kinh hoặc cơ tim</w:t>
            </w:r>
          </w:p>
          <w:p w14:paraId="251E9B1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lao màng não có tắc nghẽn hoặc dọa tắc khoang dưới nhện khi được dùng cùng một lúc với hóa trị kháng lao thích hợp.</w:t>
            </w:r>
          </w:p>
          <w:p w14:paraId="2231AD6F"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Các bệnh ung bướu</w:t>
            </w:r>
          </w:p>
          <w:p w14:paraId="66D7458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lastRenderedPageBreak/>
              <w:t>Để điều trị giảm nhẹ bệnh bạch cầu và u lympho.</w:t>
            </w:r>
          </w:p>
          <w:p w14:paraId="6B9238F5"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Hệ thần kinh</w:t>
            </w:r>
          </w:p>
          <w:p w14:paraId="639FF9B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Đợt kịch phát cấp tính bệnh đa xơ cứng</w:t>
            </w:r>
          </w:p>
          <w:p w14:paraId="0B3B3B0C"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Phù nào liên quan đến khối u não nguyên phát hoặc di căn, hoặc thủ thuật mở hộp sọ.</w:t>
            </w:r>
          </w:p>
          <w:p w14:paraId="7A54E7DD"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Các bệnh nhãn khoa</w:t>
            </w:r>
          </w:p>
          <w:p w14:paraId="2650057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Nhãn viêm giao cảm</w:t>
            </w:r>
          </w:p>
          <w:p w14:paraId="66ED992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Viêm màng bồ đào và các tình trạng viêm mắt không đáp ứng với corticosteroid dùng tại chỗ.</w:t>
            </w:r>
          </w:p>
          <w:p w14:paraId="4418D2CB"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Các bệnh thận</w:t>
            </w:r>
          </w:p>
          <w:p w14:paraId="075B91F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Để làm tăng bài niệu hoặc thuyên giảm protein niệu ở hội chứng thận hư không rõ nguyên nhân hoặc do lupus ban đỏ.</w:t>
            </w:r>
          </w:p>
          <w:p w14:paraId="5EFC3B06"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Các bệnh hô hấp</w:t>
            </w:r>
          </w:p>
          <w:p w14:paraId="0D71442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Bệnh ngộ độc beryllium</w:t>
            </w:r>
          </w:p>
          <w:p w14:paraId="4D50400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lao phổi tối cấp hoặ lan tỏa khi được sử dụng cùng một lúc với hóa trị kháng lao thích hợp</w:t>
            </w:r>
          </w:p>
          <w:p w14:paraId="1AB4CDF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viêm phổi tăng bạch cầu ưa eosin tự phát</w:t>
            </w:r>
          </w:p>
          <w:p w14:paraId="254E67E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bệnh sarcoid có triệu chứng.</w:t>
            </w:r>
          </w:p>
          <w:p w14:paraId="4BF3F2D6"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Các rối loạn thấp khớp</w:t>
            </w:r>
          </w:p>
          <w:p w14:paraId="68B7DC3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Là liệu pháp bổ trợ dùng trong thời gian ngắn (để giúp Bn vượt qua một đợt cấp hoặc kịch phát) trong viêm khớp do gút cấp tính</w:t>
            </w:r>
          </w:p>
          <w:p w14:paraId="70895B4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Thấp tim cấp tính</w:t>
            </w:r>
          </w:p>
          <w:p w14:paraId="6080102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Viêm cột sống dính khớp</w:t>
            </w:r>
          </w:p>
          <w:p w14:paraId="2BF7B18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viêm khớp vảy nến</w:t>
            </w:r>
          </w:p>
          <w:p w14:paraId="5863802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viêm khớp dạng thấp, bao gồm viêm khớp dạng thấp thiếu niên (một vài trường hợp có thể cần liệu pháp duy trì liều thấp)</w:t>
            </w:r>
          </w:p>
          <w:p w14:paraId="7C395E9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viêm da-cơ, viêm động mạch thái dương, viêm đa cơ và lupus ban đỏ hệ thống.</w:t>
            </w:r>
          </w:p>
        </w:tc>
        <w:tc>
          <w:tcPr>
            <w:tcW w:w="1871" w:type="dxa"/>
            <w:tcBorders>
              <w:top w:val="nil"/>
              <w:left w:val="nil"/>
              <w:bottom w:val="single" w:sz="4" w:space="0" w:color="auto"/>
              <w:right w:val="single" w:sz="4" w:space="0" w:color="auto"/>
            </w:tcBorders>
            <w:shd w:val="clear" w:color="auto" w:fill="auto"/>
            <w:vAlign w:val="center"/>
          </w:tcPr>
          <w:p w14:paraId="3FEFC18B" w14:textId="77777777" w:rsidR="00F14AEB" w:rsidRPr="00E10156" w:rsidRDefault="00F14AEB" w:rsidP="00F14AEB">
            <w:pPr>
              <w:jc w:val="both"/>
              <w:rPr>
                <w:color w:val="000000" w:themeColor="text1"/>
                <w:sz w:val="22"/>
                <w:szCs w:val="22"/>
              </w:rPr>
            </w:pPr>
            <w:r w:rsidRPr="00E10156">
              <w:rPr>
                <w:sz w:val="22"/>
                <w:szCs w:val="22"/>
              </w:rPr>
              <w:lastRenderedPageBreak/>
              <w:t>Đối với phòng khám đa khoa và trạm y tế xã, quỹ bảo hiểm y tế thanh toán điều trị cấp cứu phản vệ.</w:t>
            </w:r>
            <w:r w:rsidRPr="00E10156">
              <w:rPr>
                <w:color w:val="000000" w:themeColor="text1"/>
                <w:sz w:val="22"/>
                <w:szCs w:val="22"/>
              </w:rPr>
              <w:t> </w:t>
            </w:r>
          </w:p>
        </w:tc>
      </w:tr>
      <w:tr w:rsidR="00F14AEB" w:rsidRPr="00E10156" w14:paraId="4691223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9F6B324"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8432CBD" w14:textId="77777777" w:rsidR="00F14AEB" w:rsidRPr="00E10156" w:rsidRDefault="00F14AEB" w:rsidP="00F14AEB">
            <w:pPr>
              <w:jc w:val="both"/>
              <w:rPr>
                <w:sz w:val="22"/>
                <w:szCs w:val="22"/>
              </w:rPr>
            </w:pPr>
            <w:r w:rsidRPr="00E10156">
              <w:rPr>
                <w:sz w:val="22"/>
                <w:szCs w:val="22"/>
              </w:rPr>
              <w:t>Methyl prednisolon</w:t>
            </w:r>
          </w:p>
        </w:tc>
        <w:tc>
          <w:tcPr>
            <w:tcW w:w="2166" w:type="dxa"/>
            <w:gridSpan w:val="2"/>
            <w:tcBorders>
              <w:top w:val="nil"/>
              <w:left w:val="nil"/>
              <w:bottom w:val="single" w:sz="4" w:space="0" w:color="auto"/>
              <w:right w:val="single" w:sz="4" w:space="0" w:color="auto"/>
            </w:tcBorders>
            <w:shd w:val="clear" w:color="auto" w:fill="auto"/>
            <w:vAlign w:val="center"/>
          </w:tcPr>
          <w:p w14:paraId="4418457F" w14:textId="77777777" w:rsidR="00F14AEB" w:rsidRPr="00E10156" w:rsidRDefault="00F14AEB" w:rsidP="00F14AEB">
            <w:pPr>
              <w:jc w:val="both"/>
              <w:rPr>
                <w:sz w:val="22"/>
                <w:szCs w:val="22"/>
              </w:rPr>
            </w:pPr>
            <w:r w:rsidRPr="00E10156">
              <w:rPr>
                <w:sz w:val="22"/>
                <w:szCs w:val="22"/>
              </w:rPr>
              <w:t>ID-Arsolone 4</w:t>
            </w:r>
          </w:p>
        </w:tc>
        <w:tc>
          <w:tcPr>
            <w:tcW w:w="1632" w:type="dxa"/>
            <w:tcBorders>
              <w:top w:val="nil"/>
              <w:left w:val="nil"/>
              <w:bottom w:val="single" w:sz="4" w:space="0" w:color="auto"/>
              <w:right w:val="single" w:sz="4" w:space="0" w:color="auto"/>
            </w:tcBorders>
            <w:shd w:val="clear" w:color="auto" w:fill="auto"/>
            <w:vAlign w:val="center"/>
          </w:tcPr>
          <w:p w14:paraId="722EF61F" w14:textId="77777777" w:rsidR="00F14AEB" w:rsidRPr="00E10156" w:rsidRDefault="00F14AEB" w:rsidP="00F14AEB">
            <w:pPr>
              <w:jc w:val="both"/>
              <w:rPr>
                <w:color w:val="000000" w:themeColor="text1"/>
                <w:sz w:val="22"/>
                <w:szCs w:val="22"/>
              </w:rPr>
            </w:pPr>
            <w:r w:rsidRPr="00E10156">
              <w:rPr>
                <w:color w:val="000000" w:themeColor="text1"/>
                <w:sz w:val="22"/>
                <w:szCs w:val="22"/>
              </w:rPr>
              <w:t>4mg</w:t>
            </w:r>
          </w:p>
        </w:tc>
        <w:tc>
          <w:tcPr>
            <w:tcW w:w="851" w:type="dxa"/>
            <w:tcBorders>
              <w:top w:val="nil"/>
              <w:left w:val="nil"/>
              <w:bottom w:val="single" w:sz="4" w:space="0" w:color="auto"/>
              <w:right w:val="single" w:sz="4" w:space="0" w:color="auto"/>
            </w:tcBorders>
            <w:shd w:val="clear" w:color="auto" w:fill="auto"/>
            <w:vAlign w:val="center"/>
          </w:tcPr>
          <w:p w14:paraId="0EA4ED10"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8274492" w14:textId="77777777" w:rsidR="00F14AEB" w:rsidRPr="00E10156" w:rsidRDefault="00F14AEB" w:rsidP="00F14AEB">
            <w:pPr>
              <w:jc w:val="both"/>
              <w:rPr>
                <w:b/>
                <w:color w:val="000000" w:themeColor="text1"/>
                <w:sz w:val="22"/>
                <w:szCs w:val="22"/>
              </w:rPr>
            </w:pPr>
            <w:r w:rsidRPr="00E10156">
              <w:rPr>
                <w:b/>
                <w:color w:val="000000" w:themeColor="text1"/>
                <w:sz w:val="22"/>
                <w:szCs w:val="22"/>
              </w:rPr>
              <w:t>Rối loạn nội tiết</w:t>
            </w:r>
          </w:p>
          <w:p w14:paraId="457E730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Thiểu năng vỏ thượng thận nguyên phát hay thứ phát (hydrocortison hay cortison là thuốc được ưu tiên sử dụng; những chất tương đồng tổng hợp có thể được dùng cùng với mineralocorticoid; ở trẻ em, cung cấp mineralocorticoid rất quan trọng)</w:t>
            </w:r>
          </w:p>
          <w:p w14:paraId="1F0E984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Tăng sản thượng thận bẩm sinh</w:t>
            </w:r>
          </w:p>
          <w:p w14:paraId="0DF57886" w14:textId="77777777" w:rsidR="00F14AEB" w:rsidRPr="00E10156" w:rsidRDefault="00F14AEB" w:rsidP="00F14AEB">
            <w:pPr>
              <w:jc w:val="both"/>
              <w:rPr>
                <w:b/>
                <w:color w:val="000000" w:themeColor="text1"/>
                <w:sz w:val="22"/>
                <w:szCs w:val="22"/>
              </w:rPr>
            </w:pPr>
            <w:r w:rsidRPr="00E10156">
              <w:rPr>
                <w:b/>
                <w:color w:val="000000" w:themeColor="text1"/>
                <w:sz w:val="22"/>
                <w:szCs w:val="22"/>
              </w:rPr>
              <w:t>Rối loạn do thấp khớp</w:t>
            </w:r>
          </w:p>
          <w:p w14:paraId="1D1D692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lastRenderedPageBreak/>
              <w:t xml:space="preserve">  - Viêm khớp do vẩy nến </w:t>
            </w:r>
          </w:p>
          <w:p w14:paraId="0C57A0B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Viếm khớp dạng thấp, kể cả viêm khớp dạng thấp ở thiếu niên (một số trướng hợp đòi hỏi duy trì liệu pháp liều thấp)</w:t>
            </w:r>
          </w:p>
          <w:p w14:paraId="18BC372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cột sống dính khớp</w:t>
            </w:r>
          </w:p>
          <w:p w14:paraId="079CF4B8"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hệ thống tạo keo</w:t>
            </w:r>
          </w:p>
          <w:p w14:paraId="2B64DBA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Dùng trong giai đoạn trầm trọng hoặc để điều trị duy trì trong các trướng hợp:</w:t>
            </w:r>
          </w:p>
          <w:p w14:paraId="574AB6C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Lupus ban đỏ hệ thống</w:t>
            </w:r>
          </w:p>
          <w:p w14:paraId="6853FEA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đa cơ</w:t>
            </w:r>
          </w:p>
          <w:p w14:paraId="795E777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Thấp tim cấp </w:t>
            </w:r>
          </w:p>
          <w:p w14:paraId="3819B55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Đau cơ dạng thấp</w:t>
            </w:r>
          </w:p>
          <w:p w14:paraId="4D4DE15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động mạch do tế bào khổng lồ</w:t>
            </w:r>
          </w:p>
          <w:p w14:paraId="3FCA4BDA"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về da</w:t>
            </w:r>
          </w:p>
          <w:p w14:paraId="4ECCB918" w14:textId="77777777" w:rsidR="00F14AEB" w:rsidRPr="00E10156" w:rsidRDefault="00F14AEB" w:rsidP="00F14AEB">
            <w:pPr>
              <w:jc w:val="both"/>
              <w:rPr>
                <w:bCs/>
                <w:color w:val="000000" w:themeColor="text1"/>
                <w:sz w:val="22"/>
                <w:szCs w:val="22"/>
              </w:rPr>
            </w:pPr>
            <w:r w:rsidRPr="00E10156">
              <w:rPr>
                <w:b/>
                <w:color w:val="000000" w:themeColor="text1"/>
                <w:sz w:val="22"/>
                <w:szCs w:val="22"/>
              </w:rPr>
              <w:t xml:space="preserve"> </w:t>
            </w:r>
            <w:r w:rsidRPr="00E10156">
              <w:rPr>
                <w:bCs/>
                <w:color w:val="000000" w:themeColor="text1"/>
                <w:sz w:val="22"/>
                <w:szCs w:val="22"/>
              </w:rPr>
              <w:t>- Pemphigus vulgaris</w:t>
            </w:r>
          </w:p>
          <w:p w14:paraId="1EE5B1D3"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dị ứng</w:t>
            </w:r>
          </w:p>
          <w:p w14:paraId="6CE3B8E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Kiểm soát các tính trạng dị ứng nặng hoặc khó trị đã thất bại với cách điều trị thông thướng:</w:t>
            </w:r>
          </w:p>
          <w:p w14:paraId="77395A2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mũi dị ứng theo mùa và quanh năm</w:t>
            </w:r>
          </w:p>
          <w:p w14:paraId="6E45252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huyết thanh</w:t>
            </w:r>
          </w:p>
          <w:p w14:paraId="6DAFE51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Hen phế quản </w:t>
            </w:r>
          </w:p>
          <w:p w14:paraId="0FF3C68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Các phản ứng quá mẫn của thuốc</w:t>
            </w:r>
          </w:p>
          <w:p w14:paraId="1613B43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da do tiếp xúc </w:t>
            </w:r>
          </w:p>
          <w:p w14:paraId="0CF53192"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về mắt</w:t>
            </w:r>
          </w:p>
          <w:p w14:paraId="357B592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Điều trị quá trình viêm, dị ứng mạn tính và cấp tính nghiêm trọng ở mắt và các phần phụ của mắt:</w:t>
            </w:r>
          </w:p>
          <w:p w14:paraId="5816E51C"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kết mạc dị ứng</w:t>
            </w:r>
          </w:p>
          <w:p w14:paraId="01603DC4"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màng bồ đào</w:t>
            </w:r>
          </w:p>
          <w:p w14:paraId="642E2C7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quanh dây thần kinh</w:t>
            </w:r>
          </w:p>
          <w:p w14:paraId="5A6CCE23"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ở đường hô hấp</w:t>
            </w:r>
          </w:p>
          <w:p w14:paraId="1B2CF22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sarcoid phổi</w:t>
            </w:r>
          </w:p>
          <w:p w14:paraId="2652890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Hội chứng Loeffler không thể điều trị bằng cách khác</w:t>
            </w:r>
          </w:p>
          <w:p w14:paraId="47608B1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Lao phổi tối cấp hay lan tỏa khi dùng đồng thời hóa trị lao thích hợp</w:t>
            </w:r>
          </w:p>
          <w:p w14:paraId="5DC5DE1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phổi hít</w:t>
            </w:r>
          </w:p>
          <w:p w14:paraId="0AE69458" w14:textId="77777777" w:rsidR="00F14AEB" w:rsidRPr="00E10156" w:rsidRDefault="00F14AEB" w:rsidP="00F14AEB">
            <w:pPr>
              <w:jc w:val="both"/>
              <w:rPr>
                <w:b/>
                <w:color w:val="000000" w:themeColor="text1"/>
                <w:sz w:val="22"/>
                <w:szCs w:val="22"/>
              </w:rPr>
            </w:pPr>
            <w:r w:rsidRPr="00E10156">
              <w:rPr>
                <w:b/>
                <w:color w:val="000000" w:themeColor="text1"/>
                <w:sz w:val="22"/>
                <w:szCs w:val="22"/>
              </w:rPr>
              <w:t>Rối loạn về huyết học</w:t>
            </w:r>
          </w:p>
          <w:p w14:paraId="4AD5A1F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Xuất huyết giảm tiểu cầu vô căn ở người lớn</w:t>
            </w:r>
          </w:p>
          <w:p w14:paraId="00B3BB8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lastRenderedPageBreak/>
              <w:t xml:space="preserve">  - Giảm tiểu cầu thứ phát ở người lớn</w:t>
            </w:r>
          </w:p>
          <w:p w14:paraId="0A2DFD5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Thiếu máu tan huyết mắc phải (tự miễn)</w:t>
            </w:r>
          </w:p>
          <w:p w14:paraId="215DB207" w14:textId="77777777" w:rsidR="00F14AEB" w:rsidRPr="00E10156" w:rsidRDefault="00F14AEB" w:rsidP="00F14AEB">
            <w:pPr>
              <w:jc w:val="both"/>
              <w:rPr>
                <w:b/>
                <w:color w:val="000000" w:themeColor="text1"/>
                <w:sz w:val="22"/>
                <w:szCs w:val="22"/>
              </w:rPr>
            </w:pPr>
            <w:r w:rsidRPr="00E10156">
              <w:rPr>
                <w:b/>
                <w:color w:val="000000" w:themeColor="text1"/>
                <w:sz w:val="22"/>
                <w:szCs w:val="22"/>
              </w:rPr>
              <w:t xml:space="preserve">Các bệnh ung thư </w:t>
            </w:r>
          </w:p>
          <w:p w14:paraId="2283825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Điều trị tạm thời trong:</w:t>
            </w:r>
          </w:p>
          <w:p w14:paraId="2A2BD98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bạch cầu và u lympho ở người lớn</w:t>
            </w:r>
          </w:p>
          <w:p w14:paraId="6F44B55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bạch cầu cấp ở trẻ em</w:t>
            </w:r>
          </w:p>
          <w:p w14:paraId="39ECDF7F"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về đường tiêu hóa</w:t>
            </w:r>
          </w:p>
          <w:p w14:paraId="4F46DEF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loét đại tràng</w:t>
            </w:r>
          </w:p>
          <w:p w14:paraId="6CE526D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ruột</w:t>
            </w:r>
          </w:p>
          <w:p w14:paraId="2E0FCFE9" w14:textId="77777777" w:rsidR="00F14AEB" w:rsidRPr="00E10156" w:rsidRDefault="00F14AEB" w:rsidP="00F14AEB">
            <w:pPr>
              <w:jc w:val="both"/>
              <w:rPr>
                <w:b/>
                <w:color w:val="000000" w:themeColor="text1"/>
                <w:sz w:val="22"/>
                <w:szCs w:val="22"/>
              </w:rPr>
            </w:pPr>
            <w:r w:rsidRPr="00E10156">
              <w:rPr>
                <w:b/>
                <w:color w:val="000000" w:themeColor="text1"/>
                <w:sz w:val="22"/>
                <w:szCs w:val="22"/>
              </w:rPr>
              <w:t>Hệ thần kinh</w:t>
            </w:r>
          </w:p>
          <w:p w14:paraId="2FA7F45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Các trường hợp cấp tính nặng của bệnh đa xơ cứng</w:t>
            </w:r>
          </w:p>
          <w:p w14:paraId="5955672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Các trường hợp phù kết hợp với u não</w:t>
            </w:r>
          </w:p>
        </w:tc>
        <w:tc>
          <w:tcPr>
            <w:tcW w:w="1871" w:type="dxa"/>
            <w:tcBorders>
              <w:top w:val="nil"/>
              <w:left w:val="nil"/>
              <w:bottom w:val="single" w:sz="4" w:space="0" w:color="auto"/>
              <w:right w:val="single" w:sz="4" w:space="0" w:color="auto"/>
            </w:tcBorders>
            <w:shd w:val="clear" w:color="auto" w:fill="auto"/>
            <w:vAlign w:val="center"/>
          </w:tcPr>
          <w:p w14:paraId="3C6309D3" w14:textId="77777777" w:rsidR="00F14AEB" w:rsidRPr="00E10156" w:rsidRDefault="00F14AEB" w:rsidP="00F14AEB">
            <w:pPr>
              <w:jc w:val="both"/>
              <w:rPr>
                <w:sz w:val="22"/>
                <w:szCs w:val="22"/>
              </w:rPr>
            </w:pPr>
          </w:p>
          <w:p w14:paraId="3E7CC882" w14:textId="77777777" w:rsidR="00F14AEB" w:rsidRPr="00E10156" w:rsidRDefault="00F14AEB" w:rsidP="00F14AEB">
            <w:pPr>
              <w:jc w:val="both"/>
              <w:rPr>
                <w:sz w:val="22"/>
                <w:szCs w:val="22"/>
              </w:rPr>
            </w:pPr>
          </w:p>
          <w:p w14:paraId="5424E96F" w14:textId="77777777" w:rsidR="00F14AEB" w:rsidRPr="00E10156" w:rsidRDefault="00F14AEB" w:rsidP="00F14AEB">
            <w:pPr>
              <w:jc w:val="both"/>
              <w:rPr>
                <w:sz w:val="22"/>
                <w:szCs w:val="22"/>
              </w:rPr>
            </w:pPr>
          </w:p>
          <w:p w14:paraId="271C28BC" w14:textId="77777777" w:rsidR="00F14AEB" w:rsidRPr="00E10156" w:rsidRDefault="00F14AEB" w:rsidP="00F14AEB">
            <w:pPr>
              <w:jc w:val="both"/>
              <w:rPr>
                <w:sz w:val="22"/>
                <w:szCs w:val="22"/>
              </w:rPr>
            </w:pPr>
          </w:p>
          <w:p w14:paraId="7E536CDD" w14:textId="77777777" w:rsidR="00F14AEB" w:rsidRPr="00E10156" w:rsidRDefault="00F14AEB" w:rsidP="00F14AEB">
            <w:pPr>
              <w:jc w:val="both"/>
              <w:rPr>
                <w:sz w:val="22"/>
                <w:szCs w:val="22"/>
              </w:rPr>
            </w:pPr>
          </w:p>
          <w:p w14:paraId="61845FCE" w14:textId="77777777" w:rsidR="00F14AEB" w:rsidRPr="00E10156" w:rsidRDefault="00F14AEB" w:rsidP="00F14AEB">
            <w:pPr>
              <w:jc w:val="both"/>
              <w:rPr>
                <w:sz w:val="22"/>
                <w:szCs w:val="22"/>
              </w:rPr>
            </w:pPr>
          </w:p>
          <w:p w14:paraId="2E5C55E7" w14:textId="77777777" w:rsidR="00F14AEB" w:rsidRPr="00E10156" w:rsidRDefault="00F14AEB" w:rsidP="00F14AEB">
            <w:pPr>
              <w:jc w:val="both"/>
              <w:rPr>
                <w:sz w:val="22"/>
                <w:szCs w:val="22"/>
              </w:rPr>
            </w:pPr>
          </w:p>
          <w:p w14:paraId="27584042" w14:textId="77777777" w:rsidR="00F14AEB" w:rsidRPr="00E10156" w:rsidRDefault="00F14AEB" w:rsidP="00F14AEB">
            <w:pPr>
              <w:jc w:val="both"/>
              <w:rPr>
                <w:sz w:val="22"/>
                <w:szCs w:val="22"/>
              </w:rPr>
            </w:pPr>
          </w:p>
          <w:p w14:paraId="7FA5E66F" w14:textId="77777777" w:rsidR="00F14AEB" w:rsidRPr="00E10156" w:rsidRDefault="00F14AEB" w:rsidP="00F14AEB">
            <w:pPr>
              <w:jc w:val="both"/>
              <w:rPr>
                <w:sz w:val="22"/>
                <w:szCs w:val="22"/>
              </w:rPr>
            </w:pPr>
          </w:p>
          <w:p w14:paraId="1A8634F3" w14:textId="77777777" w:rsidR="00F14AEB" w:rsidRPr="00E10156" w:rsidRDefault="00F14AEB" w:rsidP="00F14AEB">
            <w:pPr>
              <w:jc w:val="both"/>
              <w:rPr>
                <w:sz w:val="22"/>
                <w:szCs w:val="22"/>
              </w:rPr>
            </w:pPr>
          </w:p>
          <w:p w14:paraId="29AA1516" w14:textId="77777777" w:rsidR="00F14AEB" w:rsidRPr="00E10156" w:rsidRDefault="00F14AEB" w:rsidP="00F14AEB">
            <w:pPr>
              <w:jc w:val="both"/>
              <w:rPr>
                <w:sz w:val="22"/>
                <w:szCs w:val="22"/>
              </w:rPr>
            </w:pPr>
          </w:p>
          <w:p w14:paraId="7CF7B96A" w14:textId="77777777" w:rsidR="00F14AEB" w:rsidRPr="00E10156" w:rsidRDefault="00F14AEB" w:rsidP="00F14AEB">
            <w:pPr>
              <w:jc w:val="both"/>
              <w:rPr>
                <w:color w:val="000000" w:themeColor="text1"/>
                <w:sz w:val="22"/>
                <w:szCs w:val="22"/>
              </w:rPr>
            </w:pPr>
            <w:r w:rsidRPr="00E10156">
              <w:rPr>
                <w:sz w:val="22"/>
                <w:szCs w:val="22"/>
              </w:rPr>
              <w:t>Đối với phòng khám đa khoa và trạm y tế xã, quỹ bảo hiểm y tế thanh toán điều trị cấp cứu phản vệ.</w:t>
            </w:r>
          </w:p>
        </w:tc>
      </w:tr>
      <w:tr w:rsidR="00F14AEB" w:rsidRPr="00E10156" w14:paraId="0E6EF47F"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8D9E0C2"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9905155" w14:textId="77777777" w:rsidR="00F14AEB" w:rsidRPr="00E10156" w:rsidRDefault="00F14AEB" w:rsidP="00F14AEB">
            <w:pPr>
              <w:jc w:val="both"/>
              <w:rPr>
                <w:sz w:val="22"/>
                <w:szCs w:val="22"/>
              </w:rPr>
            </w:pPr>
            <w:r w:rsidRPr="00E10156">
              <w:rPr>
                <w:sz w:val="22"/>
                <w:szCs w:val="22"/>
              </w:rPr>
              <w:t>Methyl prednisolon</w:t>
            </w:r>
          </w:p>
        </w:tc>
        <w:tc>
          <w:tcPr>
            <w:tcW w:w="2166" w:type="dxa"/>
            <w:gridSpan w:val="2"/>
            <w:tcBorders>
              <w:top w:val="nil"/>
              <w:left w:val="nil"/>
              <w:bottom w:val="single" w:sz="4" w:space="0" w:color="auto"/>
              <w:right w:val="single" w:sz="4" w:space="0" w:color="auto"/>
            </w:tcBorders>
            <w:shd w:val="clear" w:color="auto" w:fill="auto"/>
            <w:vAlign w:val="center"/>
          </w:tcPr>
          <w:p w14:paraId="608D286E" w14:textId="77777777" w:rsidR="00F14AEB" w:rsidRPr="00E10156" w:rsidRDefault="00F14AEB" w:rsidP="00F14AEB">
            <w:pPr>
              <w:jc w:val="both"/>
              <w:rPr>
                <w:sz w:val="22"/>
                <w:szCs w:val="22"/>
              </w:rPr>
            </w:pPr>
            <w:r w:rsidRPr="00E10156">
              <w:rPr>
                <w:sz w:val="22"/>
                <w:szCs w:val="22"/>
              </w:rPr>
              <w:t>Vinsolon</w:t>
            </w:r>
          </w:p>
        </w:tc>
        <w:tc>
          <w:tcPr>
            <w:tcW w:w="1632" w:type="dxa"/>
            <w:tcBorders>
              <w:top w:val="nil"/>
              <w:left w:val="nil"/>
              <w:bottom w:val="single" w:sz="4" w:space="0" w:color="auto"/>
              <w:right w:val="single" w:sz="4" w:space="0" w:color="auto"/>
            </w:tcBorders>
            <w:shd w:val="clear" w:color="auto" w:fill="auto"/>
            <w:vAlign w:val="center"/>
          </w:tcPr>
          <w:p w14:paraId="2254FC26" w14:textId="77777777" w:rsidR="00F14AEB" w:rsidRPr="00E10156" w:rsidRDefault="00F14AEB" w:rsidP="00F14AEB">
            <w:pPr>
              <w:jc w:val="both"/>
              <w:rPr>
                <w:color w:val="000000" w:themeColor="text1"/>
                <w:sz w:val="22"/>
                <w:szCs w:val="22"/>
              </w:rPr>
            </w:pPr>
            <w:r w:rsidRPr="00E10156">
              <w:rPr>
                <w:color w:val="000000" w:themeColor="text1"/>
                <w:sz w:val="22"/>
                <w:szCs w:val="22"/>
              </w:rPr>
              <w:t>40mg</w:t>
            </w:r>
          </w:p>
        </w:tc>
        <w:tc>
          <w:tcPr>
            <w:tcW w:w="851" w:type="dxa"/>
            <w:tcBorders>
              <w:top w:val="nil"/>
              <w:left w:val="nil"/>
              <w:bottom w:val="single" w:sz="4" w:space="0" w:color="auto"/>
              <w:right w:val="single" w:sz="4" w:space="0" w:color="auto"/>
            </w:tcBorders>
            <w:shd w:val="clear" w:color="auto" w:fill="auto"/>
            <w:vAlign w:val="center"/>
          </w:tcPr>
          <w:p w14:paraId="3159FEC5" w14:textId="77777777" w:rsidR="00F14AEB" w:rsidRPr="00E10156" w:rsidRDefault="00F14AEB" w:rsidP="00F14AEB">
            <w:pPr>
              <w:jc w:val="both"/>
              <w:rPr>
                <w:color w:val="000000" w:themeColor="text1"/>
                <w:sz w:val="22"/>
                <w:szCs w:val="22"/>
              </w:rPr>
            </w:pPr>
            <w:r w:rsidRPr="00E10156">
              <w:rPr>
                <w:color w:val="000000" w:themeColor="text1"/>
                <w:sz w:val="22"/>
                <w:szCs w:val="22"/>
              </w:rPr>
              <w:t>Lọ</w:t>
            </w:r>
          </w:p>
        </w:tc>
        <w:tc>
          <w:tcPr>
            <w:tcW w:w="6124" w:type="dxa"/>
            <w:tcBorders>
              <w:top w:val="nil"/>
              <w:left w:val="single" w:sz="4" w:space="0" w:color="auto"/>
              <w:bottom w:val="single" w:sz="4" w:space="0" w:color="auto"/>
              <w:right w:val="single" w:sz="4" w:space="0" w:color="auto"/>
            </w:tcBorders>
            <w:shd w:val="clear" w:color="auto" w:fill="auto"/>
            <w:vAlign w:val="center"/>
          </w:tcPr>
          <w:p w14:paraId="648F918C" w14:textId="77777777" w:rsidR="00F14AEB" w:rsidRPr="00E10156" w:rsidRDefault="00F14AEB" w:rsidP="00F14AEB">
            <w:pPr>
              <w:jc w:val="both"/>
              <w:rPr>
                <w:b/>
                <w:color w:val="000000" w:themeColor="text1"/>
                <w:sz w:val="22"/>
                <w:szCs w:val="22"/>
              </w:rPr>
            </w:pPr>
            <w:r w:rsidRPr="00E10156">
              <w:rPr>
                <w:b/>
                <w:color w:val="000000" w:themeColor="text1"/>
                <w:sz w:val="22"/>
                <w:szCs w:val="22"/>
              </w:rPr>
              <w:t>Rối loạn nội tiết</w:t>
            </w:r>
          </w:p>
          <w:p w14:paraId="72CF9AB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Suy vỏ thượng thận nguyên phát hoặc thứ phát (có thể kết hợp với mineralcorticoid khi cần thiết)</w:t>
            </w:r>
          </w:p>
          <w:p w14:paraId="216F968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Suy vỏ thượng thận cấp tính (có thể cần bổ sung mineralcorticoid)</w:t>
            </w:r>
          </w:p>
          <w:p w14:paraId="50EDB0E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Sốc thứ phát do suy vỏ thượng thân, hoặc sốc không đáp ứng với liệu pháp điều trị quy ước ở những bệnh nhân đang có suy vỏ thượng thận</w:t>
            </w:r>
          </w:p>
          <w:p w14:paraId="49A83FD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Dùng trước phẫu thuật, hoặc khi có trấn thương nghiêm trọng hoặc bệnh nặng, ở bệnh nhân đã biết có suy vỏ thượng thận hoặc nghi ngờ thiếu hụt dự trữ hormon vỏ thượng thận</w:t>
            </w:r>
          </w:p>
          <w:p w14:paraId="56A53414"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Tăng sản tuyến thượng thận bẩm sinh</w:t>
            </w:r>
          </w:p>
          <w:p w14:paraId="1ACBC67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tuyến giáp không sinh mủ</w:t>
            </w:r>
          </w:p>
          <w:p w14:paraId="1689D65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Tăng calci máu liên quan đến ung thư</w:t>
            </w:r>
          </w:p>
          <w:p w14:paraId="40EFAA68" w14:textId="77777777" w:rsidR="00F14AEB" w:rsidRPr="00E10156" w:rsidRDefault="00F14AEB" w:rsidP="00F14AEB">
            <w:pPr>
              <w:jc w:val="both"/>
              <w:rPr>
                <w:b/>
                <w:color w:val="000000" w:themeColor="text1"/>
                <w:sz w:val="22"/>
                <w:szCs w:val="22"/>
              </w:rPr>
            </w:pPr>
            <w:r w:rsidRPr="00E10156">
              <w:rPr>
                <w:b/>
                <w:color w:val="000000" w:themeColor="text1"/>
                <w:sz w:val="22"/>
                <w:szCs w:val="22"/>
              </w:rPr>
              <w:t>Rối loạn thấp khớp</w:t>
            </w:r>
          </w:p>
          <w:p w14:paraId="45692E7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xương khớp sau chấn thương</w:t>
            </w:r>
          </w:p>
          <w:p w14:paraId="6F28B7D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màng hoạt dịch trong viêm xương khớp</w:t>
            </w:r>
          </w:p>
          <w:p w14:paraId="0822864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khớp dạng thấp</w:t>
            </w:r>
          </w:p>
          <w:p w14:paraId="2F874344"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bao hoạt dịch cấp và bán cấp </w:t>
            </w:r>
          </w:p>
          <w:p w14:paraId="732C54E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mỏm lồi cầu xương</w:t>
            </w:r>
          </w:p>
          <w:p w14:paraId="06C1190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bao gân cấp không đặc hiệu</w:t>
            </w:r>
          </w:p>
          <w:p w14:paraId="38E9DA9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khớp cấp tính do gout</w:t>
            </w:r>
          </w:p>
          <w:p w14:paraId="7E72A8E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khớp vẩy nến</w:t>
            </w:r>
          </w:p>
          <w:p w14:paraId="0FC71AB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cột sống dính khớp</w:t>
            </w:r>
          </w:p>
          <w:p w14:paraId="64587BC7"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hệ thống tạo keo và bệnh phức hợp miễn dịch</w:t>
            </w:r>
          </w:p>
          <w:p w14:paraId="31915BF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lastRenderedPageBreak/>
              <w:t xml:space="preserve"> - Lupus ban đỏ hệ thống (và viêm thận lupus)</w:t>
            </w:r>
          </w:p>
          <w:p w14:paraId="3081979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tim cấp do thấp</w:t>
            </w:r>
          </w:p>
          <w:p w14:paraId="76A1C15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da cơ toàn thân (viêm đa cơ)</w:t>
            </w:r>
          </w:p>
          <w:p w14:paraId="3684057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đa động mạch nút</w:t>
            </w:r>
          </w:p>
          <w:p w14:paraId="01D3A49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Hội chứng Goodpasture</w:t>
            </w:r>
          </w:p>
          <w:p w14:paraId="2F5E0B53"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về da</w:t>
            </w:r>
          </w:p>
          <w:p w14:paraId="45E53A2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Pemphigus</w:t>
            </w:r>
          </w:p>
          <w:p w14:paraId="05F4FA8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Hồng ban đa dạng thể nặng </w:t>
            </w:r>
          </w:p>
          <w:p w14:paraId="223CF44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da tróc vảy</w:t>
            </w:r>
          </w:p>
          <w:p w14:paraId="17730CD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Vảy nến thể nặng</w:t>
            </w:r>
          </w:p>
          <w:p w14:paraId="33C0B34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da bọng nước dạng Herpes</w:t>
            </w:r>
          </w:p>
          <w:p w14:paraId="02A996F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da tăng tiết bã nhờn thể nặng</w:t>
            </w:r>
          </w:p>
          <w:p w14:paraId="3F1126B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U sùi dạng nấm</w:t>
            </w:r>
          </w:p>
          <w:p w14:paraId="10083CE4" w14:textId="77777777" w:rsidR="00F14AEB" w:rsidRPr="00E10156" w:rsidRDefault="00F14AEB" w:rsidP="00F14AEB">
            <w:pPr>
              <w:jc w:val="both"/>
              <w:rPr>
                <w:b/>
                <w:color w:val="000000" w:themeColor="text1"/>
                <w:sz w:val="22"/>
                <w:szCs w:val="22"/>
              </w:rPr>
            </w:pPr>
            <w:r w:rsidRPr="00E10156">
              <w:rPr>
                <w:b/>
                <w:color w:val="000000" w:themeColor="text1"/>
                <w:sz w:val="22"/>
                <w:szCs w:val="22"/>
              </w:rPr>
              <w:t>Tình trạng dị ứng</w:t>
            </w:r>
          </w:p>
          <w:p w14:paraId="2714B69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Hen phế quản</w:t>
            </w:r>
          </w:p>
          <w:p w14:paraId="60ADAECC"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da tiếp xúc</w:t>
            </w:r>
          </w:p>
          <w:p w14:paraId="0217B03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da dị ứng</w:t>
            </w:r>
          </w:p>
          <w:p w14:paraId="61CEE06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huyết thanh </w:t>
            </w:r>
          </w:p>
          <w:p w14:paraId="5882B2E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mũi dị ứng theo mùa hoặc quanh năm</w:t>
            </w:r>
          </w:p>
          <w:p w14:paraId="2915DAE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Các phản ứng quá mẫn của thuốc</w:t>
            </w:r>
          </w:p>
          <w:p w14:paraId="467A9B7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Phản ứng mày đay khi truyền thuốc</w:t>
            </w:r>
          </w:p>
          <w:p w14:paraId="68ABFBA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Phù thanh quản cấp không nhiễm khuẩn </w:t>
            </w:r>
          </w:p>
          <w:p w14:paraId="28E11493" w14:textId="77777777" w:rsidR="00F14AEB" w:rsidRPr="00E10156" w:rsidRDefault="00F14AEB" w:rsidP="00F14AEB">
            <w:pPr>
              <w:jc w:val="both"/>
              <w:rPr>
                <w:b/>
                <w:color w:val="000000" w:themeColor="text1"/>
                <w:sz w:val="22"/>
                <w:szCs w:val="22"/>
              </w:rPr>
            </w:pPr>
            <w:r w:rsidRPr="00E10156">
              <w:rPr>
                <w:b/>
                <w:color w:val="000000" w:themeColor="text1"/>
                <w:sz w:val="22"/>
                <w:szCs w:val="22"/>
              </w:rPr>
              <w:t>Các bệnh về mắt</w:t>
            </w:r>
          </w:p>
          <w:p w14:paraId="5DDF1102" w14:textId="77777777" w:rsidR="00F14AEB" w:rsidRPr="00E10156" w:rsidRDefault="00F14AEB" w:rsidP="00F14AEB">
            <w:pPr>
              <w:jc w:val="both"/>
              <w:rPr>
                <w:bCs/>
                <w:i/>
                <w:iCs/>
                <w:color w:val="000000" w:themeColor="text1"/>
                <w:sz w:val="22"/>
                <w:szCs w:val="22"/>
              </w:rPr>
            </w:pPr>
            <w:r w:rsidRPr="00E10156">
              <w:rPr>
                <w:bCs/>
                <w:color w:val="000000" w:themeColor="text1"/>
                <w:sz w:val="22"/>
                <w:szCs w:val="22"/>
              </w:rPr>
              <w:t xml:space="preserve"> - Nhiễm trùng giác mạc do </w:t>
            </w:r>
            <w:r w:rsidRPr="00E10156">
              <w:rPr>
                <w:bCs/>
                <w:i/>
                <w:iCs/>
                <w:color w:val="000000" w:themeColor="text1"/>
                <w:sz w:val="22"/>
                <w:szCs w:val="22"/>
              </w:rPr>
              <w:t xml:space="preserve">Herpes zoster </w:t>
            </w:r>
          </w:p>
          <w:p w14:paraId="519C701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mống mắt, viêm mống mắt - thể mi</w:t>
            </w:r>
          </w:p>
          <w:p w14:paraId="7985E21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màng mạch - võng mạc</w:t>
            </w:r>
          </w:p>
          <w:p w14:paraId="203ECF1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màng mạch nho khuếch tán phía sau và viêm màng mạch</w:t>
            </w:r>
          </w:p>
          <w:p w14:paraId="249A82B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thần kinh thị giác </w:t>
            </w:r>
          </w:p>
          <w:p w14:paraId="569466A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Nhãn viêm giao cảm</w:t>
            </w:r>
          </w:p>
          <w:p w14:paraId="1633619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tiền phòng</w:t>
            </w:r>
          </w:p>
          <w:p w14:paraId="4C33FC4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kết mạc dị ứng</w:t>
            </w:r>
          </w:p>
          <w:p w14:paraId="0161230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loét kết mạc do dị ứng</w:t>
            </w:r>
          </w:p>
          <w:p w14:paraId="0688AB9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giác mạc</w:t>
            </w:r>
          </w:p>
          <w:p w14:paraId="442B8B9C" w14:textId="77777777" w:rsidR="00F14AEB" w:rsidRPr="00E10156" w:rsidRDefault="00F14AEB" w:rsidP="00F14AEB">
            <w:pPr>
              <w:jc w:val="both"/>
              <w:rPr>
                <w:b/>
                <w:color w:val="000000" w:themeColor="text1"/>
                <w:sz w:val="22"/>
                <w:szCs w:val="22"/>
              </w:rPr>
            </w:pPr>
            <w:r w:rsidRPr="00E10156">
              <w:rPr>
                <w:b/>
                <w:color w:val="000000" w:themeColor="text1"/>
                <w:sz w:val="22"/>
                <w:szCs w:val="22"/>
              </w:rPr>
              <w:t>Bệnh tiêu hóa</w:t>
            </w:r>
          </w:p>
          <w:p w14:paraId="5597B726" w14:textId="77777777" w:rsidR="00F14AEB" w:rsidRPr="00E10156" w:rsidRDefault="00F14AEB" w:rsidP="00F14AEB">
            <w:pPr>
              <w:jc w:val="both"/>
              <w:rPr>
                <w:bCs/>
                <w:color w:val="000000" w:themeColor="text1"/>
                <w:sz w:val="22"/>
                <w:szCs w:val="22"/>
              </w:rPr>
            </w:pPr>
            <w:r w:rsidRPr="00E10156">
              <w:rPr>
                <w:b/>
                <w:color w:val="000000" w:themeColor="text1"/>
                <w:sz w:val="22"/>
                <w:szCs w:val="22"/>
              </w:rPr>
              <w:t xml:space="preserve"> </w:t>
            </w:r>
            <w:r w:rsidRPr="00E10156">
              <w:rPr>
                <w:bCs/>
                <w:color w:val="000000" w:themeColor="text1"/>
                <w:sz w:val="22"/>
                <w:szCs w:val="22"/>
              </w:rPr>
              <w:t>- Viêm loét đại tràng</w:t>
            </w:r>
          </w:p>
          <w:p w14:paraId="385A1C6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đoạn ruột non</w:t>
            </w:r>
          </w:p>
          <w:p w14:paraId="73FF541B" w14:textId="77777777" w:rsidR="00F14AEB" w:rsidRPr="00E10156" w:rsidRDefault="00F14AEB" w:rsidP="00F14AEB">
            <w:pPr>
              <w:jc w:val="both"/>
              <w:rPr>
                <w:b/>
                <w:color w:val="000000" w:themeColor="text1"/>
                <w:sz w:val="22"/>
                <w:szCs w:val="22"/>
              </w:rPr>
            </w:pPr>
            <w:r w:rsidRPr="00E10156">
              <w:rPr>
                <w:b/>
                <w:color w:val="000000" w:themeColor="text1"/>
                <w:sz w:val="22"/>
                <w:szCs w:val="22"/>
              </w:rPr>
              <w:lastRenderedPageBreak/>
              <w:t>Bệnh hô hấp</w:t>
            </w:r>
          </w:p>
          <w:p w14:paraId="254A89B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sarcoid có triệu chứng</w:t>
            </w:r>
          </w:p>
          <w:p w14:paraId="37921FB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Ngộ độc berylii</w:t>
            </w:r>
          </w:p>
          <w:p w14:paraId="7BD6F74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Trong lao phổi lan tỏa hoặc bùng phát cấp tính (khi dùng đồng thời hóa trị liệu kháng lao thích hợp)</w:t>
            </w:r>
          </w:p>
          <w:p w14:paraId="00D97C8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Hội chứng Loeffler không thể kiểm soát được bằng các phương pháp khác </w:t>
            </w:r>
          </w:p>
          <w:p w14:paraId="328ABB6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phổi hít </w:t>
            </w:r>
          </w:p>
          <w:p w14:paraId="0F453EE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Viêm phổi từ trung bình tới nghiêm trọng do </w:t>
            </w:r>
            <w:r w:rsidRPr="00E10156">
              <w:rPr>
                <w:bCs/>
                <w:i/>
                <w:iCs/>
                <w:color w:val="000000" w:themeColor="text1"/>
                <w:sz w:val="22"/>
                <w:szCs w:val="22"/>
              </w:rPr>
              <w:t>Pneumocystis jiroveci</w:t>
            </w:r>
            <w:r w:rsidRPr="00E10156">
              <w:rPr>
                <w:bCs/>
                <w:color w:val="000000" w:themeColor="text1"/>
                <w:sz w:val="22"/>
                <w:szCs w:val="22"/>
              </w:rPr>
              <w:t xml:space="preserve"> ở bệnh nhân AIDS</w:t>
            </w:r>
          </w:p>
          <w:p w14:paraId="6E8A33DC"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Các đợt kịch phát của bệnh phổi tắc nghẽn mãn tính (COPD)</w:t>
            </w:r>
          </w:p>
          <w:p w14:paraId="46F4799E" w14:textId="77777777" w:rsidR="00F14AEB" w:rsidRPr="00E10156" w:rsidRDefault="00F14AEB" w:rsidP="00F14AEB">
            <w:pPr>
              <w:jc w:val="both"/>
              <w:rPr>
                <w:b/>
                <w:color w:val="000000" w:themeColor="text1"/>
                <w:sz w:val="22"/>
                <w:szCs w:val="22"/>
              </w:rPr>
            </w:pPr>
            <w:r w:rsidRPr="00E10156">
              <w:rPr>
                <w:b/>
                <w:color w:val="000000" w:themeColor="text1"/>
                <w:sz w:val="22"/>
                <w:szCs w:val="22"/>
              </w:rPr>
              <w:t xml:space="preserve">Rối loạn về máu </w:t>
            </w:r>
          </w:p>
          <w:p w14:paraId="2BEA79D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Thiếu máu tan máu mắc phải </w:t>
            </w:r>
          </w:p>
          <w:p w14:paraId="5D5105F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Xuất huyết giảm tiểu cầu vô căn ở người lớn (chỉ tiêm tĩnh mạch, không tiêm bắp)</w:t>
            </w:r>
          </w:p>
          <w:p w14:paraId="085EE54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Giảm tiểu cầu thứ phát ở người lớn</w:t>
            </w:r>
          </w:p>
          <w:p w14:paraId="3B8E4A4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Chứng giảm nguyên hồng cầu</w:t>
            </w:r>
          </w:p>
          <w:p w14:paraId="5CC55BB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Thiếu máu giảm sản sau sinh (dòng hồng cầu)</w:t>
            </w:r>
          </w:p>
          <w:p w14:paraId="1A5B6879" w14:textId="77777777" w:rsidR="00F14AEB" w:rsidRPr="00E10156" w:rsidRDefault="00F14AEB" w:rsidP="00F14AEB">
            <w:pPr>
              <w:jc w:val="both"/>
              <w:rPr>
                <w:bCs/>
                <w:color w:val="000000" w:themeColor="text1"/>
                <w:sz w:val="22"/>
                <w:szCs w:val="22"/>
              </w:rPr>
            </w:pPr>
            <w:r w:rsidRPr="00E10156">
              <w:rPr>
                <w:b/>
                <w:color w:val="000000" w:themeColor="text1"/>
                <w:sz w:val="22"/>
                <w:szCs w:val="22"/>
              </w:rPr>
              <w:t>Các bệnh ung thư</w:t>
            </w:r>
            <w:r w:rsidRPr="00E10156">
              <w:rPr>
                <w:bCs/>
                <w:color w:val="000000" w:themeColor="text1"/>
                <w:sz w:val="22"/>
                <w:szCs w:val="22"/>
              </w:rPr>
              <w:t xml:space="preserve"> (điều trị tạm thời)</w:t>
            </w:r>
          </w:p>
          <w:p w14:paraId="3FC3B54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bạch cầu và u lympho ở người lớn</w:t>
            </w:r>
          </w:p>
          <w:p w14:paraId="520D93D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bạch cầu cấp ở trẻ em</w:t>
            </w:r>
          </w:p>
          <w:p w14:paraId="6DEEA54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Cải thiện chất lượng sống bệnh nhân ung thư giai đoạn cuối</w:t>
            </w:r>
          </w:p>
          <w:p w14:paraId="7746A73F" w14:textId="77777777" w:rsidR="00F14AEB" w:rsidRPr="00E10156" w:rsidRDefault="00F14AEB" w:rsidP="00F14AEB">
            <w:pPr>
              <w:jc w:val="both"/>
              <w:rPr>
                <w:b/>
                <w:color w:val="000000" w:themeColor="text1"/>
                <w:sz w:val="22"/>
                <w:szCs w:val="22"/>
              </w:rPr>
            </w:pPr>
            <w:r w:rsidRPr="00E10156">
              <w:rPr>
                <w:b/>
                <w:color w:val="000000" w:themeColor="text1"/>
                <w:sz w:val="22"/>
                <w:szCs w:val="22"/>
              </w:rPr>
              <w:t>Tình trạng phù</w:t>
            </w:r>
          </w:p>
          <w:p w14:paraId="6C8B06A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Để giúp bài niệu hoặc giảm protein niệu trong hội chứng thận hư mà không kèm theo ure huyết thuộc tuýp tự phát hoặc do lupus ban đỏ </w:t>
            </w:r>
          </w:p>
          <w:p w14:paraId="2C8B5517" w14:textId="77777777" w:rsidR="00F14AEB" w:rsidRPr="00E10156" w:rsidRDefault="00F14AEB" w:rsidP="00F14AEB">
            <w:pPr>
              <w:jc w:val="both"/>
              <w:rPr>
                <w:b/>
                <w:color w:val="000000" w:themeColor="text1"/>
                <w:sz w:val="22"/>
                <w:szCs w:val="22"/>
              </w:rPr>
            </w:pPr>
            <w:r w:rsidRPr="00E10156">
              <w:rPr>
                <w:b/>
                <w:color w:val="000000" w:themeColor="text1"/>
                <w:sz w:val="22"/>
                <w:szCs w:val="22"/>
              </w:rPr>
              <w:t>Hệ thần kinh</w:t>
            </w:r>
          </w:p>
          <w:p w14:paraId="784C292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Phù não từ khối u nguyên phát hoặc di căn, hoặc do phẫu thuật, xạ trị</w:t>
            </w:r>
          </w:p>
          <w:p w14:paraId="1CD36FD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Đợt kịch phát cấp tính của bệnh đa xơ cứng</w:t>
            </w:r>
          </w:p>
          <w:p w14:paraId="76759D0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Chấn thương tủy sống cấp tính, cần bắt đầu điều trị trong vòng 8 giờ từ khi bắt đầu tổn thương</w:t>
            </w:r>
          </w:p>
          <w:p w14:paraId="191642A1" w14:textId="77777777" w:rsidR="00F14AEB" w:rsidRPr="00E10156" w:rsidRDefault="00F14AEB" w:rsidP="00F14AEB">
            <w:pPr>
              <w:jc w:val="both"/>
              <w:rPr>
                <w:b/>
                <w:color w:val="000000" w:themeColor="text1"/>
                <w:sz w:val="22"/>
                <w:szCs w:val="22"/>
              </w:rPr>
            </w:pPr>
            <w:r w:rsidRPr="00E10156">
              <w:rPr>
                <w:b/>
                <w:color w:val="000000" w:themeColor="text1"/>
                <w:sz w:val="22"/>
                <w:szCs w:val="22"/>
              </w:rPr>
              <w:t xml:space="preserve">Các chỉ định khác </w:t>
            </w:r>
          </w:p>
          <w:p w14:paraId="0606E49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Lao màng não có tắc nghẽn khoang dưới nhện hoặc dọa tắc khi dùng đồng thời hóa trị liệu kháng lao thích hợp</w:t>
            </w:r>
          </w:p>
          <w:p w14:paraId="517C675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Bệnh giun xoắn liên quan đến thần kinh hoặc cơ tim</w:t>
            </w:r>
          </w:p>
          <w:p w14:paraId="2C9589C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lastRenderedPageBreak/>
              <w:t xml:space="preserve"> - Cấy ghép nội tạng</w:t>
            </w:r>
          </w:p>
          <w:p w14:paraId="7FD3D6A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 Ngăn ngừa buồn nôn và nôn khi dùng hóa trị liệu ung thư</w:t>
            </w:r>
          </w:p>
        </w:tc>
        <w:tc>
          <w:tcPr>
            <w:tcW w:w="1871" w:type="dxa"/>
            <w:tcBorders>
              <w:top w:val="nil"/>
              <w:left w:val="nil"/>
              <w:bottom w:val="single" w:sz="4" w:space="0" w:color="auto"/>
              <w:right w:val="single" w:sz="4" w:space="0" w:color="auto"/>
            </w:tcBorders>
            <w:shd w:val="clear" w:color="auto" w:fill="auto"/>
            <w:vAlign w:val="center"/>
          </w:tcPr>
          <w:p w14:paraId="7CDEE7C9" w14:textId="77777777" w:rsidR="00F14AEB" w:rsidRPr="00E10156" w:rsidRDefault="00F14AEB" w:rsidP="00F14AEB">
            <w:pPr>
              <w:jc w:val="both"/>
              <w:rPr>
                <w:color w:val="000000" w:themeColor="text1"/>
                <w:sz w:val="22"/>
                <w:szCs w:val="22"/>
              </w:rPr>
            </w:pPr>
            <w:r w:rsidRPr="00E10156">
              <w:rPr>
                <w:sz w:val="22"/>
                <w:szCs w:val="22"/>
              </w:rPr>
              <w:lastRenderedPageBreak/>
              <w:t>Đối với phòng khám đa khoa và trạm y tế xã, quỹ bảo hiểm y tế thanh toán điều trị cấp cứu phản vệ.</w:t>
            </w:r>
          </w:p>
        </w:tc>
      </w:tr>
      <w:tr w:rsidR="00F14AEB" w:rsidRPr="00E10156" w14:paraId="7BA3DECB"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51A663F5"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7559434" w14:textId="77777777" w:rsidR="00F14AEB" w:rsidRPr="00E10156" w:rsidRDefault="00F14AEB" w:rsidP="00F14AEB">
            <w:pPr>
              <w:jc w:val="both"/>
              <w:rPr>
                <w:color w:val="000000" w:themeColor="text1"/>
                <w:sz w:val="22"/>
                <w:szCs w:val="22"/>
              </w:rPr>
            </w:pPr>
            <w:r w:rsidRPr="00E10156">
              <w:rPr>
                <w:color w:val="000000"/>
                <w:sz w:val="22"/>
                <w:szCs w:val="22"/>
              </w:rPr>
              <w:t>Methylprednisolon</w:t>
            </w:r>
          </w:p>
        </w:tc>
        <w:tc>
          <w:tcPr>
            <w:tcW w:w="2166" w:type="dxa"/>
            <w:gridSpan w:val="2"/>
            <w:tcBorders>
              <w:top w:val="nil"/>
              <w:left w:val="nil"/>
              <w:bottom w:val="single" w:sz="4" w:space="0" w:color="auto"/>
              <w:right w:val="single" w:sz="4" w:space="0" w:color="auto"/>
            </w:tcBorders>
            <w:shd w:val="clear" w:color="auto" w:fill="auto"/>
            <w:vAlign w:val="center"/>
          </w:tcPr>
          <w:p w14:paraId="292385CE" w14:textId="77777777" w:rsidR="00F14AEB" w:rsidRPr="00E10156" w:rsidRDefault="00F14AEB" w:rsidP="00F14AEB">
            <w:pPr>
              <w:jc w:val="both"/>
              <w:rPr>
                <w:color w:val="000000" w:themeColor="text1"/>
                <w:sz w:val="22"/>
                <w:szCs w:val="22"/>
              </w:rPr>
            </w:pPr>
            <w:r w:rsidRPr="00E10156">
              <w:rPr>
                <w:sz w:val="22"/>
                <w:szCs w:val="22"/>
              </w:rPr>
              <w:t>Medrol</w:t>
            </w:r>
          </w:p>
        </w:tc>
        <w:tc>
          <w:tcPr>
            <w:tcW w:w="1632" w:type="dxa"/>
            <w:tcBorders>
              <w:top w:val="nil"/>
              <w:left w:val="nil"/>
              <w:bottom w:val="single" w:sz="4" w:space="0" w:color="auto"/>
              <w:right w:val="single" w:sz="4" w:space="0" w:color="auto"/>
            </w:tcBorders>
            <w:shd w:val="clear" w:color="auto" w:fill="auto"/>
            <w:vAlign w:val="center"/>
          </w:tcPr>
          <w:p w14:paraId="52D0ED80" w14:textId="77777777" w:rsidR="00F14AEB" w:rsidRPr="00E10156" w:rsidRDefault="00F14AEB" w:rsidP="00F14AEB">
            <w:pPr>
              <w:jc w:val="both"/>
              <w:rPr>
                <w:color w:val="000000" w:themeColor="text1"/>
                <w:sz w:val="22"/>
                <w:szCs w:val="22"/>
              </w:rPr>
            </w:pPr>
            <w:r w:rsidRPr="00E10156">
              <w:rPr>
                <w:color w:val="000000"/>
                <w:sz w:val="22"/>
                <w:szCs w:val="22"/>
              </w:rPr>
              <w:t>16mg</w:t>
            </w:r>
          </w:p>
        </w:tc>
        <w:tc>
          <w:tcPr>
            <w:tcW w:w="851" w:type="dxa"/>
            <w:tcBorders>
              <w:top w:val="nil"/>
              <w:left w:val="nil"/>
              <w:bottom w:val="single" w:sz="4" w:space="0" w:color="auto"/>
              <w:right w:val="single" w:sz="4" w:space="0" w:color="auto"/>
            </w:tcBorders>
            <w:shd w:val="clear" w:color="auto" w:fill="auto"/>
            <w:vAlign w:val="center"/>
          </w:tcPr>
          <w:p w14:paraId="34343426" w14:textId="77777777" w:rsidR="00F14AEB" w:rsidRPr="00E10156" w:rsidRDefault="00F14AEB" w:rsidP="00F14AEB">
            <w:pPr>
              <w:jc w:val="both"/>
              <w:rPr>
                <w:color w:val="000000" w:themeColor="text1"/>
                <w:sz w:val="22"/>
                <w:szCs w:val="22"/>
              </w:rPr>
            </w:pPr>
            <w:r w:rsidRPr="00E10156">
              <w:rPr>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51C157D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Rối</w:t>
            </w:r>
            <w:r w:rsidRPr="00E10156">
              <w:rPr>
                <w:color w:val="000000" w:themeColor="text1"/>
                <w:sz w:val="22"/>
                <w:szCs w:val="22"/>
                <w:lang w:val="vi-VN"/>
              </w:rPr>
              <w:t xml:space="preserve"> loạn nội tiết</w:t>
            </w:r>
          </w:p>
          <w:p w14:paraId="0152C7BE"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-Thiểu năng vỏ thượng thận nguyên phát hay thứ phát (hydrocortison hay cortison là thuốc được ưu tiên sử dụng; những hoạt chất tổng hợp tương tự có thể được dùng cùng với menralocorticoid là rất quan trọng).</w:t>
            </w:r>
          </w:p>
          <w:p w14:paraId="5FC57D3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Tăng sản tuyến thượng thận bẩm sinh.</w:t>
            </w:r>
          </w:p>
          <w:p w14:paraId="3660B158"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tuyến giáp không sinh mủ.</w:t>
            </w:r>
          </w:p>
          <w:p w14:paraId="36805B87"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Calci máu cao liên quan đến ung thư.</w:t>
            </w:r>
          </w:p>
          <w:p w14:paraId="75442CB8"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Những rối loạn không phải do nội tiết</w:t>
            </w:r>
          </w:p>
          <w:p w14:paraId="53749783"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1.Rối loạn do thấp khớp</w:t>
            </w:r>
          </w:p>
          <w:p w14:paraId="3AE5626B"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Là liệu pháp bổ trợ đối với chỉ định ngắn hạn (để đưa bệnh nhân qua khỏi giai đoạn cấp hay trầm trọng) trong:</w:t>
            </w:r>
          </w:p>
          <w:p w14:paraId="0CFD76F2"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-Viêm khớp do vảy nến.</w:t>
            </w:r>
          </w:p>
          <w:p w14:paraId="72C8CDBF"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khớp dạng thấp, kể cả viêm khớp dạng thấp ở thiếu niên (một số trường hợp đặc biệt có thể đòi hỏi liệu pháp duy trì liều thấp).</w:t>
            </w:r>
          </w:p>
          <w:p w14:paraId="1C89FC32"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cột sống dính khớp.</w:t>
            </w:r>
          </w:p>
          <w:p w14:paraId="749CBB8A"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bao hoạt dịch cấp và bán cấp.</w:t>
            </w:r>
          </w:p>
          <w:p w14:paraId="3BD391DF"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bao hoạt dịch quan gân cấp tính không đặc hiệu.</w:t>
            </w:r>
          </w:p>
          <w:p w14:paraId="3E8FF1B4"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khớp cấp tính do gout.</w:t>
            </w:r>
          </w:p>
          <w:p w14:paraId="33384A20"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xương khớp sau chấn thương.</w:t>
            </w:r>
          </w:p>
          <w:p w14:paraId="11808F42"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màng hoạt dịch trong chứng thoái hoá khớp.</w:t>
            </w:r>
          </w:p>
          <w:p w14:paraId="0C04A475"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lồi cầu trên.</w:t>
            </w:r>
          </w:p>
          <w:p w14:paraId="2925C8F0"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2. Bệnh hệ thống tạo keo</w:t>
            </w:r>
          </w:p>
          <w:p w14:paraId="299A6E04"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Dùng trong giai đoạn trầm trọng hoặc để điều trị duy trì trong những trường hợp chọn lọc của:</w:t>
            </w:r>
          </w:p>
          <w:p w14:paraId="247B463A"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Lupus ban đỏ hệ thống.</w:t>
            </w:r>
          </w:p>
          <w:p w14:paraId="2841F072"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Đau đa cơ do thấp khớp.</w:t>
            </w:r>
          </w:p>
          <w:p w14:paraId="04B202EF"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da cơ toàn thân (viêm đa cơ).</w:t>
            </w:r>
          </w:p>
          <w:p w14:paraId="3C27432C"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Thấp tim cấp.</w:t>
            </w:r>
          </w:p>
          <w:p w14:paraId="4948B93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động mạch tế bào khổng lồ.</w:t>
            </w:r>
          </w:p>
          <w:p w14:paraId="05F7333A"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3. Bệnh thuộc da:</w:t>
            </w:r>
          </w:p>
          <w:p w14:paraId="7774F848"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Bệnh Pemphigus.</w:t>
            </w:r>
          </w:p>
          <w:p w14:paraId="5D65D58B"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da bọng dạng Herpes.</w:t>
            </w:r>
          </w:p>
          <w:p w14:paraId="26BE2B36"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lastRenderedPageBreak/>
              <w:t>- Hồng ban đa dạng thể nặng (hội chứng Stevens-johson).</w:t>
            </w:r>
          </w:p>
          <w:p w14:paraId="688C77C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da tróc vảy.</w:t>
            </w:r>
          </w:p>
          <w:p w14:paraId="6FDCF4B9"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U sùi dạng nấm.</w:t>
            </w:r>
          </w:p>
          <w:p w14:paraId="0AA543B6"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Vảy nến thể nặng.</w:t>
            </w:r>
          </w:p>
          <w:p w14:paraId="0123632E"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da tiết bã nhờn thể nặng.</w:t>
            </w:r>
          </w:p>
          <w:p w14:paraId="45A088D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4. Bệnh dị ứng:</w:t>
            </w:r>
          </w:p>
          <w:p w14:paraId="3AADA11B"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Kiểm soát các tính trạng dị ứng hoặc khó điều trị đã thất bại với các cách điều trị thông thường:</w:t>
            </w:r>
          </w:p>
          <w:p w14:paraId="320A4C52"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-Viêm mũi dị ứng theo mùa hoặc quanh năm.</w:t>
            </w:r>
          </w:p>
          <w:p w14:paraId="501EB284"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các phản ứng quá mẫn với thuốc.</w:t>
            </w:r>
          </w:p>
          <w:p w14:paraId="44B34BCB"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Bệnh huyết thanh.</w:t>
            </w:r>
          </w:p>
          <w:p w14:paraId="2D6F7C6B"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Hen phế quản.</w:t>
            </w:r>
          </w:p>
          <w:p w14:paraId="2904EE43"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da tiếp xúc.</w:t>
            </w:r>
          </w:p>
          <w:p w14:paraId="3D354E9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Viêm da dị ứng do di truyền (viêm da cơ địa).</w:t>
            </w:r>
          </w:p>
          <w:p w14:paraId="4113DC6E"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5. Bệnh về mắt</w:t>
            </w:r>
          </w:p>
          <w:p w14:paraId="31FC33F0"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Các quá trình viêm và dị ứng mạn tính và cấp tính nghiêm trọng ở mắt và các phần phụ của mắt như:</w:t>
            </w:r>
          </w:p>
          <w:p w14:paraId="33615F12"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-Viêm loét roà</w:t>
            </w:r>
          </w:p>
          <w:p w14:paraId="39890A0F" w14:textId="77777777" w:rsidR="00F14AEB" w:rsidRPr="00E10156" w:rsidRDefault="00F14AEB" w:rsidP="00F14AEB">
            <w:pPr>
              <w:jc w:val="both"/>
              <w:rPr>
                <w:color w:val="000000" w:themeColor="text1"/>
                <w:sz w:val="22"/>
                <w:szCs w:val="22"/>
                <w:lang w:val="vi-VN"/>
              </w:rPr>
            </w:pPr>
          </w:p>
        </w:tc>
        <w:tc>
          <w:tcPr>
            <w:tcW w:w="1871" w:type="dxa"/>
            <w:tcBorders>
              <w:top w:val="nil"/>
              <w:left w:val="nil"/>
              <w:bottom w:val="single" w:sz="4" w:space="0" w:color="auto"/>
              <w:right w:val="single" w:sz="4" w:space="0" w:color="auto"/>
            </w:tcBorders>
            <w:shd w:val="clear" w:color="auto" w:fill="auto"/>
            <w:vAlign w:val="center"/>
          </w:tcPr>
          <w:p w14:paraId="5953B717" w14:textId="77777777" w:rsidR="00F14AEB" w:rsidRPr="00E10156" w:rsidRDefault="00F14AEB" w:rsidP="00F14AEB">
            <w:pPr>
              <w:jc w:val="both"/>
              <w:rPr>
                <w:sz w:val="22"/>
                <w:szCs w:val="22"/>
              </w:rPr>
            </w:pPr>
          </w:p>
        </w:tc>
      </w:tr>
      <w:tr w:rsidR="00F14AEB" w:rsidRPr="00E10156" w14:paraId="2A5367D9" w14:textId="77777777" w:rsidTr="00802F48">
        <w:trPr>
          <w:trHeight w:val="615"/>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2F9C7BFC"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214D3768" w14:textId="77777777" w:rsidR="00F14AEB" w:rsidRPr="00E10156" w:rsidRDefault="00F14AEB" w:rsidP="00F14AEB">
            <w:pPr>
              <w:jc w:val="both"/>
              <w:rPr>
                <w:b/>
                <w:color w:val="000000" w:themeColor="text1"/>
                <w:sz w:val="22"/>
                <w:szCs w:val="22"/>
              </w:rPr>
            </w:pPr>
            <w:r w:rsidRPr="00E10156">
              <w:rPr>
                <w:b/>
                <w:color w:val="000000" w:themeColor="text1"/>
                <w:sz w:val="22"/>
                <w:szCs w:val="22"/>
              </w:rPr>
              <w:t>24. THUỐC CHỐNG RỐI LOẠN TÂM THẦN VÀ THUỐC TÁC ĐỘNG LÊN HỆ THẦN KINH</w:t>
            </w:r>
          </w:p>
        </w:tc>
      </w:tr>
      <w:tr w:rsidR="00F14AEB" w:rsidRPr="00E10156" w14:paraId="03DA737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B1541FD"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9918E74" w14:textId="77777777" w:rsidR="00F14AEB" w:rsidRPr="00E10156" w:rsidRDefault="00F14AEB" w:rsidP="00F14AEB">
            <w:pPr>
              <w:jc w:val="both"/>
              <w:rPr>
                <w:color w:val="000000" w:themeColor="text1"/>
                <w:sz w:val="22"/>
                <w:szCs w:val="22"/>
              </w:rPr>
            </w:pPr>
            <w:r>
              <w:rPr>
                <w:color w:val="000000"/>
                <w:sz w:val="20"/>
                <w:szCs w:val="20"/>
              </w:rPr>
              <w:t>Acetylleucine</w:t>
            </w:r>
          </w:p>
        </w:tc>
        <w:tc>
          <w:tcPr>
            <w:tcW w:w="2166" w:type="dxa"/>
            <w:gridSpan w:val="2"/>
            <w:tcBorders>
              <w:top w:val="nil"/>
              <w:left w:val="nil"/>
              <w:bottom w:val="single" w:sz="4" w:space="0" w:color="auto"/>
              <w:right w:val="single" w:sz="4" w:space="0" w:color="auto"/>
            </w:tcBorders>
            <w:shd w:val="clear" w:color="auto" w:fill="auto"/>
            <w:vAlign w:val="center"/>
          </w:tcPr>
          <w:p w14:paraId="6012E89B" w14:textId="77777777" w:rsidR="00F14AEB" w:rsidRPr="00E10156" w:rsidRDefault="00F14AEB" w:rsidP="00F14AEB">
            <w:pPr>
              <w:jc w:val="both"/>
              <w:rPr>
                <w:color w:val="000000" w:themeColor="text1"/>
                <w:sz w:val="22"/>
                <w:szCs w:val="22"/>
              </w:rPr>
            </w:pPr>
            <w:r w:rsidRPr="008F7522">
              <w:rPr>
                <w:color w:val="000000" w:themeColor="text1"/>
                <w:sz w:val="22"/>
                <w:szCs w:val="22"/>
              </w:rPr>
              <w:t>Tanganil 500mg</w:t>
            </w:r>
          </w:p>
        </w:tc>
        <w:tc>
          <w:tcPr>
            <w:tcW w:w="1632" w:type="dxa"/>
            <w:tcBorders>
              <w:top w:val="nil"/>
              <w:left w:val="nil"/>
              <w:bottom w:val="single" w:sz="4" w:space="0" w:color="auto"/>
              <w:right w:val="single" w:sz="4" w:space="0" w:color="auto"/>
            </w:tcBorders>
            <w:shd w:val="clear" w:color="auto" w:fill="auto"/>
            <w:vAlign w:val="center"/>
          </w:tcPr>
          <w:p w14:paraId="507274E0" w14:textId="77777777" w:rsidR="00F14AEB" w:rsidRPr="00822969" w:rsidRDefault="00F14AEB" w:rsidP="00F14AEB">
            <w:pPr>
              <w:jc w:val="both"/>
              <w:rPr>
                <w:color w:val="000000"/>
                <w:sz w:val="20"/>
                <w:szCs w:val="20"/>
              </w:rPr>
            </w:pPr>
            <w:r>
              <w:rPr>
                <w:color w:val="000000"/>
                <w:sz w:val="20"/>
                <w:szCs w:val="20"/>
              </w:rPr>
              <w:t>500mg</w:t>
            </w:r>
          </w:p>
        </w:tc>
        <w:tc>
          <w:tcPr>
            <w:tcW w:w="851" w:type="dxa"/>
            <w:tcBorders>
              <w:top w:val="nil"/>
              <w:left w:val="nil"/>
              <w:bottom w:val="single" w:sz="4" w:space="0" w:color="auto"/>
              <w:right w:val="single" w:sz="4" w:space="0" w:color="auto"/>
            </w:tcBorders>
            <w:shd w:val="clear" w:color="auto" w:fill="auto"/>
            <w:vAlign w:val="center"/>
          </w:tcPr>
          <w:p w14:paraId="51FA84CC" w14:textId="77777777" w:rsidR="00F14AEB" w:rsidRPr="00822969" w:rsidRDefault="00F14AEB" w:rsidP="00F14AEB">
            <w:pPr>
              <w:jc w:val="both"/>
              <w:rPr>
                <w:color w:val="000000"/>
                <w:sz w:val="20"/>
                <w:szCs w:val="20"/>
              </w:rPr>
            </w:pPr>
            <w:r>
              <w:rPr>
                <w:color w:val="000000"/>
                <w:sz w:val="20"/>
                <w:szCs w:val="20"/>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12C574A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Hỗ trợ điều trị chứng chóng mặt</w:t>
            </w:r>
          </w:p>
        </w:tc>
        <w:tc>
          <w:tcPr>
            <w:tcW w:w="1871" w:type="dxa"/>
            <w:tcBorders>
              <w:top w:val="nil"/>
              <w:left w:val="nil"/>
              <w:bottom w:val="single" w:sz="4" w:space="0" w:color="auto"/>
              <w:right w:val="single" w:sz="4" w:space="0" w:color="auto"/>
            </w:tcBorders>
            <w:shd w:val="clear" w:color="auto" w:fill="auto"/>
            <w:vAlign w:val="center"/>
          </w:tcPr>
          <w:p w14:paraId="3C181B41" w14:textId="77777777" w:rsidR="00F14AEB" w:rsidRPr="00E10156" w:rsidRDefault="00F14AEB" w:rsidP="00F14AEB">
            <w:pPr>
              <w:jc w:val="both"/>
              <w:rPr>
                <w:color w:val="000000" w:themeColor="text1"/>
                <w:sz w:val="22"/>
                <w:szCs w:val="22"/>
              </w:rPr>
            </w:pPr>
          </w:p>
        </w:tc>
      </w:tr>
      <w:tr w:rsidR="00F14AEB" w:rsidRPr="00E10156" w14:paraId="22B5871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E8D6B4F"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25A9AED" w14:textId="77777777" w:rsidR="00F14AEB" w:rsidRPr="00E10156" w:rsidRDefault="00F14AEB" w:rsidP="00F14AEB">
            <w:pPr>
              <w:jc w:val="both"/>
              <w:rPr>
                <w:sz w:val="22"/>
                <w:szCs w:val="22"/>
              </w:rPr>
            </w:pPr>
            <w:r>
              <w:rPr>
                <w:color w:val="000000"/>
                <w:sz w:val="20"/>
                <w:szCs w:val="20"/>
              </w:rPr>
              <w:t>Acetylleucine</w:t>
            </w:r>
          </w:p>
        </w:tc>
        <w:tc>
          <w:tcPr>
            <w:tcW w:w="2166" w:type="dxa"/>
            <w:gridSpan w:val="2"/>
            <w:tcBorders>
              <w:top w:val="nil"/>
              <w:left w:val="nil"/>
              <w:bottom w:val="single" w:sz="4" w:space="0" w:color="auto"/>
              <w:right w:val="single" w:sz="4" w:space="0" w:color="auto"/>
            </w:tcBorders>
            <w:shd w:val="clear" w:color="auto" w:fill="auto"/>
            <w:vAlign w:val="center"/>
          </w:tcPr>
          <w:p w14:paraId="28F65F39" w14:textId="77777777" w:rsidR="00F14AEB" w:rsidRPr="00822969" w:rsidRDefault="00F14AEB" w:rsidP="00F14AEB">
            <w:pPr>
              <w:jc w:val="both"/>
              <w:rPr>
                <w:color w:val="000000"/>
                <w:sz w:val="20"/>
                <w:szCs w:val="20"/>
              </w:rPr>
            </w:pPr>
            <w:r>
              <w:rPr>
                <w:color w:val="000000"/>
                <w:sz w:val="20"/>
                <w:szCs w:val="20"/>
              </w:rPr>
              <w:t>Tanganil 500mg/5ml</w:t>
            </w:r>
          </w:p>
        </w:tc>
        <w:tc>
          <w:tcPr>
            <w:tcW w:w="1632" w:type="dxa"/>
            <w:tcBorders>
              <w:top w:val="nil"/>
              <w:left w:val="nil"/>
              <w:bottom w:val="single" w:sz="4" w:space="0" w:color="auto"/>
              <w:right w:val="single" w:sz="4" w:space="0" w:color="auto"/>
            </w:tcBorders>
            <w:shd w:val="clear" w:color="auto" w:fill="auto"/>
            <w:vAlign w:val="center"/>
          </w:tcPr>
          <w:p w14:paraId="0EAFE17B" w14:textId="77777777" w:rsidR="00F14AEB" w:rsidRPr="00822969" w:rsidRDefault="00F14AEB" w:rsidP="00F14AEB">
            <w:pPr>
              <w:jc w:val="both"/>
              <w:rPr>
                <w:color w:val="000000"/>
                <w:sz w:val="20"/>
                <w:szCs w:val="20"/>
              </w:rPr>
            </w:pPr>
            <w:r>
              <w:rPr>
                <w:color w:val="000000"/>
                <w:sz w:val="20"/>
                <w:szCs w:val="20"/>
              </w:rPr>
              <w:t>500mg/5ml</w:t>
            </w:r>
          </w:p>
        </w:tc>
        <w:tc>
          <w:tcPr>
            <w:tcW w:w="851" w:type="dxa"/>
            <w:tcBorders>
              <w:top w:val="nil"/>
              <w:left w:val="nil"/>
              <w:bottom w:val="single" w:sz="4" w:space="0" w:color="auto"/>
              <w:right w:val="single" w:sz="4" w:space="0" w:color="auto"/>
            </w:tcBorders>
            <w:shd w:val="clear" w:color="auto" w:fill="auto"/>
            <w:vAlign w:val="center"/>
          </w:tcPr>
          <w:p w14:paraId="0C69E203" w14:textId="77777777" w:rsidR="00F14AEB" w:rsidRPr="00822969" w:rsidRDefault="00F14AEB" w:rsidP="00F14AEB">
            <w:pPr>
              <w:jc w:val="both"/>
              <w:rPr>
                <w:color w:val="000000"/>
                <w:sz w:val="20"/>
                <w:szCs w:val="20"/>
                <w:lang w:val="vi-VN"/>
              </w:rPr>
            </w:pPr>
            <w:r>
              <w:rPr>
                <w:color w:val="000000"/>
                <w:sz w:val="20"/>
                <w:szCs w:val="20"/>
                <w:lang w:val="vi-VN"/>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551034A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Hỗ trợ điều trị chứng chóng mặt</w:t>
            </w:r>
          </w:p>
        </w:tc>
        <w:tc>
          <w:tcPr>
            <w:tcW w:w="1871" w:type="dxa"/>
            <w:tcBorders>
              <w:top w:val="nil"/>
              <w:left w:val="nil"/>
              <w:bottom w:val="single" w:sz="4" w:space="0" w:color="auto"/>
              <w:right w:val="single" w:sz="4" w:space="0" w:color="auto"/>
            </w:tcBorders>
            <w:shd w:val="clear" w:color="auto" w:fill="auto"/>
            <w:vAlign w:val="center"/>
          </w:tcPr>
          <w:p w14:paraId="69C0C0E9" w14:textId="77777777" w:rsidR="00F14AEB" w:rsidRPr="00E10156" w:rsidRDefault="00F14AEB" w:rsidP="00F14AEB">
            <w:pPr>
              <w:jc w:val="both"/>
              <w:rPr>
                <w:color w:val="000000" w:themeColor="text1"/>
                <w:sz w:val="22"/>
                <w:szCs w:val="22"/>
              </w:rPr>
            </w:pPr>
          </w:p>
        </w:tc>
      </w:tr>
      <w:tr w:rsidR="00F14AEB" w:rsidRPr="00E10156" w14:paraId="7D00749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90CF632"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14D9867" w14:textId="77777777" w:rsidR="00F14AEB" w:rsidRPr="00E10156" w:rsidRDefault="00F14AEB" w:rsidP="00F14AEB">
            <w:pPr>
              <w:jc w:val="both"/>
              <w:rPr>
                <w:color w:val="000000" w:themeColor="text1"/>
                <w:sz w:val="22"/>
                <w:szCs w:val="22"/>
              </w:rPr>
            </w:pPr>
            <w:r w:rsidRPr="00E10156">
              <w:rPr>
                <w:color w:val="000000" w:themeColor="text1"/>
                <w:sz w:val="22"/>
                <w:szCs w:val="22"/>
              </w:rPr>
              <w:t>Diazepam</w:t>
            </w:r>
          </w:p>
        </w:tc>
        <w:tc>
          <w:tcPr>
            <w:tcW w:w="2166" w:type="dxa"/>
            <w:gridSpan w:val="2"/>
            <w:tcBorders>
              <w:top w:val="nil"/>
              <w:left w:val="nil"/>
              <w:bottom w:val="single" w:sz="4" w:space="0" w:color="auto"/>
              <w:right w:val="single" w:sz="4" w:space="0" w:color="auto"/>
            </w:tcBorders>
            <w:shd w:val="clear" w:color="auto" w:fill="auto"/>
            <w:vAlign w:val="center"/>
          </w:tcPr>
          <w:p w14:paraId="48DCA91E" w14:textId="77777777" w:rsidR="00F14AEB" w:rsidRPr="00E10156" w:rsidRDefault="00F14AEB" w:rsidP="00F14AEB">
            <w:pPr>
              <w:jc w:val="both"/>
              <w:rPr>
                <w:color w:val="000000" w:themeColor="text1"/>
                <w:sz w:val="22"/>
                <w:szCs w:val="22"/>
              </w:rPr>
            </w:pPr>
            <w:r w:rsidRPr="00E10156">
              <w:rPr>
                <w:color w:val="000000" w:themeColor="text1"/>
                <w:sz w:val="22"/>
                <w:szCs w:val="22"/>
              </w:rPr>
              <w:t>Seduxen 5mg</w:t>
            </w:r>
          </w:p>
        </w:tc>
        <w:tc>
          <w:tcPr>
            <w:tcW w:w="1632" w:type="dxa"/>
            <w:tcBorders>
              <w:top w:val="nil"/>
              <w:left w:val="nil"/>
              <w:bottom w:val="single" w:sz="4" w:space="0" w:color="auto"/>
              <w:right w:val="single" w:sz="4" w:space="0" w:color="auto"/>
            </w:tcBorders>
            <w:shd w:val="clear" w:color="auto" w:fill="auto"/>
            <w:vAlign w:val="center"/>
          </w:tcPr>
          <w:p w14:paraId="5450CDEC"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5mg</w:t>
            </w:r>
          </w:p>
        </w:tc>
        <w:tc>
          <w:tcPr>
            <w:tcW w:w="851" w:type="dxa"/>
            <w:tcBorders>
              <w:top w:val="nil"/>
              <w:left w:val="nil"/>
              <w:bottom w:val="single" w:sz="4" w:space="0" w:color="auto"/>
              <w:right w:val="single" w:sz="4" w:space="0" w:color="auto"/>
            </w:tcBorders>
            <w:shd w:val="clear" w:color="auto" w:fill="auto"/>
            <w:vAlign w:val="center"/>
          </w:tcPr>
          <w:p w14:paraId="3AF8B166"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71BA67A6"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Điều trị triệu chứng thường xuyên hoặc tạm thời trong lo âu nặng, sợ hãi độ cao, trạng thái bồn chồn, căng thẳng trong phản ứng thần kinh cấp tính và các bệnh thần kinh.</w:t>
            </w:r>
          </w:p>
          <w:p w14:paraId="1727441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Điều trị bổ trợ các triệu chứng thần kinh và lo âu vận động do các nguyên nhân khác nhau.</w:t>
            </w:r>
          </w:p>
          <w:p w14:paraId="586BF8B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Điều trị bổ trợ các triệu chứng do cai rượu và mê sảng do cai rượu.</w:t>
            </w:r>
          </w:p>
          <w:p w14:paraId="4130DCC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Điều trị tình trạng co cứng cơ xương do nhiều nguyên nhân ( tình trạng cứng đơ, co cứng, co cứng do nguồn gốc từ não bộ và sau tổn thương nơ ron trung gian đốt sống và trên đốt sống, bại liệt, liệt hai chi dưới, múa vờn, tăng vận động và hội chứng stiff-man ). Trong </w:t>
            </w:r>
            <w:r w:rsidRPr="00E10156">
              <w:rPr>
                <w:bCs/>
                <w:color w:val="000000" w:themeColor="text1"/>
                <w:sz w:val="22"/>
                <w:szCs w:val="22"/>
              </w:rPr>
              <w:lastRenderedPageBreak/>
              <w:t>trường hợp chấn thương tại chỗ ( tổn thương viêm ), seduxen được dùng bổ trợ để giảm co thắt cơ phản xạ.</w:t>
            </w:r>
          </w:p>
          <w:p w14:paraId="0A92411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Điều trị bổ trợ các trạng thái co giật, động kinh, kinh giật, uốn ván.</w:t>
            </w:r>
          </w:p>
        </w:tc>
        <w:tc>
          <w:tcPr>
            <w:tcW w:w="1871" w:type="dxa"/>
            <w:tcBorders>
              <w:top w:val="nil"/>
              <w:left w:val="nil"/>
              <w:bottom w:val="single" w:sz="4" w:space="0" w:color="auto"/>
              <w:right w:val="single" w:sz="4" w:space="0" w:color="auto"/>
            </w:tcBorders>
            <w:shd w:val="clear" w:color="auto" w:fill="auto"/>
            <w:vAlign w:val="center"/>
          </w:tcPr>
          <w:p w14:paraId="27D6F84D" w14:textId="77777777" w:rsidR="00F14AEB" w:rsidRPr="00E10156" w:rsidRDefault="00F14AEB" w:rsidP="00F14AEB">
            <w:pPr>
              <w:jc w:val="both"/>
              <w:rPr>
                <w:color w:val="000000" w:themeColor="text1"/>
                <w:sz w:val="22"/>
                <w:szCs w:val="22"/>
              </w:rPr>
            </w:pPr>
            <w:r w:rsidRPr="00E10156">
              <w:rPr>
                <w:color w:val="000000" w:themeColor="text1"/>
                <w:sz w:val="22"/>
                <w:szCs w:val="22"/>
              </w:rPr>
              <w:lastRenderedPageBreak/>
              <w:t>Dạng tiêm: Đối với phòng khám đa khoa và trạm y tế xã, quỹ bảo hiểm y tế thanh toán điều trị cấp cứu.</w:t>
            </w:r>
          </w:p>
        </w:tc>
      </w:tr>
      <w:tr w:rsidR="00F14AEB" w:rsidRPr="00E10156" w14:paraId="3589A9F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586B8A7"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C669DAE" w14:textId="77777777" w:rsidR="00F14AEB" w:rsidRPr="00E10156" w:rsidRDefault="00F14AEB" w:rsidP="00F14AEB">
            <w:pPr>
              <w:jc w:val="both"/>
              <w:rPr>
                <w:color w:val="000000" w:themeColor="text1"/>
                <w:sz w:val="22"/>
                <w:szCs w:val="22"/>
              </w:rPr>
            </w:pPr>
            <w:r w:rsidRPr="00E10156">
              <w:rPr>
                <w:color w:val="000000" w:themeColor="text1"/>
                <w:sz w:val="22"/>
                <w:szCs w:val="22"/>
              </w:rPr>
              <w:t>Diazepam</w:t>
            </w:r>
          </w:p>
        </w:tc>
        <w:tc>
          <w:tcPr>
            <w:tcW w:w="2166" w:type="dxa"/>
            <w:gridSpan w:val="2"/>
            <w:tcBorders>
              <w:top w:val="nil"/>
              <w:left w:val="nil"/>
              <w:bottom w:val="single" w:sz="4" w:space="0" w:color="auto"/>
              <w:right w:val="single" w:sz="4" w:space="0" w:color="auto"/>
            </w:tcBorders>
            <w:shd w:val="clear" w:color="auto" w:fill="auto"/>
            <w:vAlign w:val="center"/>
          </w:tcPr>
          <w:p w14:paraId="37BC1333" w14:textId="77777777" w:rsidR="00F14AEB" w:rsidRPr="00E10156" w:rsidRDefault="00F14AEB" w:rsidP="00F14AEB">
            <w:pPr>
              <w:jc w:val="both"/>
              <w:rPr>
                <w:color w:val="000000" w:themeColor="text1"/>
                <w:sz w:val="22"/>
                <w:szCs w:val="22"/>
              </w:rPr>
            </w:pPr>
            <w:r w:rsidRPr="00E10156">
              <w:rPr>
                <w:color w:val="000000" w:themeColor="text1"/>
                <w:sz w:val="22"/>
                <w:szCs w:val="22"/>
              </w:rPr>
              <w:t>Diazepam Injection BP 10mg</w:t>
            </w:r>
          </w:p>
        </w:tc>
        <w:tc>
          <w:tcPr>
            <w:tcW w:w="1632" w:type="dxa"/>
            <w:tcBorders>
              <w:top w:val="nil"/>
              <w:left w:val="nil"/>
              <w:bottom w:val="single" w:sz="4" w:space="0" w:color="auto"/>
              <w:right w:val="single" w:sz="4" w:space="0" w:color="auto"/>
            </w:tcBorders>
            <w:shd w:val="clear" w:color="auto" w:fill="auto"/>
            <w:vAlign w:val="center"/>
          </w:tcPr>
          <w:p w14:paraId="45395016" w14:textId="77777777" w:rsidR="00F14AEB" w:rsidRPr="00E10156" w:rsidRDefault="00F14AEB" w:rsidP="00F14AEB">
            <w:pPr>
              <w:jc w:val="both"/>
              <w:rPr>
                <w:color w:val="000000" w:themeColor="text1"/>
                <w:sz w:val="22"/>
                <w:szCs w:val="22"/>
              </w:rPr>
            </w:pPr>
            <w:r w:rsidRPr="00E10156">
              <w:rPr>
                <w:color w:val="000000" w:themeColor="text1"/>
                <w:sz w:val="22"/>
                <w:szCs w:val="22"/>
              </w:rPr>
              <w:t>10mg/2ml</w:t>
            </w:r>
          </w:p>
        </w:tc>
        <w:tc>
          <w:tcPr>
            <w:tcW w:w="851" w:type="dxa"/>
            <w:tcBorders>
              <w:top w:val="nil"/>
              <w:left w:val="nil"/>
              <w:bottom w:val="single" w:sz="4" w:space="0" w:color="auto"/>
              <w:right w:val="single" w:sz="4" w:space="0" w:color="auto"/>
            </w:tcBorders>
            <w:shd w:val="clear" w:color="auto" w:fill="auto"/>
            <w:vAlign w:val="center"/>
          </w:tcPr>
          <w:p w14:paraId="42C23D8D" w14:textId="77777777"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30C010B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Chỉ định trong các trường hợp:</w:t>
            </w:r>
          </w:p>
          <w:p w14:paraId="534EACD9" w14:textId="77777777" w:rsidR="00F14AEB" w:rsidRPr="00E10156" w:rsidRDefault="00F14AEB" w:rsidP="00F14AEB">
            <w:pPr>
              <w:ind w:leftChars="78" w:left="187" w:firstLineChars="50" w:firstLine="110"/>
              <w:jc w:val="both"/>
              <w:rPr>
                <w:bCs/>
                <w:color w:val="000000" w:themeColor="text1"/>
                <w:sz w:val="22"/>
                <w:szCs w:val="22"/>
              </w:rPr>
            </w:pPr>
            <w:r w:rsidRPr="00E10156">
              <w:rPr>
                <w:bCs/>
                <w:color w:val="000000" w:themeColor="text1"/>
                <w:sz w:val="22"/>
                <w:szCs w:val="22"/>
              </w:rPr>
              <w:t>- Các trạng thái lo âu, bồn chồn hay kích động cấp tính nặng, cuồng sảng rượu cấp, co thắt cơ cấp tính, bệnh uốn ván (tetanus)</w:t>
            </w:r>
          </w:p>
          <w:p w14:paraId="0C49F5A6" w14:textId="77777777" w:rsidR="00F14AEB" w:rsidRPr="00E10156" w:rsidRDefault="00F14AEB" w:rsidP="00F14AEB">
            <w:pPr>
              <w:ind w:leftChars="78" w:left="187" w:firstLineChars="50" w:firstLine="110"/>
              <w:jc w:val="both"/>
              <w:rPr>
                <w:bCs/>
                <w:color w:val="000000" w:themeColor="text1"/>
                <w:sz w:val="22"/>
                <w:szCs w:val="22"/>
              </w:rPr>
            </w:pPr>
            <w:r w:rsidRPr="00E10156">
              <w:rPr>
                <w:bCs/>
                <w:color w:val="000000" w:themeColor="text1"/>
                <w:sz w:val="22"/>
                <w:szCs w:val="22"/>
              </w:rPr>
              <w:t>- Chứng co giật cấp tính bao gồm cả trạng thái động kinh do ngộ độc và chứng co giật do sốt</w:t>
            </w:r>
          </w:p>
          <w:p w14:paraId="0C619B9A" w14:textId="77777777" w:rsidR="00F14AEB" w:rsidRPr="00E10156" w:rsidRDefault="00F14AEB" w:rsidP="00F14AEB">
            <w:pPr>
              <w:ind w:leftChars="78" w:left="187" w:firstLineChars="50" w:firstLine="110"/>
              <w:jc w:val="both"/>
              <w:rPr>
                <w:bCs/>
                <w:color w:val="000000" w:themeColor="text1"/>
                <w:sz w:val="22"/>
                <w:szCs w:val="22"/>
              </w:rPr>
            </w:pPr>
            <w:r w:rsidRPr="00E10156">
              <w:rPr>
                <w:bCs/>
                <w:color w:val="000000" w:themeColor="text1"/>
                <w:sz w:val="22"/>
                <w:szCs w:val="22"/>
              </w:rPr>
              <w:t>- Sử dụng rộng rãi để tiền phẫu thuật hoặc tiền mê trong các thủ thuật khác nhau ví dụ như: nha khoa, phẫu thuật, điện quang, nội soi, thông tim, xoay tim</w:t>
            </w:r>
          </w:p>
        </w:tc>
        <w:tc>
          <w:tcPr>
            <w:tcW w:w="1871" w:type="dxa"/>
            <w:tcBorders>
              <w:top w:val="nil"/>
              <w:left w:val="nil"/>
              <w:bottom w:val="single" w:sz="4" w:space="0" w:color="auto"/>
              <w:right w:val="single" w:sz="4" w:space="0" w:color="auto"/>
            </w:tcBorders>
            <w:shd w:val="clear" w:color="auto" w:fill="auto"/>
            <w:vAlign w:val="center"/>
          </w:tcPr>
          <w:p w14:paraId="179B2290" w14:textId="77777777" w:rsidR="00F14AEB" w:rsidRPr="00E10156" w:rsidRDefault="00F14AEB" w:rsidP="00F14AEB">
            <w:pPr>
              <w:jc w:val="both"/>
              <w:rPr>
                <w:color w:val="000000" w:themeColor="text1"/>
                <w:sz w:val="22"/>
                <w:szCs w:val="22"/>
              </w:rPr>
            </w:pPr>
            <w:r w:rsidRPr="00E10156">
              <w:rPr>
                <w:color w:val="000000" w:themeColor="text1"/>
                <w:sz w:val="22"/>
                <w:szCs w:val="22"/>
              </w:rPr>
              <w:t>Dạng tiêm: Đối với phòng khám đa khoa và trạm y tế xã, quỹ bảo hiểm y tế thanh toán điều trị cấp cứu.</w:t>
            </w:r>
          </w:p>
        </w:tc>
      </w:tr>
      <w:tr w:rsidR="00F14AEB" w:rsidRPr="00E10156" w14:paraId="612FE955" w14:textId="77777777" w:rsidTr="00802F48">
        <w:trPr>
          <w:trHeight w:val="79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14A13BD6"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08813DE3" w14:textId="77777777" w:rsidR="00F14AEB" w:rsidRPr="00E10156" w:rsidRDefault="00F14AEB" w:rsidP="00F14AEB">
            <w:pPr>
              <w:jc w:val="both"/>
              <w:rPr>
                <w:b/>
                <w:color w:val="000000" w:themeColor="text1"/>
                <w:sz w:val="22"/>
                <w:szCs w:val="22"/>
              </w:rPr>
            </w:pPr>
            <w:r w:rsidRPr="00E10156">
              <w:rPr>
                <w:b/>
                <w:color w:val="000000" w:themeColor="text1"/>
                <w:sz w:val="22"/>
                <w:szCs w:val="22"/>
              </w:rPr>
              <w:t>25. THUỐC TÁC DỤNG TRÊN ĐƯỜNG HÔ HẤP</w:t>
            </w:r>
          </w:p>
        </w:tc>
      </w:tr>
      <w:tr w:rsidR="00F14AEB" w:rsidRPr="00E10156" w14:paraId="20D2585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061740BE" w14:textId="7607D4B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51B6ADA" w14:textId="6E555193" w:rsidR="00F14AEB" w:rsidRPr="00E10156" w:rsidRDefault="00F14AEB" w:rsidP="00F14AEB">
            <w:pPr>
              <w:jc w:val="both"/>
              <w:rPr>
                <w:color w:val="000000" w:themeColor="text1"/>
                <w:sz w:val="22"/>
                <w:szCs w:val="22"/>
              </w:rPr>
            </w:pPr>
            <w:r w:rsidRPr="00E10156">
              <w:rPr>
                <w:color w:val="000000" w:themeColor="text1"/>
                <w:sz w:val="22"/>
                <w:szCs w:val="22"/>
              </w:rPr>
              <w:t>Salbutamol sulfat</w:t>
            </w:r>
          </w:p>
        </w:tc>
        <w:tc>
          <w:tcPr>
            <w:tcW w:w="2166" w:type="dxa"/>
            <w:gridSpan w:val="2"/>
            <w:tcBorders>
              <w:top w:val="nil"/>
              <w:left w:val="nil"/>
              <w:bottom w:val="single" w:sz="4" w:space="0" w:color="auto"/>
              <w:right w:val="single" w:sz="4" w:space="0" w:color="auto"/>
            </w:tcBorders>
            <w:shd w:val="clear" w:color="auto" w:fill="auto"/>
            <w:vAlign w:val="center"/>
          </w:tcPr>
          <w:p w14:paraId="47DEFF04" w14:textId="77777777" w:rsidR="00F14AEB" w:rsidRPr="00E10156" w:rsidRDefault="00F14AEB" w:rsidP="00F14AEB">
            <w:pPr>
              <w:jc w:val="both"/>
              <w:rPr>
                <w:color w:val="000000" w:themeColor="text1"/>
                <w:sz w:val="22"/>
                <w:szCs w:val="22"/>
              </w:rPr>
            </w:pPr>
            <w:r w:rsidRPr="00E10156">
              <w:rPr>
                <w:color w:val="000000" w:themeColor="text1"/>
                <w:sz w:val="22"/>
                <w:szCs w:val="22"/>
              </w:rPr>
              <w:t>Ventolin Nebules</w:t>
            </w:r>
          </w:p>
        </w:tc>
        <w:tc>
          <w:tcPr>
            <w:tcW w:w="1632" w:type="dxa"/>
            <w:tcBorders>
              <w:top w:val="nil"/>
              <w:left w:val="nil"/>
              <w:bottom w:val="single" w:sz="4" w:space="0" w:color="auto"/>
              <w:right w:val="single" w:sz="4" w:space="0" w:color="auto"/>
            </w:tcBorders>
            <w:shd w:val="clear" w:color="auto" w:fill="auto"/>
            <w:vAlign w:val="center"/>
          </w:tcPr>
          <w:p w14:paraId="50EA23C7" w14:textId="77777777" w:rsidR="00F14AEB" w:rsidRPr="00E10156" w:rsidRDefault="00F14AEB" w:rsidP="00F14AEB">
            <w:pPr>
              <w:jc w:val="both"/>
              <w:rPr>
                <w:color w:val="000000" w:themeColor="text1"/>
                <w:sz w:val="22"/>
                <w:szCs w:val="22"/>
              </w:rPr>
            </w:pPr>
            <w:r w:rsidRPr="00E10156">
              <w:rPr>
                <w:color w:val="000000" w:themeColor="text1"/>
                <w:sz w:val="22"/>
                <w:szCs w:val="22"/>
              </w:rPr>
              <w:t>2,5mg/ 2,5ml</w:t>
            </w:r>
          </w:p>
        </w:tc>
        <w:tc>
          <w:tcPr>
            <w:tcW w:w="851" w:type="dxa"/>
            <w:tcBorders>
              <w:top w:val="nil"/>
              <w:left w:val="nil"/>
              <w:bottom w:val="single" w:sz="4" w:space="0" w:color="auto"/>
              <w:right w:val="single" w:sz="4" w:space="0" w:color="auto"/>
            </w:tcBorders>
            <w:shd w:val="clear" w:color="auto" w:fill="auto"/>
            <w:vAlign w:val="center"/>
          </w:tcPr>
          <w:p w14:paraId="416B75A4" w14:textId="77777777"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528CE114"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Salbutamol là chất đồng vận chọn lọc trên cơ thể adrenergic beta, được chỉ định để điều trị hoặc ngăn ngừa co thắt phế quản.. Thuốc có tác dụng giảm phế quản ngắn ( 4 giờ ) trong tắc nghẽn đường thở có khả năng hồi phục do hen, viêm phế quản mãn tính và khí phế thũng. Với những bệnh nhân hen, salbutamol có thể làm giảm triệu chứng khi sảy ra cơn hen và phòng ngừa trước các tình huống đã biêt sẽ khởi phát cơn hen.</w:t>
            </w:r>
          </w:p>
          <w:p w14:paraId="01A3A79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Đối với những bệnh nhân hen dai dẳng, thuốc giãn phế quản không nên được sử dụng như là thuốc điều trị duy nhất hoặc như là thuốc điều trị chủ yếu. Đối với những bệnh nhân hen dai dẳng không đáp ứng với VENTOLIN, cần phải điều trị bằng corticosteroid dạng hít để đạt được và duy trì kiểm soát. Việc không đáp ứng với điều trị bằng VENTOLIN có thể là dấu hiệu bệnh nhân cần được đánh giá y khoa hoặc điều trị khẩn cấp.</w:t>
            </w:r>
          </w:p>
          <w:p w14:paraId="7E601D5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VENTOLIN Nebules được chỉ định để :</w:t>
            </w:r>
          </w:p>
          <w:p w14:paraId="4852B79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Kiểm soát thường xuyên co thắt phế quản mạn-không đáp ứng với điều trị quy ước.</w:t>
            </w:r>
          </w:p>
          <w:p w14:paraId="285A4CEA" w14:textId="77777777" w:rsidR="00F14AEB" w:rsidRPr="00E10156" w:rsidRDefault="00F14AEB" w:rsidP="00F14AEB">
            <w:pPr>
              <w:jc w:val="both"/>
              <w:rPr>
                <w:b/>
                <w:bCs/>
                <w:color w:val="000000" w:themeColor="text1"/>
                <w:sz w:val="22"/>
                <w:szCs w:val="22"/>
              </w:rPr>
            </w:pPr>
            <w:r w:rsidRPr="00E10156">
              <w:rPr>
                <w:bCs/>
                <w:color w:val="000000" w:themeColor="text1"/>
                <w:sz w:val="22"/>
                <w:szCs w:val="22"/>
              </w:rPr>
              <w:t>- Điều trị hen nặng cấp tính ( cơn hen ác tính ).</w:t>
            </w:r>
          </w:p>
        </w:tc>
        <w:tc>
          <w:tcPr>
            <w:tcW w:w="1871" w:type="dxa"/>
            <w:tcBorders>
              <w:top w:val="nil"/>
              <w:left w:val="nil"/>
              <w:bottom w:val="single" w:sz="4" w:space="0" w:color="auto"/>
              <w:right w:val="single" w:sz="4" w:space="0" w:color="auto"/>
            </w:tcBorders>
            <w:shd w:val="clear" w:color="auto" w:fill="auto"/>
            <w:vAlign w:val="center"/>
          </w:tcPr>
          <w:p w14:paraId="2B4568CD"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2AE9BA2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094C419" w14:textId="191A54FD"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633C488" w14:textId="58601C2C" w:rsidR="00F14AEB" w:rsidRPr="00E10156" w:rsidRDefault="00F14AEB" w:rsidP="00F14AEB">
            <w:pPr>
              <w:jc w:val="both"/>
              <w:rPr>
                <w:color w:val="000000" w:themeColor="text1"/>
                <w:sz w:val="22"/>
                <w:szCs w:val="22"/>
              </w:rPr>
            </w:pPr>
            <w:r w:rsidRPr="00E10156">
              <w:rPr>
                <w:sz w:val="22"/>
                <w:szCs w:val="22"/>
                <w:lang w:bidi="en-US"/>
              </w:rPr>
              <w:t>Salmeterol + fluticason propionat</w:t>
            </w:r>
          </w:p>
        </w:tc>
        <w:tc>
          <w:tcPr>
            <w:tcW w:w="2166" w:type="dxa"/>
            <w:gridSpan w:val="2"/>
            <w:tcBorders>
              <w:top w:val="nil"/>
              <w:left w:val="nil"/>
              <w:bottom w:val="single" w:sz="4" w:space="0" w:color="auto"/>
              <w:right w:val="single" w:sz="4" w:space="0" w:color="auto"/>
            </w:tcBorders>
            <w:shd w:val="clear" w:color="auto" w:fill="auto"/>
            <w:vAlign w:val="center"/>
          </w:tcPr>
          <w:p w14:paraId="2B0759E4" w14:textId="466369C8" w:rsidR="00F14AEB" w:rsidRPr="00E10156" w:rsidRDefault="00F14AEB" w:rsidP="00F14AEB">
            <w:pPr>
              <w:jc w:val="both"/>
              <w:rPr>
                <w:color w:val="000000"/>
                <w:sz w:val="22"/>
                <w:szCs w:val="22"/>
              </w:rPr>
            </w:pPr>
            <w:r w:rsidRPr="00E10156">
              <w:rPr>
                <w:color w:val="000000"/>
                <w:sz w:val="22"/>
                <w:szCs w:val="22"/>
              </w:rPr>
              <w:t>Seretide Accuhaler 50/500mcg</w:t>
            </w:r>
          </w:p>
        </w:tc>
        <w:tc>
          <w:tcPr>
            <w:tcW w:w="1632" w:type="dxa"/>
            <w:tcBorders>
              <w:top w:val="nil"/>
              <w:left w:val="nil"/>
              <w:bottom w:val="single" w:sz="4" w:space="0" w:color="auto"/>
              <w:right w:val="single" w:sz="4" w:space="0" w:color="auto"/>
            </w:tcBorders>
            <w:shd w:val="clear" w:color="auto" w:fill="auto"/>
            <w:vAlign w:val="center"/>
          </w:tcPr>
          <w:p w14:paraId="54105A6A" w14:textId="70C9A962" w:rsidR="00F14AEB" w:rsidRPr="00E10156" w:rsidRDefault="00F14AEB" w:rsidP="00F14AEB">
            <w:pPr>
              <w:jc w:val="both"/>
              <w:rPr>
                <w:color w:val="000000"/>
                <w:sz w:val="22"/>
                <w:szCs w:val="22"/>
              </w:rPr>
            </w:pPr>
            <w:r w:rsidRPr="00E10156">
              <w:rPr>
                <w:color w:val="000000"/>
                <w:sz w:val="22"/>
                <w:szCs w:val="22"/>
              </w:rPr>
              <w:t>50mcg; 500mcg</w:t>
            </w:r>
          </w:p>
        </w:tc>
        <w:tc>
          <w:tcPr>
            <w:tcW w:w="851" w:type="dxa"/>
            <w:tcBorders>
              <w:top w:val="nil"/>
              <w:left w:val="nil"/>
              <w:bottom w:val="single" w:sz="4" w:space="0" w:color="auto"/>
              <w:right w:val="single" w:sz="4" w:space="0" w:color="auto"/>
            </w:tcBorders>
            <w:shd w:val="clear" w:color="auto" w:fill="auto"/>
            <w:vAlign w:val="center"/>
          </w:tcPr>
          <w:p w14:paraId="12698581" w14:textId="44B515E1" w:rsidR="00F14AEB" w:rsidRPr="00E10156" w:rsidRDefault="00F14AEB" w:rsidP="00F14AEB">
            <w:pPr>
              <w:jc w:val="both"/>
              <w:rPr>
                <w:color w:val="000000"/>
                <w:sz w:val="22"/>
                <w:szCs w:val="22"/>
              </w:rPr>
            </w:pPr>
            <w:r w:rsidRPr="00E10156">
              <w:rPr>
                <w:color w:val="000000"/>
                <w:sz w:val="22"/>
                <w:szCs w:val="22"/>
              </w:rPr>
              <w:t>Bình hít</w:t>
            </w:r>
          </w:p>
        </w:tc>
        <w:tc>
          <w:tcPr>
            <w:tcW w:w="6124" w:type="dxa"/>
            <w:tcBorders>
              <w:top w:val="nil"/>
              <w:left w:val="single" w:sz="4" w:space="0" w:color="auto"/>
              <w:bottom w:val="single" w:sz="4" w:space="0" w:color="auto"/>
              <w:right w:val="single" w:sz="4" w:space="0" w:color="auto"/>
            </w:tcBorders>
            <w:shd w:val="clear" w:color="auto" w:fill="auto"/>
            <w:vAlign w:val="center"/>
          </w:tcPr>
          <w:p w14:paraId="5C15E3D4"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Hen (bệnh tắc nghẽn đường dẫn khí có hồi phục)</w:t>
            </w:r>
          </w:p>
          <w:p w14:paraId="7DFC475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Seretide đượcc chỉ định trong điều trị thường xuyên bệnh hen (tức nghẽn đường dẫn khí có hồi phục – ROAD), bao gồm:</w:t>
            </w:r>
          </w:p>
          <w:p w14:paraId="6F13015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lastRenderedPageBreak/>
              <w:t>- Các Bn đang được kiểm soát hiệu quả với liều duy trì corticosteroid xịt và thuốc chủ vận beta2 tác dụng kéo dài.</w:t>
            </w:r>
          </w:p>
          <w:p w14:paraId="3B95757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Các Bn vẫn có triệu chứng khi đang điều trị bằng corticosteroid dạng hít.</w:t>
            </w:r>
          </w:p>
          <w:p w14:paraId="12A88C4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Các Bn không được kiểm soát đầy đủ bằng corticosteroid xịt và thuốc chủ vận beta2 tác dụng ngắn “khi cần”.</w:t>
            </w:r>
          </w:p>
          <w:p w14:paraId="14800D14" w14:textId="77777777" w:rsidR="00F14AEB" w:rsidRPr="00E10156" w:rsidRDefault="00F14AEB" w:rsidP="00F14AEB">
            <w:pPr>
              <w:jc w:val="both"/>
              <w:rPr>
                <w:b/>
                <w:bCs/>
                <w:color w:val="000000" w:themeColor="text1"/>
                <w:sz w:val="22"/>
                <w:szCs w:val="22"/>
              </w:rPr>
            </w:pPr>
            <w:r w:rsidRPr="00E10156">
              <w:rPr>
                <w:b/>
                <w:bCs/>
                <w:color w:val="000000" w:themeColor="text1"/>
                <w:sz w:val="22"/>
                <w:szCs w:val="22"/>
              </w:rPr>
              <w:t>Bệnh phổi tắc nghẽn mạn tính (COPD)</w:t>
            </w:r>
          </w:p>
          <w:p w14:paraId="7533560A" w14:textId="19220795" w:rsidR="00F14AEB" w:rsidRPr="00E10156" w:rsidRDefault="00F14AEB" w:rsidP="00F14AEB">
            <w:pPr>
              <w:jc w:val="both"/>
              <w:rPr>
                <w:bCs/>
                <w:color w:val="000000" w:themeColor="text1"/>
                <w:sz w:val="22"/>
                <w:szCs w:val="22"/>
              </w:rPr>
            </w:pPr>
            <w:r w:rsidRPr="00E10156">
              <w:rPr>
                <w:bCs/>
                <w:color w:val="000000" w:themeColor="text1"/>
                <w:sz w:val="22"/>
                <w:szCs w:val="22"/>
              </w:rPr>
              <w:t>Được chỉ định trong điều trị duy trì tắc nghẽn đường dẫn khí và giảm cơn kịch phát ở Bn phổi tắc nghẽn mạn tính (COPD) và đã được chứng minhlamf giảm tỷ lệ tử vong do mọi nguyên nhân.</w:t>
            </w:r>
          </w:p>
        </w:tc>
        <w:tc>
          <w:tcPr>
            <w:tcW w:w="1871" w:type="dxa"/>
            <w:tcBorders>
              <w:top w:val="nil"/>
              <w:left w:val="nil"/>
              <w:bottom w:val="single" w:sz="4" w:space="0" w:color="auto"/>
              <w:right w:val="single" w:sz="4" w:space="0" w:color="auto"/>
            </w:tcBorders>
            <w:shd w:val="clear" w:color="auto" w:fill="auto"/>
            <w:vAlign w:val="center"/>
          </w:tcPr>
          <w:p w14:paraId="4D78B5F8" w14:textId="77777777" w:rsidR="00F14AEB" w:rsidRPr="00E10156" w:rsidRDefault="00F14AEB" w:rsidP="00F14AEB">
            <w:pPr>
              <w:jc w:val="both"/>
              <w:rPr>
                <w:color w:val="000000" w:themeColor="text1"/>
                <w:sz w:val="22"/>
                <w:szCs w:val="22"/>
              </w:rPr>
            </w:pPr>
          </w:p>
        </w:tc>
      </w:tr>
      <w:tr w:rsidR="00F14AEB" w:rsidRPr="00E10156" w14:paraId="78A8AF11" w14:textId="77777777" w:rsidTr="00802F48">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396E91E"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2F7A0F46" w14:textId="77777777" w:rsidR="00F14AEB" w:rsidRPr="00E10156" w:rsidRDefault="00F14AEB" w:rsidP="00F14AEB">
            <w:pPr>
              <w:jc w:val="both"/>
              <w:rPr>
                <w:b/>
                <w:color w:val="000000" w:themeColor="text1"/>
                <w:sz w:val="22"/>
                <w:szCs w:val="22"/>
              </w:rPr>
            </w:pPr>
            <w:r w:rsidRPr="00E10156">
              <w:rPr>
                <w:b/>
                <w:color w:val="000000" w:themeColor="text1"/>
                <w:sz w:val="22"/>
                <w:szCs w:val="22"/>
              </w:rPr>
              <w:t>26. DUNG DỊCH ĐIỀU CHỈNH NƯỚC, ĐIỆN GIẢI, CÂN BẰNG ACID-BASE VÀ CÁC DUNG DỊCH TIÊM TRUYỀN KHÁC</w:t>
            </w:r>
          </w:p>
        </w:tc>
      </w:tr>
      <w:tr w:rsidR="00F14AEB" w:rsidRPr="00E10156" w14:paraId="440DD288"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4FB46FA"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6DEA0B1" w14:textId="77777777" w:rsidR="00F14AEB" w:rsidRPr="00E10156" w:rsidRDefault="00F14AEB" w:rsidP="00F14AEB">
            <w:pPr>
              <w:jc w:val="both"/>
              <w:rPr>
                <w:color w:val="000000"/>
                <w:sz w:val="22"/>
                <w:szCs w:val="22"/>
              </w:rPr>
            </w:pPr>
            <w:r w:rsidRPr="00E10156">
              <w:rPr>
                <w:color w:val="000000"/>
                <w:sz w:val="22"/>
                <w:szCs w:val="22"/>
              </w:rPr>
              <w:t>Acid amin + glucose + điện giải (*), 40g + 80g, Chất điện giải; 1000ml</w:t>
            </w:r>
          </w:p>
          <w:p w14:paraId="25C75ECC" w14:textId="77777777" w:rsidR="00F14AEB" w:rsidRPr="00E10156" w:rsidRDefault="00F14AEB" w:rsidP="00F14AEB">
            <w:pPr>
              <w:jc w:val="both"/>
              <w:rPr>
                <w:color w:val="000000" w:themeColor="text1"/>
                <w:sz w:val="22"/>
                <w:szCs w:val="22"/>
              </w:rPr>
            </w:pPr>
          </w:p>
        </w:tc>
        <w:tc>
          <w:tcPr>
            <w:tcW w:w="2166" w:type="dxa"/>
            <w:gridSpan w:val="2"/>
            <w:tcBorders>
              <w:top w:val="nil"/>
              <w:left w:val="nil"/>
              <w:bottom w:val="single" w:sz="4" w:space="0" w:color="auto"/>
              <w:right w:val="single" w:sz="4" w:space="0" w:color="auto"/>
            </w:tcBorders>
            <w:shd w:val="clear" w:color="auto" w:fill="auto"/>
            <w:vAlign w:val="center"/>
          </w:tcPr>
          <w:p w14:paraId="6C8C904C" w14:textId="77777777" w:rsidR="00F14AEB" w:rsidRPr="00E10156" w:rsidRDefault="00F14AEB" w:rsidP="00F14AEB">
            <w:pPr>
              <w:jc w:val="both"/>
              <w:rPr>
                <w:color w:val="000000" w:themeColor="text1"/>
                <w:sz w:val="22"/>
                <w:szCs w:val="22"/>
              </w:rPr>
            </w:pPr>
            <w:r w:rsidRPr="00E10156">
              <w:rPr>
                <w:color w:val="000000" w:themeColor="text1"/>
                <w:sz w:val="22"/>
                <w:szCs w:val="22"/>
              </w:rPr>
              <w:t>Nutriflex lipid Peri</w:t>
            </w:r>
          </w:p>
        </w:tc>
        <w:tc>
          <w:tcPr>
            <w:tcW w:w="1632" w:type="dxa"/>
            <w:tcBorders>
              <w:top w:val="nil"/>
              <w:left w:val="nil"/>
              <w:bottom w:val="single" w:sz="4" w:space="0" w:color="auto"/>
              <w:right w:val="single" w:sz="4" w:space="0" w:color="auto"/>
            </w:tcBorders>
            <w:shd w:val="clear" w:color="auto" w:fill="auto"/>
            <w:vAlign w:val="center"/>
          </w:tcPr>
          <w:p w14:paraId="6788ABCB" w14:textId="77777777" w:rsidR="00F14AEB" w:rsidRPr="00E10156" w:rsidRDefault="00F14AEB" w:rsidP="00F14AEB">
            <w:pPr>
              <w:jc w:val="both"/>
              <w:rPr>
                <w:color w:val="000000" w:themeColor="text1"/>
                <w:sz w:val="22"/>
                <w:szCs w:val="22"/>
              </w:rPr>
            </w:pPr>
            <w:r w:rsidRPr="00E10156">
              <w:rPr>
                <w:color w:val="000000"/>
                <w:sz w:val="22"/>
                <w:szCs w:val="22"/>
              </w:rPr>
              <w:t>40g + 80g, Chất điện giải; 1000ml</w:t>
            </w:r>
          </w:p>
        </w:tc>
        <w:tc>
          <w:tcPr>
            <w:tcW w:w="851" w:type="dxa"/>
            <w:tcBorders>
              <w:top w:val="nil"/>
              <w:left w:val="nil"/>
              <w:bottom w:val="single" w:sz="4" w:space="0" w:color="auto"/>
              <w:right w:val="single" w:sz="4" w:space="0" w:color="auto"/>
            </w:tcBorders>
            <w:shd w:val="clear" w:color="auto" w:fill="auto"/>
            <w:vAlign w:val="center"/>
          </w:tcPr>
          <w:p w14:paraId="01337214" w14:textId="77777777" w:rsidR="00F14AEB" w:rsidRPr="00E10156" w:rsidRDefault="00F14AEB" w:rsidP="00F14AEB">
            <w:pPr>
              <w:jc w:val="both"/>
              <w:rPr>
                <w:color w:val="000000" w:themeColor="text1"/>
                <w:sz w:val="22"/>
                <w:szCs w:val="22"/>
              </w:rPr>
            </w:pPr>
            <w:r w:rsidRPr="00E10156">
              <w:rPr>
                <w:color w:val="000000"/>
                <w:sz w:val="22"/>
                <w:szCs w:val="22"/>
              </w:rPr>
              <w:t>Túi</w:t>
            </w:r>
          </w:p>
        </w:tc>
        <w:tc>
          <w:tcPr>
            <w:tcW w:w="6124" w:type="dxa"/>
            <w:tcBorders>
              <w:top w:val="nil"/>
              <w:left w:val="single" w:sz="4" w:space="0" w:color="auto"/>
              <w:bottom w:val="single" w:sz="4" w:space="0" w:color="auto"/>
              <w:right w:val="single" w:sz="4" w:space="0" w:color="auto"/>
            </w:tcBorders>
            <w:shd w:val="clear" w:color="auto" w:fill="auto"/>
            <w:vAlign w:val="center"/>
          </w:tcPr>
          <w:p w14:paraId="2DAC08E3" w14:textId="77777777" w:rsidR="00F14AEB" w:rsidRPr="00E10156" w:rsidRDefault="00F14AEB" w:rsidP="00F14AEB">
            <w:pPr>
              <w:jc w:val="both"/>
              <w:rPr>
                <w:bCs/>
                <w:color w:val="000000" w:themeColor="text1"/>
                <w:sz w:val="22"/>
                <w:szCs w:val="22"/>
              </w:rPr>
            </w:pPr>
            <w:r w:rsidRPr="00E10156">
              <w:rPr>
                <w:color w:val="000000" w:themeColor="text1"/>
                <w:sz w:val="22"/>
                <w:szCs w:val="22"/>
              </w:rPr>
              <w:t>Cung cấp năng lượng, acid béo thiết yếu, amino acid, các chất điện giải và dịch trong nuôi dưỡng ngoài đường tiêu hóa cho Bn bị dị hóa từ nhẹ đến mức độ trung bình khi việc cung cấp dinh dưỡng bằng đường miệng hoặc đường ruột là không thể, không đầy đủ hoặc không được phép.</w:t>
            </w:r>
          </w:p>
        </w:tc>
        <w:tc>
          <w:tcPr>
            <w:tcW w:w="1871" w:type="dxa"/>
            <w:tcBorders>
              <w:top w:val="nil"/>
              <w:left w:val="nil"/>
              <w:bottom w:val="single" w:sz="4" w:space="0" w:color="auto"/>
              <w:right w:val="single" w:sz="4" w:space="0" w:color="auto"/>
            </w:tcBorders>
            <w:shd w:val="clear" w:color="auto" w:fill="auto"/>
            <w:vAlign w:val="center"/>
          </w:tcPr>
          <w:p w14:paraId="3BDDB8F8" w14:textId="77777777" w:rsidR="00F14AEB" w:rsidRPr="00E10156" w:rsidRDefault="00F14AEB" w:rsidP="00F14AEB">
            <w:pPr>
              <w:jc w:val="both"/>
              <w:rPr>
                <w:color w:val="000000" w:themeColor="text1"/>
                <w:sz w:val="22"/>
                <w:szCs w:val="22"/>
              </w:rPr>
            </w:pPr>
            <w:r w:rsidRPr="00E10156">
              <w:rPr>
                <w:color w:val="000000"/>
                <w:sz w:val="22"/>
                <w:szCs w:val="22"/>
              </w:rPr>
              <w:t xml:space="preserve">Quỹ bảo hiểm y tế thanh toán: Acid amin + glucose + lipid (*); Acid amin + glucose + lipid + điện giải (*); đối với trường hợp bệnh nặng không nuôi dưỡng được bằng đường tiêu hóa hoặc qua ống xông mà phải nuôi dưỡng đường tĩnh mạch trong: hồi sức. cấp cứu. ung thư, bệnh đường tiêu hóa, suy dinh dưỡng nặng; thanh toán 50%. </w:t>
            </w:r>
          </w:p>
        </w:tc>
      </w:tr>
      <w:tr w:rsidR="00F14AEB" w:rsidRPr="00E10156" w14:paraId="774020D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15271C3"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2E3352F" w14:textId="77777777" w:rsidR="00F14AEB" w:rsidRPr="00E10156" w:rsidRDefault="00F14AEB" w:rsidP="00F14AEB">
            <w:pPr>
              <w:jc w:val="both"/>
              <w:rPr>
                <w:color w:val="000000" w:themeColor="text1"/>
                <w:sz w:val="22"/>
                <w:szCs w:val="22"/>
              </w:rPr>
            </w:pPr>
            <w:r w:rsidRPr="00E10156">
              <w:rPr>
                <w:sz w:val="22"/>
                <w:szCs w:val="22"/>
                <w:lang w:bidi="en-US"/>
              </w:rPr>
              <w:t xml:space="preserve">Acid amin + glucose + điện giải (*), 40g + 80g, </w:t>
            </w:r>
            <w:r w:rsidRPr="00E10156">
              <w:rPr>
                <w:sz w:val="22"/>
                <w:szCs w:val="22"/>
                <w:lang w:bidi="en-US"/>
              </w:rPr>
              <w:lastRenderedPageBreak/>
              <w:t>Chất điện giải; 1000ml</w:t>
            </w:r>
          </w:p>
        </w:tc>
        <w:tc>
          <w:tcPr>
            <w:tcW w:w="2166" w:type="dxa"/>
            <w:gridSpan w:val="2"/>
            <w:tcBorders>
              <w:top w:val="nil"/>
              <w:left w:val="nil"/>
              <w:bottom w:val="single" w:sz="4" w:space="0" w:color="auto"/>
              <w:right w:val="single" w:sz="4" w:space="0" w:color="auto"/>
            </w:tcBorders>
            <w:shd w:val="clear" w:color="auto" w:fill="auto"/>
            <w:vAlign w:val="center"/>
          </w:tcPr>
          <w:p w14:paraId="517C22C4" w14:textId="77777777" w:rsidR="00F14AEB" w:rsidRPr="00E10156" w:rsidRDefault="00F14AEB" w:rsidP="00F14AEB">
            <w:pPr>
              <w:jc w:val="both"/>
              <w:rPr>
                <w:color w:val="000000" w:themeColor="text1"/>
                <w:sz w:val="22"/>
                <w:szCs w:val="22"/>
              </w:rPr>
            </w:pPr>
            <w:r w:rsidRPr="00E10156">
              <w:rPr>
                <w:color w:val="000000" w:themeColor="text1"/>
                <w:sz w:val="22"/>
                <w:szCs w:val="22"/>
              </w:rPr>
              <w:lastRenderedPageBreak/>
              <w:t>Nutriflex Peri</w:t>
            </w:r>
          </w:p>
        </w:tc>
        <w:tc>
          <w:tcPr>
            <w:tcW w:w="1632" w:type="dxa"/>
            <w:tcBorders>
              <w:top w:val="nil"/>
              <w:left w:val="nil"/>
              <w:bottom w:val="single" w:sz="4" w:space="0" w:color="auto"/>
              <w:right w:val="single" w:sz="4" w:space="0" w:color="auto"/>
            </w:tcBorders>
            <w:shd w:val="clear" w:color="auto" w:fill="auto"/>
            <w:vAlign w:val="center"/>
          </w:tcPr>
          <w:p w14:paraId="224E991D" w14:textId="77777777" w:rsidR="00F14AEB" w:rsidRPr="00E10156" w:rsidRDefault="00F14AEB" w:rsidP="00F14AEB">
            <w:pPr>
              <w:jc w:val="both"/>
              <w:rPr>
                <w:color w:val="000000"/>
                <w:sz w:val="22"/>
                <w:szCs w:val="22"/>
              </w:rPr>
            </w:pPr>
            <w:r w:rsidRPr="00E10156">
              <w:rPr>
                <w:color w:val="000000"/>
                <w:sz w:val="22"/>
                <w:szCs w:val="22"/>
              </w:rPr>
              <w:t>40g + 80g, Chất điện giải; 1000ml</w:t>
            </w:r>
          </w:p>
          <w:p w14:paraId="3C54B431" w14:textId="77777777" w:rsidR="00F14AEB" w:rsidRPr="00E10156" w:rsidRDefault="00F14AEB" w:rsidP="00F14AEB">
            <w:pPr>
              <w:jc w:val="both"/>
              <w:rPr>
                <w:color w:val="000000" w:themeColor="text1"/>
                <w:sz w:val="22"/>
                <w:szCs w:val="22"/>
              </w:rPr>
            </w:pPr>
          </w:p>
        </w:tc>
        <w:tc>
          <w:tcPr>
            <w:tcW w:w="851" w:type="dxa"/>
            <w:tcBorders>
              <w:top w:val="nil"/>
              <w:left w:val="nil"/>
              <w:bottom w:val="single" w:sz="4" w:space="0" w:color="auto"/>
              <w:right w:val="single" w:sz="4" w:space="0" w:color="auto"/>
            </w:tcBorders>
            <w:shd w:val="clear" w:color="auto" w:fill="auto"/>
            <w:vAlign w:val="center"/>
          </w:tcPr>
          <w:p w14:paraId="1891A0A8" w14:textId="77777777" w:rsidR="00F14AEB" w:rsidRPr="00E10156" w:rsidRDefault="00F14AEB" w:rsidP="00F14AEB">
            <w:pPr>
              <w:jc w:val="both"/>
              <w:rPr>
                <w:color w:val="000000" w:themeColor="text1"/>
                <w:sz w:val="22"/>
                <w:szCs w:val="22"/>
              </w:rPr>
            </w:pPr>
            <w:r w:rsidRPr="00E10156">
              <w:rPr>
                <w:color w:val="000000" w:themeColor="text1"/>
                <w:sz w:val="22"/>
                <w:szCs w:val="22"/>
                <w:lang w:val="vi-VN"/>
              </w:rPr>
              <w:t>Túi</w:t>
            </w:r>
          </w:p>
        </w:tc>
        <w:tc>
          <w:tcPr>
            <w:tcW w:w="6124" w:type="dxa"/>
            <w:tcBorders>
              <w:top w:val="nil"/>
              <w:left w:val="single" w:sz="4" w:space="0" w:color="auto"/>
              <w:bottom w:val="single" w:sz="4" w:space="0" w:color="auto"/>
              <w:right w:val="single" w:sz="4" w:space="0" w:color="auto"/>
            </w:tcBorders>
            <w:shd w:val="clear" w:color="auto" w:fill="auto"/>
            <w:vAlign w:val="center"/>
          </w:tcPr>
          <w:p w14:paraId="25CD133E" w14:textId="77777777" w:rsidR="00F14AEB" w:rsidRPr="00E10156" w:rsidRDefault="00F14AEB" w:rsidP="00F14AEB">
            <w:pPr>
              <w:jc w:val="both"/>
              <w:rPr>
                <w:bCs/>
                <w:color w:val="000000" w:themeColor="text1"/>
                <w:sz w:val="22"/>
                <w:szCs w:val="22"/>
                <w:lang w:val="vi-VN"/>
              </w:rPr>
            </w:pPr>
            <w:r w:rsidRPr="00E10156">
              <w:rPr>
                <w:bCs/>
                <w:color w:val="000000" w:themeColor="text1"/>
                <w:sz w:val="22"/>
                <w:szCs w:val="22"/>
                <w:lang w:val="vi-VN"/>
              </w:rPr>
              <w:t>Cung cấp amino acid, glucose, chất điện giải và dịch trong nuôi dưỡng ngoài đường tiêu hoá cho bệnh nhân ở trạng thái dị hoá nhẹ đến vừa khi chế độ ăn uống qua đường miệng hay ruột là không thể, không đủ hay chống chỉ định.</w:t>
            </w:r>
          </w:p>
          <w:p w14:paraId="4767EC91" w14:textId="77777777" w:rsidR="00F14AEB" w:rsidRPr="00E10156" w:rsidRDefault="00F14AEB" w:rsidP="00F14AEB">
            <w:pPr>
              <w:jc w:val="both"/>
              <w:rPr>
                <w:bCs/>
                <w:color w:val="000000" w:themeColor="text1"/>
                <w:sz w:val="22"/>
                <w:szCs w:val="22"/>
              </w:rPr>
            </w:pPr>
            <w:r w:rsidRPr="00E10156">
              <w:rPr>
                <w:bCs/>
                <w:color w:val="000000" w:themeColor="text1"/>
                <w:sz w:val="22"/>
                <w:szCs w:val="22"/>
                <w:lang w:val="vi-VN"/>
              </w:rPr>
              <w:lastRenderedPageBreak/>
              <w:t>Chỉ định cho người lớn và trẻ em từ 2 đến 17 tuổi.</w:t>
            </w:r>
          </w:p>
        </w:tc>
        <w:tc>
          <w:tcPr>
            <w:tcW w:w="1871" w:type="dxa"/>
            <w:tcBorders>
              <w:top w:val="nil"/>
              <w:left w:val="nil"/>
              <w:bottom w:val="single" w:sz="4" w:space="0" w:color="auto"/>
              <w:right w:val="single" w:sz="4" w:space="0" w:color="auto"/>
            </w:tcBorders>
            <w:shd w:val="clear" w:color="auto" w:fill="auto"/>
            <w:vAlign w:val="center"/>
          </w:tcPr>
          <w:p w14:paraId="78EB559B" w14:textId="77777777" w:rsidR="00F14AEB" w:rsidRPr="00E10156" w:rsidRDefault="00F14AEB" w:rsidP="00F14AEB">
            <w:pPr>
              <w:jc w:val="both"/>
              <w:rPr>
                <w:color w:val="000000" w:themeColor="text1"/>
                <w:sz w:val="22"/>
                <w:szCs w:val="22"/>
              </w:rPr>
            </w:pPr>
          </w:p>
        </w:tc>
      </w:tr>
      <w:tr w:rsidR="00F14AEB" w:rsidRPr="00E10156" w14:paraId="20F931CA"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72385914"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6BE3C0A" w14:textId="77777777" w:rsidR="00F14AEB" w:rsidRPr="00E10156" w:rsidRDefault="00F14AEB" w:rsidP="00F14AEB">
            <w:pPr>
              <w:jc w:val="both"/>
              <w:rPr>
                <w:color w:val="000000" w:themeColor="text1"/>
                <w:sz w:val="22"/>
                <w:szCs w:val="22"/>
              </w:rPr>
            </w:pPr>
            <w:r w:rsidRPr="00E10156">
              <w:rPr>
                <w:color w:val="000000" w:themeColor="text1"/>
                <w:sz w:val="22"/>
                <w:szCs w:val="22"/>
              </w:rPr>
              <w:t>Acid amin*</w:t>
            </w:r>
          </w:p>
        </w:tc>
        <w:tc>
          <w:tcPr>
            <w:tcW w:w="2166" w:type="dxa"/>
            <w:gridSpan w:val="2"/>
            <w:tcBorders>
              <w:top w:val="nil"/>
              <w:left w:val="nil"/>
              <w:bottom w:val="single" w:sz="4" w:space="0" w:color="auto"/>
              <w:right w:val="single" w:sz="4" w:space="0" w:color="auto"/>
            </w:tcBorders>
            <w:shd w:val="clear" w:color="auto" w:fill="auto"/>
            <w:vAlign w:val="center"/>
          </w:tcPr>
          <w:p w14:paraId="7B123B7F" w14:textId="77777777" w:rsidR="00F14AEB" w:rsidRPr="00E10156" w:rsidRDefault="00F14AEB" w:rsidP="00F14AEB">
            <w:pPr>
              <w:jc w:val="both"/>
              <w:rPr>
                <w:color w:val="000000" w:themeColor="text1"/>
                <w:sz w:val="22"/>
                <w:szCs w:val="22"/>
              </w:rPr>
            </w:pPr>
            <w:r w:rsidRPr="00E10156">
              <w:rPr>
                <w:color w:val="000000" w:themeColor="text1"/>
                <w:sz w:val="22"/>
                <w:szCs w:val="22"/>
              </w:rPr>
              <w:t>Aminoplasmal B.Braun</w:t>
            </w:r>
          </w:p>
          <w:p w14:paraId="05817EB0" w14:textId="77777777" w:rsidR="00F14AEB" w:rsidRPr="00E10156" w:rsidRDefault="00F14AEB" w:rsidP="00F14AEB">
            <w:pPr>
              <w:jc w:val="both"/>
              <w:rPr>
                <w:color w:val="000000" w:themeColor="text1"/>
                <w:sz w:val="22"/>
                <w:szCs w:val="22"/>
              </w:rPr>
            </w:pPr>
            <w:r w:rsidRPr="00E10156">
              <w:rPr>
                <w:color w:val="000000" w:themeColor="text1"/>
                <w:sz w:val="22"/>
                <w:szCs w:val="22"/>
                <w:lang w:val="vi-VN"/>
              </w:rPr>
              <w:t>5%</w:t>
            </w:r>
            <w:r w:rsidRPr="00E10156">
              <w:rPr>
                <w:color w:val="000000" w:themeColor="text1"/>
                <w:sz w:val="22"/>
                <w:szCs w:val="22"/>
              </w:rPr>
              <w:t xml:space="preserve"> E</w:t>
            </w:r>
          </w:p>
        </w:tc>
        <w:tc>
          <w:tcPr>
            <w:tcW w:w="1632" w:type="dxa"/>
            <w:tcBorders>
              <w:top w:val="nil"/>
              <w:left w:val="nil"/>
              <w:bottom w:val="single" w:sz="4" w:space="0" w:color="auto"/>
              <w:right w:val="single" w:sz="4" w:space="0" w:color="auto"/>
            </w:tcBorders>
            <w:shd w:val="clear" w:color="auto" w:fill="auto"/>
            <w:vAlign w:val="center"/>
          </w:tcPr>
          <w:p w14:paraId="53E5C9AD" w14:textId="77777777" w:rsidR="00F14AEB" w:rsidRPr="00E10156" w:rsidRDefault="00F14AEB" w:rsidP="00F14AEB">
            <w:pPr>
              <w:jc w:val="both"/>
              <w:rPr>
                <w:color w:val="000000" w:themeColor="text1"/>
                <w:sz w:val="22"/>
                <w:szCs w:val="22"/>
              </w:rPr>
            </w:pPr>
            <w:r w:rsidRPr="00E10156">
              <w:rPr>
                <w:color w:val="000000" w:themeColor="text1"/>
                <w:sz w:val="22"/>
                <w:szCs w:val="22"/>
                <w:lang w:val="vi-VN"/>
              </w:rPr>
              <w:t>5</w:t>
            </w:r>
            <w:r w:rsidRPr="00E10156">
              <w:rPr>
                <w:color w:val="000000" w:themeColor="text1"/>
                <w:sz w:val="22"/>
                <w:szCs w:val="22"/>
              </w:rPr>
              <w:t>%; 500ml</w:t>
            </w:r>
          </w:p>
        </w:tc>
        <w:tc>
          <w:tcPr>
            <w:tcW w:w="851" w:type="dxa"/>
            <w:tcBorders>
              <w:top w:val="nil"/>
              <w:left w:val="nil"/>
              <w:bottom w:val="single" w:sz="4" w:space="0" w:color="auto"/>
              <w:right w:val="single" w:sz="4" w:space="0" w:color="auto"/>
            </w:tcBorders>
            <w:shd w:val="clear" w:color="auto" w:fill="auto"/>
            <w:vAlign w:val="center"/>
          </w:tcPr>
          <w:p w14:paraId="3176E457"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3922A610" w14:textId="77777777" w:rsidR="00F14AEB" w:rsidRPr="00E10156" w:rsidRDefault="00F14AEB" w:rsidP="00F14AEB">
            <w:pPr>
              <w:ind w:firstLineChars="50" w:firstLine="110"/>
              <w:jc w:val="both"/>
              <w:rPr>
                <w:bCs/>
                <w:color w:val="000000" w:themeColor="text1"/>
                <w:sz w:val="22"/>
                <w:szCs w:val="22"/>
              </w:rPr>
            </w:pPr>
            <w:r w:rsidRPr="00E10156">
              <w:rPr>
                <w:bCs/>
                <w:color w:val="000000" w:themeColor="text1"/>
                <w:sz w:val="22"/>
                <w:szCs w:val="22"/>
              </w:rPr>
              <w:t>Cung cấp các amio acid như một chất nền cho quá trình tổng hợp protein trong chế độ nuôi dưỡng qua đường tĩnh mạch, khi nuôi dưỡng qua đường uống và đường tiêu hóa là không thể thực hiện được, không đủ hoặc chống chỉ định.</w:t>
            </w:r>
          </w:p>
          <w:p w14:paraId="01498018"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Trong nuôi dưỡng qua đường tĩnh mạch, nên luôn luôn truyền dung dịch amino acid phối hợp với một lượng thích hợp dung dịch cung cấp năng lượng, ví dụ các dung dịch carbohydrat.</w:t>
            </w:r>
          </w:p>
        </w:tc>
        <w:tc>
          <w:tcPr>
            <w:tcW w:w="1871" w:type="dxa"/>
            <w:tcBorders>
              <w:top w:val="nil"/>
              <w:left w:val="nil"/>
              <w:bottom w:val="single" w:sz="4" w:space="0" w:color="auto"/>
              <w:right w:val="single" w:sz="4" w:space="0" w:color="auto"/>
            </w:tcBorders>
            <w:shd w:val="clear" w:color="auto" w:fill="auto"/>
            <w:vAlign w:val="center"/>
          </w:tcPr>
          <w:p w14:paraId="7BC3C8BF" w14:textId="77777777" w:rsidR="00F14AEB" w:rsidRPr="00E10156" w:rsidRDefault="00F14AEB" w:rsidP="00F14AEB">
            <w:pPr>
              <w:jc w:val="both"/>
              <w:rPr>
                <w:color w:val="000000" w:themeColor="text1"/>
                <w:sz w:val="22"/>
                <w:szCs w:val="22"/>
              </w:rPr>
            </w:pPr>
          </w:p>
        </w:tc>
      </w:tr>
      <w:tr w:rsidR="00F14AEB" w:rsidRPr="00E10156" w14:paraId="218C016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2F7CEB4"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7C18B55" w14:textId="77777777" w:rsidR="00F14AEB" w:rsidRPr="00E10156" w:rsidRDefault="00F14AEB" w:rsidP="00F14AEB">
            <w:pPr>
              <w:jc w:val="both"/>
              <w:rPr>
                <w:color w:val="000000" w:themeColor="text1"/>
                <w:sz w:val="22"/>
                <w:szCs w:val="22"/>
              </w:rPr>
            </w:pPr>
            <w:r w:rsidRPr="00E10156">
              <w:rPr>
                <w:sz w:val="22"/>
                <w:szCs w:val="22"/>
                <w:lang w:bidi="en-US"/>
              </w:rPr>
              <w:t xml:space="preserve">Acid </w:t>
            </w:r>
            <w:r w:rsidRPr="00E10156">
              <w:rPr>
                <w:sz w:val="22"/>
                <w:szCs w:val="22"/>
              </w:rPr>
              <w:t>amin*</w:t>
            </w:r>
          </w:p>
        </w:tc>
        <w:tc>
          <w:tcPr>
            <w:tcW w:w="2166" w:type="dxa"/>
            <w:gridSpan w:val="2"/>
            <w:tcBorders>
              <w:top w:val="nil"/>
              <w:left w:val="nil"/>
              <w:bottom w:val="single" w:sz="4" w:space="0" w:color="auto"/>
              <w:right w:val="single" w:sz="4" w:space="0" w:color="auto"/>
            </w:tcBorders>
            <w:shd w:val="clear" w:color="auto" w:fill="auto"/>
            <w:vAlign w:val="center"/>
          </w:tcPr>
          <w:p w14:paraId="670B21B4" w14:textId="77777777" w:rsidR="00F14AEB" w:rsidRPr="00E10156" w:rsidRDefault="00F14AEB" w:rsidP="00F14AEB">
            <w:pPr>
              <w:jc w:val="both"/>
              <w:rPr>
                <w:color w:val="000000"/>
                <w:sz w:val="22"/>
                <w:szCs w:val="22"/>
              </w:rPr>
            </w:pPr>
            <w:r w:rsidRPr="00E10156">
              <w:rPr>
                <w:color w:val="000000"/>
                <w:sz w:val="22"/>
                <w:szCs w:val="22"/>
              </w:rPr>
              <w:t>Morihepamin</w:t>
            </w:r>
          </w:p>
        </w:tc>
        <w:tc>
          <w:tcPr>
            <w:tcW w:w="1632" w:type="dxa"/>
            <w:tcBorders>
              <w:top w:val="nil"/>
              <w:left w:val="nil"/>
              <w:bottom w:val="single" w:sz="4" w:space="0" w:color="auto"/>
              <w:right w:val="single" w:sz="4" w:space="0" w:color="auto"/>
            </w:tcBorders>
            <w:shd w:val="clear" w:color="auto" w:fill="auto"/>
            <w:vAlign w:val="center"/>
          </w:tcPr>
          <w:p w14:paraId="3118F0D3" w14:textId="77777777" w:rsidR="00F14AEB" w:rsidRPr="00E10156" w:rsidRDefault="00F14AEB" w:rsidP="00F14AEB">
            <w:pPr>
              <w:jc w:val="both"/>
              <w:rPr>
                <w:color w:val="000000"/>
                <w:sz w:val="22"/>
                <w:szCs w:val="22"/>
              </w:rPr>
            </w:pPr>
            <w:r w:rsidRPr="00E10156">
              <w:rPr>
                <w:color w:val="000000"/>
                <w:sz w:val="22"/>
                <w:szCs w:val="22"/>
              </w:rPr>
              <w:t>0,1g, 0,2g, 0,2g, 0,6g, 0,7g, 0,6g, 0,7g, 1g, 1,8g, 2g, 0,5g, 0,9g, 2,8g, 1,42g, 0,6g, 0,5g, 0,2g/ 200ml</w:t>
            </w:r>
          </w:p>
        </w:tc>
        <w:tc>
          <w:tcPr>
            <w:tcW w:w="851" w:type="dxa"/>
            <w:tcBorders>
              <w:top w:val="nil"/>
              <w:left w:val="nil"/>
              <w:bottom w:val="single" w:sz="4" w:space="0" w:color="auto"/>
              <w:right w:val="single" w:sz="4" w:space="0" w:color="auto"/>
            </w:tcBorders>
            <w:shd w:val="clear" w:color="auto" w:fill="auto"/>
            <w:vAlign w:val="center"/>
          </w:tcPr>
          <w:p w14:paraId="24DBA0DA" w14:textId="77777777" w:rsidR="00F14AEB" w:rsidRPr="00E10156" w:rsidRDefault="00F14AEB" w:rsidP="00F14AEB">
            <w:pPr>
              <w:jc w:val="both"/>
              <w:rPr>
                <w:color w:val="000000" w:themeColor="text1"/>
                <w:sz w:val="22"/>
                <w:szCs w:val="22"/>
              </w:rPr>
            </w:pPr>
            <w:r w:rsidRPr="00E10156">
              <w:rPr>
                <w:color w:val="000000" w:themeColor="text1"/>
                <w:sz w:val="22"/>
                <w:szCs w:val="22"/>
              </w:rPr>
              <w:t>Túi</w:t>
            </w:r>
          </w:p>
        </w:tc>
        <w:tc>
          <w:tcPr>
            <w:tcW w:w="6124" w:type="dxa"/>
            <w:tcBorders>
              <w:top w:val="nil"/>
              <w:left w:val="single" w:sz="4" w:space="0" w:color="auto"/>
              <w:bottom w:val="single" w:sz="4" w:space="0" w:color="auto"/>
              <w:right w:val="single" w:sz="4" w:space="0" w:color="auto"/>
            </w:tcBorders>
            <w:shd w:val="clear" w:color="auto" w:fill="auto"/>
            <w:vAlign w:val="center"/>
          </w:tcPr>
          <w:p w14:paraId="18B688A4" w14:textId="77777777" w:rsidR="00F14AEB" w:rsidRPr="00E10156" w:rsidRDefault="00F14AEB" w:rsidP="00F14AEB">
            <w:pPr>
              <w:jc w:val="both"/>
              <w:rPr>
                <w:color w:val="000000" w:themeColor="text1"/>
                <w:sz w:val="22"/>
                <w:szCs w:val="22"/>
              </w:rPr>
            </w:pPr>
            <w:r w:rsidRPr="00E10156">
              <w:rPr>
                <w:color w:val="000000" w:themeColor="text1"/>
                <w:sz w:val="22"/>
                <w:szCs w:val="22"/>
              </w:rPr>
              <w:t>Hỗ trợ điều trị trong hội chứng não gan cho Bn suy gan mạn.</w:t>
            </w:r>
          </w:p>
        </w:tc>
        <w:tc>
          <w:tcPr>
            <w:tcW w:w="1871" w:type="dxa"/>
            <w:tcBorders>
              <w:top w:val="nil"/>
              <w:left w:val="nil"/>
              <w:bottom w:val="single" w:sz="4" w:space="0" w:color="auto"/>
              <w:right w:val="single" w:sz="4" w:space="0" w:color="auto"/>
            </w:tcBorders>
            <w:shd w:val="clear" w:color="auto" w:fill="auto"/>
            <w:vAlign w:val="center"/>
          </w:tcPr>
          <w:p w14:paraId="2DA4ACF5" w14:textId="77777777" w:rsidR="00F14AEB" w:rsidRPr="00E10156" w:rsidRDefault="00F14AEB" w:rsidP="00F14AEB">
            <w:pPr>
              <w:jc w:val="both"/>
              <w:rPr>
                <w:color w:val="000000" w:themeColor="text1"/>
                <w:sz w:val="22"/>
                <w:szCs w:val="22"/>
              </w:rPr>
            </w:pPr>
          </w:p>
        </w:tc>
      </w:tr>
      <w:tr w:rsidR="00F14AEB" w:rsidRPr="00E10156" w14:paraId="5871E863"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31DBFEE"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758D131" w14:textId="77777777" w:rsidR="00F14AEB" w:rsidRPr="00E10156" w:rsidRDefault="00F14AEB" w:rsidP="00F14AEB">
            <w:pPr>
              <w:jc w:val="both"/>
              <w:rPr>
                <w:color w:val="000000" w:themeColor="text1"/>
                <w:sz w:val="22"/>
                <w:szCs w:val="22"/>
              </w:rPr>
            </w:pPr>
            <w:r w:rsidRPr="00E10156">
              <w:rPr>
                <w:sz w:val="22"/>
                <w:szCs w:val="22"/>
                <w:lang w:bidi="en-US"/>
              </w:rPr>
              <w:t xml:space="preserve">Acid </w:t>
            </w:r>
            <w:r w:rsidRPr="00E10156">
              <w:rPr>
                <w:sz w:val="22"/>
                <w:szCs w:val="22"/>
              </w:rPr>
              <w:t>amin*</w:t>
            </w:r>
          </w:p>
        </w:tc>
        <w:tc>
          <w:tcPr>
            <w:tcW w:w="2166" w:type="dxa"/>
            <w:gridSpan w:val="2"/>
            <w:tcBorders>
              <w:top w:val="nil"/>
              <w:left w:val="nil"/>
              <w:bottom w:val="single" w:sz="4" w:space="0" w:color="auto"/>
              <w:right w:val="single" w:sz="4" w:space="0" w:color="auto"/>
            </w:tcBorders>
            <w:shd w:val="clear" w:color="auto" w:fill="auto"/>
            <w:vAlign w:val="center"/>
          </w:tcPr>
          <w:p w14:paraId="255E4CCC" w14:textId="77777777" w:rsidR="00F14AEB" w:rsidRPr="00E10156" w:rsidRDefault="00F14AEB" w:rsidP="00F14AEB">
            <w:pPr>
              <w:jc w:val="both"/>
              <w:rPr>
                <w:color w:val="000000"/>
                <w:sz w:val="22"/>
                <w:szCs w:val="22"/>
              </w:rPr>
            </w:pPr>
            <w:r w:rsidRPr="00E10156">
              <w:rPr>
                <w:color w:val="000000"/>
                <w:sz w:val="22"/>
                <w:szCs w:val="22"/>
              </w:rPr>
              <w:t>Kidmin</w:t>
            </w:r>
          </w:p>
        </w:tc>
        <w:tc>
          <w:tcPr>
            <w:tcW w:w="1632" w:type="dxa"/>
            <w:tcBorders>
              <w:top w:val="nil"/>
              <w:left w:val="nil"/>
              <w:bottom w:val="single" w:sz="4" w:space="0" w:color="auto"/>
              <w:right w:val="single" w:sz="4" w:space="0" w:color="auto"/>
            </w:tcBorders>
            <w:shd w:val="clear" w:color="auto" w:fill="auto"/>
            <w:vAlign w:val="center"/>
          </w:tcPr>
          <w:p w14:paraId="2DB4FBA9" w14:textId="77777777" w:rsidR="00F14AEB" w:rsidRPr="00E10156" w:rsidRDefault="00F14AEB" w:rsidP="00F14AEB">
            <w:pPr>
              <w:jc w:val="both"/>
              <w:rPr>
                <w:color w:val="000000"/>
                <w:sz w:val="22"/>
                <w:szCs w:val="22"/>
              </w:rPr>
            </w:pPr>
            <w:r w:rsidRPr="00E10156">
              <w:rPr>
                <w:color w:val="000000"/>
                <w:sz w:val="22"/>
                <w:szCs w:val="22"/>
              </w:rPr>
              <w:t>0,1g, 0,2g, 0,2g, 0,6g, 0,7g, 0,6g, 0,7g, 1g, 1,8g, 2g, 0,5g, 0,9g, 2,8g, 1,42g, 0,6g, 0,5g, 0,2g/ 200ml</w:t>
            </w:r>
          </w:p>
        </w:tc>
        <w:tc>
          <w:tcPr>
            <w:tcW w:w="851" w:type="dxa"/>
            <w:tcBorders>
              <w:top w:val="nil"/>
              <w:left w:val="nil"/>
              <w:bottom w:val="single" w:sz="4" w:space="0" w:color="auto"/>
              <w:right w:val="single" w:sz="4" w:space="0" w:color="auto"/>
            </w:tcBorders>
            <w:shd w:val="clear" w:color="auto" w:fill="auto"/>
            <w:vAlign w:val="center"/>
          </w:tcPr>
          <w:p w14:paraId="13275C29"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68075B99" w14:textId="77777777" w:rsidR="00F14AEB" w:rsidRPr="00E10156" w:rsidRDefault="00F14AEB" w:rsidP="00F14AEB">
            <w:pPr>
              <w:jc w:val="both"/>
              <w:rPr>
                <w:color w:val="000000" w:themeColor="text1"/>
                <w:sz w:val="22"/>
                <w:szCs w:val="22"/>
              </w:rPr>
            </w:pPr>
            <w:r w:rsidRPr="00E10156">
              <w:rPr>
                <w:color w:val="000000" w:themeColor="text1"/>
                <w:sz w:val="22"/>
                <w:szCs w:val="22"/>
              </w:rPr>
              <w:t>Cung cấp các acid amin cho những Bn suy thận cấp tính hoặc mạn tính trong những trường hợp sau: giảm protein máu, suy dinh dưỡng trước hoặc sau khi phẫu thuật.</w:t>
            </w:r>
          </w:p>
          <w:p w14:paraId="7D51DA17" w14:textId="77777777" w:rsidR="00F14AEB" w:rsidRPr="00E10156" w:rsidRDefault="00F14AEB" w:rsidP="00F14AEB">
            <w:pPr>
              <w:jc w:val="both"/>
              <w:rPr>
                <w:color w:val="000000" w:themeColor="text1"/>
                <w:sz w:val="22"/>
                <w:szCs w:val="22"/>
              </w:rPr>
            </w:pPr>
            <w:r w:rsidRPr="00E10156">
              <w:rPr>
                <w:color w:val="000000" w:themeColor="text1"/>
                <w:sz w:val="22"/>
                <w:szCs w:val="22"/>
              </w:rPr>
              <w:t>Cân bằng thành phần protein trong suy thận cấp và mạn tính, trong lọc máu, thẩm phân lọc máu và thẩm phân phúc mạc.</w:t>
            </w:r>
          </w:p>
        </w:tc>
        <w:tc>
          <w:tcPr>
            <w:tcW w:w="1871" w:type="dxa"/>
            <w:tcBorders>
              <w:top w:val="nil"/>
              <w:left w:val="nil"/>
              <w:bottom w:val="single" w:sz="4" w:space="0" w:color="auto"/>
              <w:right w:val="single" w:sz="4" w:space="0" w:color="auto"/>
            </w:tcBorders>
            <w:shd w:val="clear" w:color="auto" w:fill="auto"/>
            <w:vAlign w:val="center"/>
          </w:tcPr>
          <w:p w14:paraId="48289892" w14:textId="77777777" w:rsidR="00F14AEB" w:rsidRPr="00E10156" w:rsidRDefault="00F14AEB" w:rsidP="00F14AEB">
            <w:pPr>
              <w:jc w:val="both"/>
              <w:rPr>
                <w:color w:val="000000" w:themeColor="text1"/>
                <w:sz w:val="22"/>
                <w:szCs w:val="22"/>
              </w:rPr>
            </w:pPr>
          </w:p>
        </w:tc>
      </w:tr>
      <w:tr w:rsidR="00F14AEB" w:rsidRPr="00E10156" w14:paraId="5B12187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4ED0585"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3F973D8"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w:t>
            </w:r>
            <w:r w:rsidRPr="00E10156">
              <w:rPr>
                <w:sz w:val="22"/>
                <w:szCs w:val="22"/>
                <w:lang w:bidi="en-US"/>
              </w:rPr>
              <w:t>Calci clorid</w:t>
            </w:r>
          </w:p>
        </w:tc>
        <w:tc>
          <w:tcPr>
            <w:tcW w:w="2166" w:type="dxa"/>
            <w:gridSpan w:val="2"/>
            <w:tcBorders>
              <w:top w:val="nil"/>
              <w:left w:val="nil"/>
              <w:bottom w:val="single" w:sz="4" w:space="0" w:color="auto"/>
              <w:right w:val="single" w:sz="4" w:space="0" w:color="auto"/>
            </w:tcBorders>
            <w:shd w:val="clear" w:color="auto" w:fill="auto"/>
            <w:vAlign w:val="center"/>
          </w:tcPr>
          <w:p w14:paraId="03DDE59D" w14:textId="77777777" w:rsidR="00F14AEB" w:rsidRPr="00E10156" w:rsidRDefault="00F14AEB" w:rsidP="00F14AEB">
            <w:pPr>
              <w:jc w:val="both"/>
              <w:rPr>
                <w:color w:val="000000" w:themeColor="text1"/>
                <w:sz w:val="22"/>
                <w:szCs w:val="22"/>
              </w:rPr>
            </w:pPr>
            <w:r w:rsidRPr="00E10156">
              <w:rPr>
                <w:color w:val="000000" w:themeColor="text1"/>
                <w:sz w:val="22"/>
                <w:szCs w:val="22"/>
              </w:rPr>
              <w:t>Calci clorid</w:t>
            </w:r>
          </w:p>
        </w:tc>
        <w:tc>
          <w:tcPr>
            <w:tcW w:w="1632" w:type="dxa"/>
            <w:tcBorders>
              <w:top w:val="nil"/>
              <w:left w:val="nil"/>
              <w:bottom w:val="single" w:sz="4" w:space="0" w:color="auto"/>
              <w:right w:val="single" w:sz="4" w:space="0" w:color="auto"/>
            </w:tcBorders>
            <w:shd w:val="clear" w:color="auto" w:fill="auto"/>
            <w:vAlign w:val="center"/>
          </w:tcPr>
          <w:p w14:paraId="72BE57BA" w14:textId="77777777" w:rsidR="00F14AEB" w:rsidRPr="00E10156" w:rsidRDefault="00F14AEB" w:rsidP="00F14AEB">
            <w:pPr>
              <w:jc w:val="both"/>
              <w:rPr>
                <w:color w:val="000000" w:themeColor="text1"/>
                <w:sz w:val="22"/>
                <w:szCs w:val="22"/>
              </w:rPr>
            </w:pPr>
            <w:r w:rsidRPr="00E10156">
              <w:rPr>
                <w:color w:val="000000" w:themeColor="text1"/>
                <w:sz w:val="22"/>
                <w:szCs w:val="22"/>
              </w:rPr>
              <w:t>500mg/5ml</w:t>
            </w:r>
          </w:p>
        </w:tc>
        <w:tc>
          <w:tcPr>
            <w:tcW w:w="851" w:type="dxa"/>
            <w:tcBorders>
              <w:top w:val="nil"/>
              <w:left w:val="nil"/>
              <w:bottom w:val="single" w:sz="4" w:space="0" w:color="auto"/>
              <w:right w:val="single" w:sz="4" w:space="0" w:color="auto"/>
            </w:tcBorders>
            <w:shd w:val="clear" w:color="auto" w:fill="auto"/>
            <w:vAlign w:val="center"/>
          </w:tcPr>
          <w:p w14:paraId="0B387468" w14:textId="77777777"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0FD67A99" w14:textId="77777777" w:rsidR="00F14AEB" w:rsidRPr="00E10156" w:rsidRDefault="00F14AEB" w:rsidP="00F14AEB">
            <w:pPr>
              <w:jc w:val="both"/>
              <w:rPr>
                <w:color w:val="000000" w:themeColor="text1"/>
                <w:sz w:val="22"/>
                <w:szCs w:val="22"/>
              </w:rPr>
            </w:pPr>
            <w:r w:rsidRPr="00E10156">
              <w:rPr>
                <w:b/>
                <w:bCs/>
                <w:color w:val="000000" w:themeColor="text1"/>
                <w:sz w:val="22"/>
                <w:szCs w:val="22"/>
              </w:rPr>
              <w:t> </w:t>
            </w:r>
            <w:r w:rsidRPr="00E10156">
              <w:rPr>
                <w:color w:val="000000" w:themeColor="text1"/>
                <w:sz w:val="22"/>
                <w:szCs w:val="22"/>
              </w:rPr>
              <w:t>- Các trường hợp tăng nhanh nồng độ ion calci trong máu như: co giật do hạ calci huyết ở trẻ sơ sinh, co thắt thanh quản do hạ calci huyết, thiểu năng cận giáp trạng gây tetani, hạ calci huyết do tái khoáng hóa, sau phẫu thuật cường cận giáp, hạ calci huyết do thiếu vitamin D, nhiễm kiềm. Sau truyền máu khối lượng lớn chứa calci citrat gây giảm Ca</w:t>
            </w:r>
            <w:r w:rsidRPr="00E10156">
              <w:rPr>
                <w:color w:val="000000" w:themeColor="text1"/>
                <w:sz w:val="22"/>
                <w:szCs w:val="22"/>
                <w:vertAlign w:val="superscript"/>
              </w:rPr>
              <w:t>++</w:t>
            </w:r>
            <w:r w:rsidRPr="00E10156">
              <w:rPr>
                <w:color w:val="000000" w:themeColor="text1"/>
                <w:sz w:val="22"/>
                <w:szCs w:val="22"/>
              </w:rPr>
              <w:t xml:space="preserve"> máu.</w:t>
            </w:r>
          </w:p>
          <w:p w14:paraId="3229F7A1" w14:textId="77777777" w:rsidR="00F14AEB" w:rsidRPr="00E10156" w:rsidRDefault="00F14AEB" w:rsidP="00F14AEB">
            <w:pPr>
              <w:jc w:val="both"/>
              <w:rPr>
                <w:color w:val="000000" w:themeColor="text1"/>
                <w:sz w:val="22"/>
                <w:szCs w:val="22"/>
              </w:rPr>
            </w:pPr>
            <w:r w:rsidRPr="00E10156">
              <w:rPr>
                <w:color w:val="000000" w:themeColor="text1"/>
                <w:sz w:val="22"/>
                <w:szCs w:val="22"/>
              </w:rPr>
              <w:t>- Trường hợp tăng kali huyết, để giảm tác dụng gây ức chế tim, biểu hiện trên điện tâm đồ.</w:t>
            </w:r>
          </w:p>
          <w:p w14:paraId="0F0DB03C" w14:textId="77777777" w:rsidR="00F14AEB" w:rsidRPr="00E10156" w:rsidRDefault="00F14AEB" w:rsidP="00F14AEB">
            <w:pPr>
              <w:jc w:val="both"/>
              <w:rPr>
                <w:color w:val="000000" w:themeColor="text1"/>
                <w:sz w:val="22"/>
                <w:szCs w:val="22"/>
              </w:rPr>
            </w:pPr>
            <w:r w:rsidRPr="00E10156">
              <w:rPr>
                <w:color w:val="000000" w:themeColor="text1"/>
                <w:sz w:val="22"/>
                <w:szCs w:val="22"/>
              </w:rPr>
              <w:t>- Trường hợp tăng magnesi huyết, calci clorid cũng được sử dụng nhằm mục đích điều trị các tác động gây ức chế hệ thần kinh trung ương khi dùng quá liều magnesi sulfat.</w:t>
            </w:r>
          </w:p>
          <w:p w14:paraId="1B2EB1FC" w14:textId="77777777" w:rsidR="00F14AEB" w:rsidRPr="00E10156" w:rsidRDefault="00F14AEB" w:rsidP="00F14AEB">
            <w:pPr>
              <w:jc w:val="both"/>
              <w:rPr>
                <w:color w:val="000000" w:themeColor="text1"/>
                <w:sz w:val="22"/>
                <w:szCs w:val="22"/>
              </w:rPr>
            </w:pPr>
            <w:r w:rsidRPr="00E10156">
              <w:rPr>
                <w:color w:val="000000" w:themeColor="text1"/>
                <w:sz w:val="22"/>
                <w:szCs w:val="22"/>
              </w:rPr>
              <w:t>- Quá liều do thuốc chẹn calci, ngộ độc do ethylen glycol.</w:t>
            </w:r>
          </w:p>
        </w:tc>
        <w:tc>
          <w:tcPr>
            <w:tcW w:w="1871" w:type="dxa"/>
            <w:tcBorders>
              <w:top w:val="nil"/>
              <w:left w:val="nil"/>
              <w:bottom w:val="single" w:sz="4" w:space="0" w:color="auto"/>
              <w:right w:val="single" w:sz="4" w:space="0" w:color="auto"/>
            </w:tcBorders>
            <w:shd w:val="clear" w:color="auto" w:fill="auto"/>
            <w:vAlign w:val="center"/>
          </w:tcPr>
          <w:p w14:paraId="696ECF42"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448AF06D"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040EF2F"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624BE22" w14:textId="77777777" w:rsidR="00F14AEB" w:rsidRPr="00E10156" w:rsidRDefault="00F14AEB" w:rsidP="00F14AEB">
            <w:pPr>
              <w:jc w:val="both"/>
              <w:rPr>
                <w:color w:val="000000" w:themeColor="text1"/>
                <w:sz w:val="22"/>
                <w:szCs w:val="22"/>
              </w:rPr>
            </w:pPr>
            <w:r w:rsidRPr="00E10156">
              <w:rPr>
                <w:sz w:val="22"/>
                <w:szCs w:val="22"/>
                <w:lang w:bidi="en-US"/>
              </w:rPr>
              <w:t>Gelatin succinyl + natri clorid + natri hydroxyd</w:t>
            </w:r>
          </w:p>
        </w:tc>
        <w:tc>
          <w:tcPr>
            <w:tcW w:w="2166" w:type="dxa"/>
            <w:gridSpan w:val="2"/>
            <w:tcBorders>
              <w:top w:val="nil"/>
              <w:left w:val="nil"/>
              <w:bottom w:val="single" w:sz="4" w:space="0" w:color="auto"/>
              <w:right w:val="single" w:sz="4" w:space="0" w:color="auto"/>
            </w:tcBorders>
            <w:shd w:val="clear" w:color="auto" w:fill="auto"/>
            <w:vAlign w:val="center"/>
          </w:tcPr>
          <w:p w14:paraId="3A9EF2F2" w14:textId="77777777" w:rsidR="00F14AEB" w:rsidRPr="00E10156" w:rsidRDefault="00F14AEB" w:rsidP="00F14AEB">
            <w:pPr>
              <w:jc w:val="both"/>
              <w:rPr>
                <w:color w:val="000000" w:themeColor="text1"/>
                <w:sz w:val="22"/>
                <w:szCs w:val="22"/>
              </w:rPr>
            </w:pPr>
            <w:r w:rsidRPr="00E10156">
              <w:rPr>
                <w:color w:val="000000" w:themeColor="text1"/>
                <w:sz w:val="22"/>
                <w:szCs w:val="22"/>
              </w:rPr>
              <w:t>Gelofusine</w:t>
            </w:r>
          </w:p>
        </w:tc>
        <w:tc>
          <w:tcPr>
            <w:tcW w:w="1632" w:type="dxa"/>
            <w:tcBorders>
              <w:top w:val="nil"/>
              <w:left w:val="nil"/>
              <w:bottom w:val="single" w:sz="4" w:space="0" w:color="auto"/>
              <w:right w:val="single" w:sz="4" w:space="0" w:color="auto"/>
            </w:tcBorders>
            <w:shd w:val="clear" w:color="auto" w:fill="auto"/>
            <w:vAlign w:val="center"/>
          </w:tcPr>
          <w:p w14:paraId="7EDB0A86" w14:textId="77777777" w:rsidR="00F14AEB" w:rsidRPr="00E10156" w:rsidRDefault="00F14AEB" w:rsidP="00F14AEB">
            <w:pPr>
              <w:jc w:val="both"/>
              <w:rPr>
                <w:color w:val="000000" w:themeColor="text1"/>
                <w:sz w:val="22"/>
                <w:szCs w:val="22"/>
              </w:rPr>
            </w:pPr>
            <w:r w:rsidRPr="00E10156">
              <w:rPr>
                <w:color w:val="000000"/>
                <w:sz w:val="22"/>
                <w:szCs w:val="22"/>
              </w:rPr>
              <w:t>(20g + 3,505g + 0,68g)/500ml</w:t>
            </w:r>
          </w:p>
        </w:tc>
        <w:tc>
          <w:tcPr>
            <w:tcW w:w="851" w:type="dxa"/>
            <w:tcBorders>
              <w:top w:val="nil"/>
              <w:left w:val="nil"/>
              <w:bottom w:val="single" w:sz="4" w:space="0" w:color="auto"/>
              <w:right w:val="single" w:sz="4" w:space="0" w:color="auto"/>
            </w:tcBorders>
            <w:shd w:val="clear" w:color="auto" w:fill="auto"/>
            <w:vAlign w:val="center"/>
          </w:tcPr>
          <w:p w14:paraId="342FA400"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22B36E7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Dùng làm dung dịch keo thay thế thể tích huyết tương trong các trường hợp:</w:t>
            </w:r>
          </w:p>
          <w:p w14:paraId="58A0A1B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và dự phòng giảm thể tích máu bao gồm:</w:t>
            </w:r>
          </w:p>
          <w:p w14:paraId="2569D4CF"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Giảm thể tích máu tuyệt đối do chảy máu hoặc các trường hợp mất dịch nội mạch hoặc duy trì dịch nội mạch trước phẫu thuật.</w:t>
            </w:r>
          </w:p>
          <w:p w14:paraId="6815DA6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giảm thế tích máu tương đối thứ phát do gây tê ngoài màng cứng hoặc gây tê tủy sống, shok không có giảm thể tích máu.</w:t>
            </w:r>
          </w:p>
          <w:p w14:paraId="2969372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Pha loãng máu</w:t>
            </w:r>
          </w:p>
          <w:p w14:paraId="4476A04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tuần hoàn ngoài cơ thể (máy tim phổi nhân tạo, thẩm phân máu).</w:t>
            </w:r>
          </w:p>
        </w:tc>
        <w:tc>
          <w:tcPr>
            <w:tcW w:w="1871" w:type="dxa"/>
            <w:tcBorders>
              <w:top w:val="nil"/>
              <w:left w:val="nil"/>
              <w:bottom w:val="single" w:sz="4" w:space="0" w:color="auto"/>
              <w:right w:val="single" w:sz="4" w:space="0" w:color="auto"/>
            </w:tcBorders>
            <w:shd w:val="clear" w:color="auto" w:fill="auto"/>
            <w:vAlign w:val="center"/>
          </w:tcPr>
          <w:p w14:paraId="15F0737B" w14:textId="77777777" w:rsidR="00F14AEB" w:rsidRPr="00E10156" w:rsidRDefault="00F14AEB" w:rsidP="00F14AEB">
            <w:pPr>
              <w:jc w:val="both"/>
              <w:rPr>
                <w:color w:val="000000" w:themeColor="text1"/>
                <w:sz w:val="22"/>
                <w:szCs w:val="22"/>
              </w:rPr>
            </w:pPr>
          </w:p>
        </w:tc>
      </w:tr>
      <w:tr w:rsidR="00F14AEB" w:rsidRPr="00E10156" w14:paraId="3B2DFFD0"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1366F06"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04E0276" w14:textId="77777777" w:rsidR="00F14AEB" w:rsidRPr="00E10156" w:rsidRDefault="00F14AEB" w:rsidP="00F14AEB">
            <w:pPr>
              <w:jc w:val="both"/>
              <w:rPr>
                <w:color w:val="000000" w:themeColor="text1"/>
                <w:sz w:val="22"/>
                <w:szCs w:val="22"/>
              </w:rPr>
            </w:pPr>
            <w:r w:rsidRPr="00E10156">
              <w:rPr>
                <w:color w:val="000000" w:themeColor="text1"/>
                <w:sz w:val="22"/>
                <w:szCs w:val="22"/>
              </w:rPr>
              <w:t>Glucose</w:t>
            </w:r>
          </w:p>
        </w:tc>
        <w:tc>
          <w:tcPr>
            <w:tcW w:w="2166" w:type="dxa"/>
            <w:gridSpan w:val="2"/>
            <w:tcBorders>
              <w:top w:val="nil"/>
              <w:left w:val="nil"/>
              <w:bottom w:val="single" w:sz="4" w:space="0" w:color="auto"/>
              <w:right w:val="single" w:sz="4" w:space="0" w:color="auto"/>
            </w:tcBorders>
            <w:shd w:val="clear" w:color="auto" w:fill="auto"/>
            <w:vAlign w:val="center"/>
          </w:tcPr>
          <w:p w14:paraId="0BC13513"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Glucose 5% </w:t>
            </w:r>
          </w:p>
        </w:tc>
        <w:tc>
          <w:tcPr>
            <w:tcW w:w="1632" w:type="dxa"/>
            <w:tcBorders>
              <w:top w:val="nil"/>
              <w:left w:val="nil"/>
              <w:bottom w:val="single" w:sz="4" w:space="0" w:color="auto"/>
              <w:right w:val="single" w:sz="4" w:space="0" w:color="auto"/>
            </w:tcBorders>
            <w:shd w:val="clear" w:color="auto" w:fill="auto"/>
            <w:vAlign w:val="center"/>
          </w:tcPr>
          <w:p w14:paraId="0E1DC2F7" w14:textId="77777777" w:rsidR="00F14AEB" w:rsidRPr="00E10156" w:rsidRDefault="00F14AEB" w:rsidP="00F14AEB">
            <w:pPr>
              <w:jc w:val="both"/>
              <w:rPr>
                <w:color w:val="000000" w:themeColor="text1"/>
                <w:sz w:val="22"/>
                <w:szCs w:val="22"/>
              </w:rPr>
            </w:pPr>
            <w:r w:rsidRPr="00E10156">
              <w:rPr>
                <w:color w:val="000000" w:themeColor="text1"/>
                <w:sz w:val="22"/>
                <w:szCs w:val="22"/>
              </w:rPr>
              <w:t>5%; 500ml</w:t>
            </w:r>
          </w:p>
        </w:tc>
        <w:tc>
          <w:tcPr>
            <w:tcW w:w="851" w:type="dxa"/>
            <w:tcBorders>
              <w:top w:val="nil"/>
              <w:left w:val="nil"/>
              <w:bottom w:val="single" w:sz="4" w:space="0" w:color="auto"/>
              <w:right w:val="single" w:sz="4" w:space="0" w:color="auto"/>
            </w:tcBorders>
            <w:shd w:val="clear" w:color="auto" w:fill="auto"/>
            <w:vAlign w:val="center"/>
          </w:tcPr>
          <w:p w14:paraId="26CD45E3"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2BFEEC3C" w14:textId="77777777" w:rsidR="00F14AEB" w:rsidRPr="00E10156" w:rsidRDefault="00F14AEB" w:rsidP="00F14AEB">
            <w:pPr>
              <w:jc w:val="both"/>
              <w:rPr>
                <w:color w:val="000000" w:themeColor="text1"/>
                <w:sz w:val="22"/>
                <w:szCs w:val="22"/>
              </w:rPr>
            </w:pPr>
            <w:r w:rsidRPr="00E10156">
              <w:rPr>
                <w:color w:val="000000" w:themeColor="text1"/>
                <w:sz w:val="22"/>
                <w:szCs w:val="22"/>
              </w:rPr>
              <w:t>- Điều trị thiếu hụt carbonhydrat và dịch.</w:t>
            </w:r>
          </w:p>
          <w:p w14:paraId="6DB97A4F" w14:textId="77777777" w:rsidR="00F14AEB" w:rsidRPr="00E10156" w:rsidRDefault="00F14AEB" w:rsidP="00F14AEB">
            <w:pPr>
              <w:jc w:val="both"/>
              <w:rPr>
                <w:color w:val="000000" w:themeColor="text1"/>
                <w:sz w:val="22"/>
                <w:szCs w:val="22"/>
              </w:rPr>
            </w:pPr>
            <w:r w:rsidRPr="00E10156">
              <w:rPr>
                <w:color w:val="000000" w:themeColor="text1"/>
                <w:sz w:val="22"/>
                <w:szCs w:val="22"/>
              </w:rPr>
              <w:t>- Dùng làm chất vận chuyển và dung môi pha loãng cho các thuốc tương thích để dùng đường tĩnh mạch.</w:t>
            </w:r>
          </w:p>
        </w:tc>
        <w:tc>
          <w:tcPr>
            <w:tcW w:w="1871" w:type="dxa"/>
            <w:tcBorders>
              <w:top w:val="nil"/>
              <w:left w:val="nil"/>
              <w:bottom w:val="single" w:sz="4" w:space="0" w:color="auto"/>
              <w:right w:val="single" w:sz="4" w:space="0" w:color="auto"/>
            </w:tcBorders>
            <w:shd w:val="clear" w:color="auto" w:fill="auto"/>
            <w:vAlign w:val="center"/>
          </w:tcPr>
          <w:p w14:paraId="7F961198"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1A9E8999"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6EBB9152"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2CC2F0EC" w14:textId="77777777" w:rsidR="00F14AEB" w:rsidRPr="00E10156" w:rsidRDefault="00F14AEB" w:rsidP="00F14AEB">
            <w:pPr>
              <w:jc w:val="both"/>
              <w:rPr>
                <w:color w:val="000000" w:themeColor="text1"/>
                <w:sz w:val="22"/>
                <w:szCs w:val="22"/>
              </w:rPr>
            </w:pPr>
            <w:r w:rsidRPr="00E10156">
              <w:rPr>
                <w:color w:val="000000" w:themeColor="text1"/>
                <w:sz w:val="22"/>
                <w:szCs w:val="22"/>
              </w:rPr>
              <w:t>Kali clorid</w:t>
            </w:r>
          </w:p>
        </w:tc>
        <w:tc>
          <w:tcPr>
            <w:tcW w:w="2166" w:type="dxa"/>
            <w:gridSpan w:val="2"/>
            <w:tcBorders>
              <w:top w:val="nil"/>
              <w:left w:val="nil"/>
              <w:bottom w:val="single" w:sz="4" w:space="0" w:color="auto"/>
              <w:right w:val="single" w:sz="4" w:space="0" w:color="auto"/>
            </w:tcBorders>
            <w:shd w:val="clear" w:color="auto" w:fill="auto"/>
            <w:vAlign w:val="center"/>
          </w:tcPr>
          <w:p w14:paraId="4DA16A6C" w14:textId="77777777" w:rsidR="00F14AEB" w:rsidRPr="00E10156" w:rsidRDefault="00F14AEB" w:rsidP="00F14AEB">
            <w:pPr>
              <w:jc w:val="both"/>
              <w:rPr>
                <w:color w:val="000000" w:themeColor="text1"/>
                <w:sz w:val="22"/>
                <w:szCs w:val="22"/>
              </w:rPr>
            </w:pPr>
            <w:r w:rsidRPr="00E10156">
              <w:rPr>
                <w:color w:val="000000" w:themeColor="text1"/>
                <w:sz w:val="22"/>
                <w:szCs w:val="22"/>
              </w:rPr>
              <w:t>Kali clorid 10%</w:t>
            </w:r>
          </w:p>
        </w:tc>
        <w:tc>
          <w:tcPr>
            <w:tcW w:w="1632" w:type="dxa"/>
            <w:tcBorders>
              <w:top w:val="nil"/>
              <w:left w:val="nil"/>
              <w:bottom w:val="single" w:sz="4" w:space="0" w:color="auto"/>
              <w:right w:val="single" w:sz="4" w:space="0" w:color="auto"/>
            </w:tcBorders>
            <w:shd w:val="clear" w:color="auto" w:fill="auto"/>
            <w:vAlign w:val="center"/>
          </w:tcPr>
          <w:p w14:paraId="447C7F29" w14:textId="77777777" w:rsidR="00F14AEB" w:rsidRPr="00E10156" w:rsidRDefault="00F14AEB" w:rsidP="00F14AEB">
            <w:pPr>
              <w:jc w:val="both"/>
              <w:rPr>
                <w:color w:val="000000" w:themeColor="text1"/>
                <w:sz w:val="22"/>
                <w:szCs w:val="22"/>
              </w:rPr>
            </w:pPr>
            <w:r w:rsidRPr="00E10156">
              <w:rPr>
                <w:color w:val="000000" w:themeColor="text1"/>
                <w:sz w:val="22"/>
                <w:szCs w:val="22"/>
              </w:rPr>
              <w:t>1g/10ml</w:t>
            </w:r>
          </w:p>
        </w:tc>
        <w:tc>
          <w:tcPr>
            <w:tcW w:w="851" w:type="dxa"/>
            <w:tcBorders>
              <w:top w:val="nil"/>
              <w:left w:val="nil"/>
              <w:bottom w:val="single" w:sz="4" w:space="0" w:color="auto"/>
              <w:right w:val="single" w:sz="4" w:space="0" w:color="auto"/>
            </w:tcBorders>
            <w:shd w:val="clear" w:color="auto" w:fill="auto"/>
            <w:vAlign w:val="center"/>
          </w:tcPr>
          <w:p w14:paraId="77271E22" w14:textId="77777777"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auto" w:fill="auto"/>
            <w:vAlign w:val="center"/>
          </w:tcPr>
          <w:p w14:paraId="32BC012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Điều trị giảm kali huyết </w:t>
            </w:r>
          </w:p>
          <w:p w14:paraId="7185FAB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giảm kali huyết nặng ở người bệnh dùng thuốc lợi tiểu thải kali để điều trị tăng huyết áp vô căn chưa biến chứng.</w:t>
            </w:r>
          </w:p>
          <w:p w14:paraId="3BF0BA8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Phòng giảm kali huyết ở những người đặc biệt có nguy cơ giảm kali huyết.</w:t>
            </w:r>
          </w:p>
          <w:p w14:paraId="1D311B7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Chỉ định cho người bị xơ gan có chức năng thận bình thường, một số trạng thái ỉa chảy, kể cả do sử dụng thuốc nhuận tràng dài ngày, nôn kéo dài, hội chứng Bartter, bệnh thận mất kali và ở những người bệnh (kể cả trẻ em) điều trị corticosteroid kéo dài</w:t>
            </w:r>
          </w:p>
          <w:p w14:paraId="7FF7B48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tăng huyết áp do thiếu kali, kết hợp với magnesi điều trị nhồi máu cơ tim cấp, giảm nguy cơ loạn nhịp thất</w:t>
            </w:r>
          </w:p>
        </w:tc>
        <w:tc>
          <w:tcPr>
            <w:tcW w:w="1871" w:type="dxa"/>
            <w:tcBorders>
              <w:top w:val="nil"/>
              <w:left w:val="nil"/>
              <w:bottom w:val="single" w:sz="4" w:space="0" w:color="auto"/>
              <w:right w:val="single" w:sz="4" w:space="0" w:color="auto"/>
            </w:tcBorders>
            <w:shd w:val="clear" w:color="auto" w:fill="auto"/>
            <w:vAlign w:val="center"/>
          </w:tcPr>
          <w:p w14:paraId="5CD60C31" w14:textId="77777777" w:rsidR="00F14AEB" w:rsidRPr="00E10156" w:rsidRDefault="00F14AEB" w:rsidP="00F14AEB">
            <w:pPr>
              <w:jc w:val="both"/>
              <w:rPr>
                <w:color w:val="000000" w:themeColor="text1"/>
                <w:sz w:val="22"/>
                <w:szCs w:val="22"/>
              </w:rPr>
            </w:pPr>
          </w:p>
        </w:tc>
      </w:tr>
      <w:tr w:rsidR="00F14AEB" w:rsidRPr="00E10156" w14:paraId="6C7130F2"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F11653C"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965808B" w14:textId="77777777" w:rsidR="00F14AEB" w:rsidRPr="00E10156" w:rsidRDefault="00F14AEB" w:rsidP="00F14AEB">
            <w:pPr>
              <w:jc w:val="both"/>
              <w:rPr>
                <w:color w:val="000000" w:themeColor="text1"/>
                <w:sz w:val="22"/>
                <w:szCs w:val="22"/>
              </w:rPr>
            </w:pPr>
            <w:r w:rsidRPr="00E10156">
              <w:rPr>
                <w:color w:val="000000" w:themeColor="text1"/>
                <w:sz w:val="22"/>
                <w:szCs w:val="22"/>
              </w:rPr>
              <w:t>Kali clorid</w:t>
            </w:r>
          </w:p>
        </w:tc>
        <w:tc>
          <w:tcPr>
            <w:tcW w:w="2166" w:type="dxa"/>
            <w:gridSpan w:val="2"/>
            <w:tcBorders>
              <w:top w:val="nil"/>
              <w:left w:val="nil"/>
              <w:bottom w:val="single" w:sz="4" w:space="0" w:color="auto"/>
              <w:right w:val="single" w:sz="4" w:space="0" w:color="auto"/>
            </w:tcBorders>
            <w:shd w:val="clear" w:color="auto" w:fill="auto"/>
            <w:vAlign w:val="center"/>
          </w:tcPr>
          <w:p w14:paraId="760134DA" w14:textId="77777777" w:rsidR="00F14AEB" w:rsidRPr="00E10156" w:rsidRDefault="00F14AEB" w:rsidP="00F14AEB">
            <w:pPr>
              <w:jc w:val="both"/>
              <w:rPr>
                <w:color w:val="000000" w:themeColor="text1"/>
                <w:sz w:val="22"/>
                <w:szCs w:val="22"/>
              </w:rPr>
            </w:pPr>
            <w:r w:rsidRPr="00E10156">
              <w:rPr>
                <w:color w:val="000000" w:themeColor="text1"/>
                <w:sz w:val="22"/>
                <w:szCs w:val="22"/>
              </w:rPr>
              <w:t>Kali clorid</w:t>
            </w:r>
          </w:p>
        </w:tc>
        <w:tc>
          <w:tcPr>
            <w:tcW w:w="1632" w:type="dxa"/>
            <w:tcBorders>
              <w:top w:val="nil"/>
              <w:left w:val="nil"/>
              <w:bottom w:val="single" w:sz="4" w:space="0" w:color="auto"/>
              <w:right w:val="single" w:sz="4" w:space="0" w:color="auto"/>
            </w:tcBorders>
            <w:shd w:val="clear" w:color="auto" w:fill="auto"/>
            <w:vAlign w:val="center"/>
          </w:tcPr>
          <w:p w14:paraId="27557FAA" w14:textId="77777777" w:rsidR="00F14AEB" w:rsidRPr="00E10156" w:rsidRDefault="00F14AEB" w:rsidP="00F14AEB">
            <w:pPr>
              <w:jc w:val="both"/>
              <w:rPr>
                <w:color w:val="000000" w:themeColor="text1"/>
                <w:sz w:val="22"/>
                <w:szCs w:val="22"/>
              </w:rPr>
            </w:pPr>
            <w:r w:rsidRPr="00E10156">
              <w:rPr>
                <w:color w:val="000000" w:themeColor="text1"/>
                <w:sz w:val="22"/>
                <w:szCs w:val="22"/>
              </w:rPr>
              <w:t>500mg</w:t>
            </w:r>
          </w:p>
        </w:tc>
        <w:tc>
          <w:tcPr>
            <w:tcW w:w="851" w:type="dxa"/>
            <w:tcBorders>
              <w:top w:val="nil"/>
              <w:left w:val="nil"/>
              <w:bottom w:val="single" w:sz="4" w:space="0" w:color="auto"/>
              <w:right w:val="single" w:sz="4" w:space="0" w:color="auto"/>
            </w:tcBorders>
            <w:shd w:val="clear" w:color="auto" w:fill="auto"/>
            <w:vAlign w:val="center"/>
          </w:tcPr>
          <w:p w14:paraId="160F68F6"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auto" w:fill="auto"/>
            <w:vAlign w:val="center"/>
          </w:tcPr>
          <w:p w14:paraId="683A74CA" w14:textId="77777777" w:rsidR="00F14AEB" w:rsidRPr="00E10156" w:rsidRDefault="00F14AEB" w:rsidP="00F14AEB">
            <w:pPr>
              <w:rPr>
                <w:bCs/>
                <w:color w:val="000000" w:themeColor="text1"/>
                <w:sz w:val="22"/>
                <w:szCs w:val="22"/>
              </w:rPr>
            </w:pPr>
            <w:r w:rsidRPr="00E10156">
              <w:rPr>
                <w:bCs/>
                <w:color w:val="000000" w:themeColor="text1"/>
                <w:sz w:val="22"/>
                <w:szCs w:val="22"/>
              </w:rPr>
              <w:t xml:space="preserve">Phòng và trị các chứng giảm kali huyết do các nguyên nhân: </w:t>
            </w:r>
          </w:p>
          <w:p w14:paraId="259F57E7" w14:textId="77777777" w:rsidR="00F14AEB" w:rsidRPr="00E10156" w:rsidRDefault="00F14AEB" w:rsidP="00F14AEB">
            <w:pPr>
              <w:rPr>
                <w:bCs/>
                <w:color w:val="000000" w:themeColor="text1"/>
                <w:sz w:val="22"/>
                <w:szCs w:val="22"/>
              </w:rPr>
            </w:pPr>
            <w:r w:rsidRPr="00E10156">
              <w:rPr>
                <w:bCs/>
                <w:color w:val="000000" w:themeColor="text1"/>
                <w:sz w:val="22"/>
                <w:szCs w:val="22"/>
              </w:rPr>
              <w:t>- Do điều trị bằng thuốc lợi tiểu, thuốc trợ tim, dùng corticosteroid điều trị kéo dài.</w:t>
            </w:r>
          </w:p>
          <w:p w14:paraId="6CFC0FAF" w14:textId="77777777" w:rsidR="00F14AEB" w:rsidRPr="00E10156" w:rsidRDefault="00F14AEB" w:rsidP="00F14AEB">
            <w:pPr>
              <w:rPr>
                <w:bCs/>
                <w:color w:val="000000" w:themeColor="text1"/>
                <w:sz w:val="22"/>
                <w:szCs w:val="22"/>
              </w:rPr>
            </w:pPr>
            <w:r w:rsidRPr="00E10156">
              <w:rPr>
                <w:bCs/>
                <w:color w:val="000000" w:themeColor="text1"/>
                <w:sz w:val="22"/>
                <w:szCs w:val="22"/>
              </w:rPr>
              <w:t>- Do tiêu chảy và nôn mửa kéo dài gây mất kali.</w:t>
            </w:r>
          </w:p>
          <w:p w14:paraId="1CF29374" w14:textId="77777777" w:rsidR="00F14AEB" w:rsidRPr="00E10156" w:rsidRDefault="00F14AEB" w:rsidP="00F14AEB">
            <w:pPr>
              <w:jc w:val="both"/>
              <w:rPr>
                <w:color w:val="000000" w:themeColor="text1"/>
                <w:sz w:val="22"/>
                <w:szCs w:val="22"/>
              </w:rPr>
            </w:pPr>
            <w:r w:rsidRPr="00E10156">
              <w:rPr>
                <w:bCs/>
                <w:color w:val="000000" w:themeColor="text1"/>
                <w:sz w:val="22"/>
                <w:szCs w:val="22"/>
              </w:rPr>
              <w:t>-  Do bị bệnh thận kèm tăng thải trừ kali.</w:t>
            </w:r>
          </w:p>
        </w:tc>
        <w:tc>
          <w:tcPr>
            <w:tcW w:w="1871" w:type="dxa"/>
            <w:tcBorders>
              <w:top w:val="nil"/>
              <w:left w:val="nil"/>
              <w:bottom w:val="single" w:sz="4" w:space="0" w:color="auto"/>
              <w:right w:val="single" w:sz="4" w:space="0" w:color="auto"/>
            </w:tcBorders>
            <w:shd w:val="clear" w:color="auto" w:fill="auto"/>
            <w:vAlign w:val="center"/>
          </w:tcPr>
          <w:p w14:paraId="210F8BC1" w14:textId="77777777" w:rsidR="00F14AEB" w:rsidRPr="00E10156" w:rsidRDefault="00F14AEB" w:rsidP="00F14AEB">
            <w:pPr>
              <w:jc w:val="both"/>
              <w:rPr>
                <w:color w:val="000000" w:themeColor="text1"/>
                <w:sz w:val="22"/>
                <w:szCs w:val="22"/>
              </w:rPr>
            </w:pPr>
          </w:p>
        </w:tc>
      </w:tr>
      <w:tr w:rsidR="00F14AEB" w:rsidRPr="00E10156" w14:paraId="0CC00F9E"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4D6F98D8"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D4763B8" w14:textId="77777777" w:rsidR="00F14AEB" w:rsidRPr="00E10156" w:rsidRDefault="00F14AEB" w:rsidP="00F14AEB">
            <w:pPr>
              <w:jc w:val="both"/>
              <w:rPr>
                <w:color w:val="000000" w:themeColor="text1"/>
                <w:sz w:val="22"/>
                <w:szCs w:val="22"/>
              </w:rPr>
            </w:pPr>
            <w:r w:rsidRPr="00E10156">
              <w:rPr>
                <w:color w:val="000000" w:themeColor="text1"/>
                <w:sz w:val="22"/>
                <w:szCs w:val="22"/>
              </w:rPr>
              <w:t>Manitol</w:t>
            </w:r>
          </w:p>
        </w:tc>
        <w:tc>
          <w:tcPr>
            <w:tcW w:w="2166" w:type="dxa"/>
            <w:gridSpan w:val="2"/>
            <w:tcBorders>
              <w:top w:val="nil"/>
              <w:left w:val="nil"/>
              <w:bottom w:val="single" w:sz="4" w:space="0" w:color="auto"/>
              <w:right w:val="single" w:sz="4" w:space="0" w:color="auto"/>
            </w:tcBorders>
            <w:shd w:val="clear" w:color="auto" w:fill="auto"/>
            <w:vAlign w:val="center"/>
          </w:tcPr>
          <w:p w14:paraId="46C96E19"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Mannitol </w:t>
            </w:r>
          </w:p>
        </w:tc>
        <w:tc>
          <w:tcPr>
            <w:tcW w:w="1632" w:type="dxa"/>
            <w:tcBorders>
              <w:top w:val="nil"/>
              <w:left w:val="nil"/>
              <w:bottom w:val="single" w:sz="4" w:space="0" w:color="auto"/>
              <w:right w:val="single" w:sz="4" w:space="0" w:color="auto"/>
            </w:tcBorders>
            <w:shd w:val="clear" w:color="auto" w:fill="auto"/>
            <w:vAlign w:val="center"/>
          </w:tcPr>
          <w:p w14:paraId="38919045"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 20%; 250ml</w:t>
            </w:r>
          </w:p>
        </w:tc>
        <w:tc>
          <w:tcPr>
            <w:tcW w:w="851" w:type="dxa"/>
            <w:tcBorders>
              <w:top w:val="nil"/>
              <w:left w:val="nil"/>
              <w:bottom w:val="single" w:sz="4" w:space="0" w:color="auto"/>
              <w:right w:val="single" w:sz="4" w:space="0" w:color="auto"/>
            </w:tcBorders>
            <w:shd w:val="clear" w:color="auto" w:fill="auto"/>
            <w:vAlign w:val="center"/>
          </w:tcPr>
          <w:p w14:paraId="43588314"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35A97234" w14:textId="77777777" w:rsidR="00F14AEB" w:rsidRPr="00E10156" w:rsidRDefault="00F14AEB" w:rsidP="00F14AEB">
            <w:pPr>
              <w:rPr>
                <w:bCs/>
                <w:color w:val="000000" w:themeColor="text1"/>
                <w:sz w:val="22"/>
                <w:szCs w:val="22"/>
              </w:rPr>
            </w:pPr>
            <w:r w:rsidRPr="00E10156">
              <w:rPr>
                <w:bCs/>
                <w:color w:val="000000" w:themeColor="text1"/>
                <w:sz w:val="22"/>
                <w:szCs w:val="22"/>
              </w:rPr>
              <w:t>- Phòng hoại tử thận cấp do hạ huyết áp</w:t>
            </w:r>
          </w:p>
          <w:p w14:paraId="408F09DC" w14:textId="77777777" w:rsidR="00F14AEB" w:rsidRPr="00E10156" w:rsidRDefault="00F14AEB" w:rsidP="00F14AEB">
            <w:pPr>
              <w:rPr>
                <w:bCs/>
                <w:color w:val="000000" w:themeColor="text1"/>
                <w:sz w:val="22"/>
                <w:szCs w:val="22"/>
              </w:rPr>
            </w:pPr>
            <w:r w:rsidRPr="00E10156">
              <w:rPr>
                <w:bCs/>
                <w:color w:val="000000" w:themeColor="text1"/>
                <w:sz w:val="22"/>
                <w:szCs w:val="22"/>
              </w:rPr>
              <w:t>- Thiểu niệu hậu phẫu</w:t>
            </w:r>
          </w:p>
          <w:p w14:paraId="4A7A1603" w14:textId="77777777" w:rsidR="00F14AEB" w:rsidRPr="00E10156" w:rsidRDefault="00F14AEB" w:rsidP="00F14AEB">
            <w:pPr>
              <w:rPr>
                <w:bCs/>
                <w:color w:val="000000" w:themeColor="text1"/>
                <w:sz w:val="22"/>
                <w:szCs w:val="22"/>
              </w:rPr>
            </w:pPr>
            <w:r w:rsidRPr="00E10156">
              <w:rPr>
                <w:bCs/>
                <w:color w:val="000000" w:themeColor="text1"/>
                <w:sz w:val="22"/>
                <w:szCs w:val="22"/>
              </w:rPr>
              <w:t>- Gây lợi niệu ép buộc để tăng đào thải các chất độc qua đường thận</w:t>
            </w:r>
          </w:p>
          <w:p w14:paraId="48AB49CE" w14:textId="77777777" w:rsidR="00F14AEB" w:rsidRPr="00E10156" w:rsidRDefault="00F14AEB" w:rsidP="00F14AEB">
            <w:pPr>
              <w:rPr>
                <w:bCs/>
                <w:color w:val="000000" w:themeColor="text1"/>
                <w:sz w:val="22"/>
                <w:szCs w:val="22"/>
              </w:rPr>
            </w:pPr>
            <w:r w:rsidRPr="00E10156">
              <w:rPr>
                <w:bCs/>
                <w:color w:val="000000" w:themeColor="text1"/>
                <w:sz w:val="22"/>
                <w:szCs w:val="22"/>
              </w:rPr>
              <w:t>- Làm giảm áp lực nội sọ trong phù não</w:t>
            </w:r>
          </w:p>
          <w:p w14:paraId="6E3B4012" w14:textId="77777777" w:rsidR="00F14AEB" w:rsidRPr="00E10156" w:rsidRDefault="00F14AEB" w:rsidP="00F14AEB">
            <w:pPr>
              <w:rPr>
                <w:bCs/>
                <w:color w:val="000000" w:themeColor="text1"/>
                <w:sz w:val="22"/>
                <w:szCs w:val="22"/>
              </w:rPr>
            </w:pPr>
            <w:r w:rsidRPr="00E10156">
              <w:rPr>
                <w:bCs/>
                <w:color w:val="000000" w:themeColor="text1"/>
                <w:sz w:val="22"/>
                <w:szCs w:val="22"/>
              </w:rPr>
              <w:t>- Làm giảm nhãn áp</w:t>
            </w:r>
          </w:p>
          <w:p w14:paraId="7215E361" w14:textId="77777777" w:rsidR="00F14AEB" w:rsidRPr="00E10156" w:rsidRDefault="00F14AEB" w:rsidP="00F14AEB">
            <w:pPr>
              <w:rPr>
                <w:bCs/>
                <w:color w:val="000000" w:themeColor="text1"/>
                <w:sz w:val="22"/>
                <w:szCs w:val="22"/>
              </w:rPr>
            </w:pPr>
            <w:r w:rsidRPr="00E10156">
              <w:rPr>
                <w:bCs/>
                <w:color w:val="000000" w:themeColor="text1"/>
                <w:sz w:val="22"/>
                <w:szCs w:val="22"/>
              </w:rPr>
              <w:t>- Dùng trước và trong các phẫu thuật mắt</w:t>
            </w:r>
          </w:p>
          <w:p w14:paraId="4CC0EF35" w14:textId="77777777" w:rsidR="00F14AEB" w:rsidRPr="00E10156" w:rsidRDefault="00F14AEB" w:rsidP="00F14AEB">
            <w:pPr>
              <w:jc w:val="both"/>
              <w:rPr>
                <w:color w:val="000000" w:themeColor="text1"/>
                <w:sz w:val="22"/>
                <w:szCs w:val="22"/>
              </w:rPr>
            </w:pPr>
            <w:r w:rsidRPr="00E10156">
              <w:rPr>
                <w:bCs/>
                <w:color w:val="000000" w:themeColor="text1"/>
                <w:sz w:val="22"/>
                <w:szCs w:val="22"/>
              </w:rPr>
              <w:t>- Làm liệu pháp đề kháng phù và làm test thăm dò chức năng thận</w:t>
            </w:r>
          </w:p>
        </w:tc>
        <w:tc>
          <w:tcPr>
            <w:tcW w:w="1871" w:type="dxa"/>
            <w:tcBorders>
              <w:top w:val="nil"/>
              <w:left w:val="nil"/>
              <w:bottom w:val="single" w:sz="4" w:space="0" w:color="auto"/>
              <w:right w:val="single" w:sz="4" w:space="0" w:color="auto"/>
            </w:tcBorders>
            <w:shd w:val="clear" w:color="auto" w:fill="auto"/>
            <w:vAlign w:val="center"/>
          </w:tcPr>
          <w:p w14:paraId="20A59E8B" w14:textId="77777777" w:rsidR="00F14AEB" w:rsidRPr="00E10156" w:rsidRDefault="00F14AEB" w:rsidP="00F14AEB">
            <w:pPr>
              <w:jc w:val="both"/>
              <w:rPr>
                <w:color w:val="000000" w:themeColor="text1"/>
                <w:sz w:val="22"/>
                <w:szCs w:val="22"/>
              </w:rPr>
            </w:pPr>
          </w:p>
        </w:tc>
      </w:tr>
      <w:tr w:rsidR="00F14AEB" w:rsidRPr="00E10156" w14:paraId="4AA404D4"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3F23E110"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E7DF349" w14:textId="77777777" w:rsidR="00F14AEB" w:rsidRPr="00E10156" w:rsidRDefault="00F14AEB" w:rsidP="00F14AEB">
            <w:pPr>
              <w:jc w:val="both"/>
              <w:rPr>
                <w:color w:val="000000" w:themeColor="text1"/>
                <w:sz w:val="22"/>
                <w:szCs w:val="22"/>
              </w:rPr>
            </w:pPr>
            <w:r w:rsidRPr="00E10156">
              <w:rPr>
                <w:color w:val="000000" w:themeColor="text1"/>
                <w:sz w:val="22"/>
                <w:szCs w:val="22"/>
              </w:rPr>
              <w:t>Natri clorid</w:t>
            </w:r>
          </w:p>
        </w:tc>
        <w:tc>
          <w:tcPr>
            <w:tcW w:w="2166" w:type="dxa"/>
            <w:gridSpan w:val="2"/>
            <w:tcBorders>
              <w:top w:val="nil"/>
              <w:left w:val="nil"/>
              <w:bottom w:val="single" w:sz="4" w:space="0" w:color="auto"/>
              <w:right w:val="single" w:sz="4" w:space="0" w:color="auto"/>
            </w:tcBorders>
            <w:shd w:val="clear" w:color="auto" w:fill="auto"/>
            <w:vAlign w:val="center"/>
          </w:tcPr>
          <w:p w14:paraId="20EB1482"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Natri clorid 0,9%    </w:t>
            </w:r>
          </w:p>
        </w:tc>
        <w:tc>
          <w:tcPr>
            <w:tcW w:w="1632" w:type="dxa"/>
            <w:tcBorders>
              <w:top w:val="nil"/>
              <w:left w:val="nil"/>
              <w:bottom w:val="single" w:sz="4" w:space="0" w:color="auto"/>
              <w:right w:val="single" w:sz="4" w:space="0" w:color="auto"/>
            </w:tcBorders>
            <w:shd w:val="clear" w:color="auto" w:fill="auto"/>
            <w:vAlign w:val="center"/>
          </w:tcPr>
          <w:p w14:paraId="757E82A9" w14:textId="77777777" w:rsidR="00F14AEB" w:rsidRPr="00E10156" w:rsidRDefault="00F14AEB" w:rsidP="00F14AEB">
            <w:pPr>
              <w:jc w:val="both"/>
              <w:rPr>
                <w:color w:val="000000" w:themeColor="text1"/>
                <w:sz w:val="22"/>
                <w:szCs w:val="22"/>
              </w:rPr>
            </w:pPr>
            <w:r w:rsidRPr="00E10156">
              <w:rPr>
                <w:color w:val="000000" w:themeColor="text1"/>
                <w:sz w:val="22"/>
                <w:szCs w:val="22"/>
              </w:rPr>
              <w:t>0,9%; 500ml</w:t>
            </w:r>
          </w:p>
        </w:tc>
        <w:tc>
          <w:tcPr>
            <w:tcW w:w="851" w:type="dxa"/>
            <w:tcBorders>
              <w:top w:val="nil"/>
              <w:left w:val="nil"/>
              <w:bottom w:val="single" w:sz="4" w:space="0" w:color="auto"/>
              <w:right w:val="single" w:sz="4" w:space="0" w:color="auto"/>
            </w:tcBorders>
            <w:shd w:val="clear" w:color="auto" w:fill="auto"/>
            <w:vAlign w:val="center"/>
          </w:tcPr>
          <w:p w14:paraId="11677985"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49AD9AFD" w14:textId="77777777" w:rsidR="00F14AEB" w:rsidRPr="00E10156" w:rsidRDefault="00F14AEB" w:rsidP="00F14AEB">
            <w:pPr>
              <w:jc w:val="both"/>
              <w:rPr>
                <w:color w:val="000000" w:themeColor="text1"/>
                <w:sz w:val="22"/>
                <w:szCs w:val="22"/>
              </w:rPr>
            </w:pPr>
            <w:r w:rsidRPr="00E10156">
              <w:rPr>
                <w:color w:val="000000" w:themeColor="text1"/>
                <w:sz w:val="22"/>
                <w:szCs w:val="22"/>
              </w:rPr>
              <w:t>- Bổ sung Natri clorid, nước trong các trường hợp mất nước: tiêu chảy, sốt cao, sau phẫu thuật, mất máu.</w:t>
            </w:r>
          </w:p>
          <w:p w14:paraId="241FB42D" w14:textId="77777777" w:rsidR="00F14AEB" w:rsidRPr="00E10156" w:rsidRDefault="00F14AEB" w:rsidP="00F14AEB">
            <w:pPr>
              <w:jc w:val="both"/>
              <w:rPr>
                <w:color w:val="000000" w:themeColor="text1"/>
                <w:sz w:val="22"/>
                <w:szCs w:val="22"/>
              </w:rPr>
            </w:pPr>
            <w:r w:rsidRPr="00E10156">
              <w:rPr>
                <w:color w:val="000000" w:themeColor="text1"/>
                <w:sz w:val="22"/>
                <w:szCs w:val="22"/>
              </w:rPr>
              <w:t>- Phòng và điều trị thiếu hụt natri và clorid do bài niệu quá mức hoặc hạn chế muối quá mức.</w:t>
            </w:r>
          </w:p>
          <w:p w14:paraId="6F4FFB23" w14:textId="77777777" w:rsidR="00F14AEB" w:rsidRPr="00E10156" w:rsidRDefault="00F14AEB" w:rsidP="00F14AEB">
            <w:pPr>
              <w:jc w:val="both"/>
              <w:rPr>
                <w:color w:val="000000" w:themeColor="text1"/>
                <w:sz w:val="22"/>
                <w:szCs w:val="22"/>
              </w:rPr>
            </w:pPr>
            <w:r w:rsidRPr="00E10156">
              <w:rPr>
                <w:color w:val="000000" w:themeColor="text1"/>
                <w:sz w:val="22"/>
                <w:szCs w:val="22"/>
              </w:rPr>
              <w:t>- Phòng co cơ (chuột rút) và mệt lả do ra mồ hôi quá nhiều vì nhiệt độ cao.</w:t>
            </w:r>
          </w:p>
          <w:p w14:paraId="6A6250EB" w14:textId="77777777" w:rsidR="00F14AEB" w:rsidRPr="00E10156" w:rsidRDefault="00F14AEB" w:rsidP="00F14AEB">
            <w:pPr>
              <w:jc w:val="both"/>
              <w:rPr>
                <w:color w:val="000000" w:themeColor="text1"/>
                <w:sz w:val="22"/>
                <w:szCs w:val="22"/>
              </w:rPr>
            </w:pPr>
            <w:r w:rsidRPr="00E10156">
              <w:rPr>
                <w:color w:val="000000" w:themeColor="text1"/>
                <w:sz w:val="22"/>
                <w:szCs w:val="22"/>
              </w:rPr>
              <w:t>- Thay thế dịch ngoại bào và trong xử lý nhiễm kiềm chuyển hóa có mất dịch và giảm nhẹ natri.</w:t>
            </w:r>
          </w:p>
          <w:p w14:paraId="58C73417" w14:textId="77777777" w:rsidR="00F14AEB" w:rsidRPr="00E10156" w:rsidRDefault="00F14AEB" w:rsidP="00F14AEB">
            <w:pPr>
              <w:jc w:val="both"/>
              <w:rPr>
                <w:color w:val="000000" w:themeColor="text1"/>
                <w:sz w:val="22"/>
                <w:szCs w:val="22"/>
              </w:rPr>
            </w:pPr>
            <w:r w:rsidRPr="00E10156">
              <w:rPr>
                <w:color w:val="000000" w:themeColor="text1"/>
                <w:sz w:val="22"/>
                <w:szCs w:val="22"/>
              </w:rPr>
              <w:t>- Dùng trong thẩm tách máu, dùng khi bắt đầu và kết thúc truyền máu.</w:t>
            </w:r>
          </w:p>
          <w:p w14:paraId="6D2645B2" w14:textId="77777777" w:rsidR="00F14AEB" w:rsidRPr="00E10156" w:rsidRDefault="00F14AEB" w:rsidP="00F14AEB">
            <w:pPr>
              <w:jc w:val="both"/>
              <w:rPr>
                <w:color w:val="000000" w:themeColor="text1"/>
                <w:sz w:val="22"/>
                <w:szCs w:val="22"/>
              </w:rPr>
            </w:pPr>
            <w:r w:rsidRPr="00E10156">
              <w:rPr>
                <w:color w:val="000000" w:themeColor="text1"/>
                <w:sz w:val="22"/>
                <w:szCs w:val="22"/>
              </w:rPr>
              <w:t>- Dung môi pha tiêm truyền một số thuốc tương hợp</w:t>
            </w:r>
          </w:p>
        </w:tc>
        <w:tc>
          <w:tcPr>
            <w:tcW w:w="1871" w:type="dxa"/>
            <w:tcBorders>
              <w:top w:val="nil"/>
              <w:left w:val="nil"/>
              <w:bottom w:val="single" w:sz="4" w:space="0" w:color="auto"/>
              <w:right w:val="single" w:sz="4" w:space="0" w:color="auto"/>
            </w:tcBorders>
            <w:shd w:val="clear" w:color="auto" w:fill="auto"/>
            <w:vAlign w:val="center"/>
          </w:tcPr>
          <w:p w14:paraId="704CBAB7"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7FF2FCE7"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15A06B8"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5C0822E" w14:textId="77777777" w:rsidR="00F14AEB" w:rsidRPr="00E10156" w:rsidRDefault="00F14AEB" w:rsidP="00F14AEB">
            <w:pPr>
              <w:jc w:val="both"/>
              <w:rPr>
                <w:color w:val="000000" w:themeColor="text1"/>
                <w:sz w:val="22"/>
                <w:szCs w:val="22"/>
              </w:rPr>
            </w:pPr>
            <w:r w:rsidRPr="00E10156">
              <w:rPr>
                <w:color w:val="000000" w:themeColor="text1"/>
                <w:sz w:val="22"/>
                <w:szCs w:val="22"/>
              </w:rPr>
              <w:t>Natri clorid</w:t>
            </w:r>
          </w:p>
        </w:tc>
        <w:tc>
          <w:tcPr>
            <w:tcW w:w="2166" w:type="dxa"/>
            <w:gridSpan w:val="2"/>
            <w:tcBorders>
              <w:top w:val="nil"/>
              <w:left w:val="nil"/>
              <w:bottom w:val="single" w:sz="4" w:space="0" w:color="auto"/>
              <w:right w:val="single" w:sz="4" w:space="0" w:color="auto"/>
            </w:tcBorders>
            <w:shd w:val="clear" w:color="auto" w:fill="auto"/>
            <w:vAlign w:val="center"/>
          </w:tcPr>
          <w:p w14:paraId="054F078A" w14:textId="77777777" w:rsidR="00F14AEB" w:rsidRPr="00E10156" w:rsidRDefault="00F14AEB" w:rsidP="00F14AEB">
            <w:pPr>
              <w:jc w:val="both"/>
              <w:rPr>
                <w:color w:val="000000" w:themeColor="text1"/>
                <w:sz w:val="22"/>
                <w:szCs w:val="22"/>
              </w:rPr>
            </w:pPr>
            <w:r w:rsidRPr="00E10156">
              <w:rPr>
                <w:color w:val="000000" w:themeColor="text1"/>
                <w:sz w:val="22"/>
                <w:szCs w:val="22"/>
              </w:rPr>
              <w:t>Sodium Chloride Injection</w:t>
            </w:r>
          </w:p>
        </w:tc>
        <w:tc>
          <w:tcPr>
            <w:tcW w:w="1632" w:type="dxa"/>
            <w:tcBorders>
              <w:top w:val="nil"/>
              <w:left w:val="nil"/>
              <w:bottom w:val="single" w:sz="4" w:space="0" w:color="auto"/>
              <w:right w:val="single" w:sz="4" w:space="0" w:color="auto"/>
            </w:tcBorders>
            <w:shd w:val="clear" w:color="auto" w:fill="auto"/>
            <w:vAlign w:val="center"/>
          </w:tcPr>
          <w:p w14:paraId="43E0F108" w14:textId="77777777" w:rsidR="00F14AEB" w:rsidRPr="00E10156" w:rsidRDefault="00F14AEB" w:rsidP="00F14AEB">
            <w:pPr>
              <w:jc w:val="both"/>
              <w:rPr>
                <w:color w:val="000000" w:themeColor="text1"/>
                <w:sz w:val="22"/>
                <w:szCs w:val="22"/>
              </w:rPr>
            </w:pPr>
            <w:r w:rsidRPr="00E10156">
              <w:rPr>
                <w:color w:val="000000" w:themeColor="text1"/>
                <w:sz w:val="22"/>
                <w:szCs w:val="22"/>
              </w:rPr>
              <w:t>4,5g/500ml</w:t>
            </w:r>
          </w:p>
        </w:tc>
        <w:tc>
          <w:tcPr>
            <w:tcW w:w="851" w:type="dxa"/>
            <w:tcBorders>
              <w:top w:val="nil"/>
              <w:left w:val="nil"/>
              <w:bottom w:val="single" w:sz="4" w:space="0" w:color="auto"/>
              <w:right w:val="single" w:sz="4" w:space="0" w:color="auto"/>
            </w:tcBorders>
            <w:shd w:val="clear" w:color="auto" w:fill="auto"/>
            <w:vAlign w:val="center"/>
          </w:tcPr>
          <w:p w14:paraId="278B86B7"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2EBBE6E9" w14:textId="77777777" w:rsidR="00F14AEB" w:rsidRPr="00E10156" w:rsidRDefault="00F14AEB" w:rsidP="00F14AEB">
            <w:pPr>
              <w:jc w:val="both"/>
              <w:rPr>
                <w:color w:val="000000" w:themeColor="text1"/>
                <w:sz w:val="22"/>
                <w:szCs w:val="22"/>
              </w:rPr>
            </w:pPr>
            <w:r w:rsidRPr="00E10156">
              <w:rPr>
                <w:color w:val="000000" w:themeColor="text1"/>
                <w:sz w:val="22"/>
                <w:szCs w:val="22"/>
              </w:rPr>
              <w:t>- Bổ sung nước và chất điện giải</w:t>
            </w:r>
          </w:p>
          <w:p w14:paraId="7996369B" w14:textId="77777777" w:rsidR="00F14AEB" w:rsidRPr="00E10156" w:rsidRDefault="00F14AEB" w:rsidP="00F14AEB">
            <w:pPr>
              <w:jc w:val="both"/>
              <w:rPr>
                <w:color w:val="000000" w:themeColor="text1"/>
                <w:sz w:val="22"/>
                <w:szCs w:val="22"/>
              </w:rPr>
            </w:pPr>
            <w:r w:rsidRPr="00E10156">
              <w:rPr>
                <w:color w:val="000000" w:themeColor="text1"/>
                <w:sz w:val="22"/>
                <w:szCs w:val="22"/>
              </w:rPr>
              <w:t>- Dùng trong thẩm tách  máu, dùng khi bắt đầu và kết thúc truyền máu</w:t>
            </w:r>
          </w:p>
        </w:tc>
        <w:tc>
          <w:tcPr>
            <w:tcW w:w="1871" w:type="dxa"/>
            <w:tcBorders>
              <w:top w:val="nil"/>
              <w:left w:val="nil"/>
              <w:bottom w:val="single" w:sz="4" w:space="0" w:color="auto"/>
              <w:right w:val="single" w:sz="4" w:space="0" w:color="auto"/>
            </w:tcBorders>
            <w:shd w:val="clear" w:color="auto" w:fill="auto"/>
            <w:vAlign w:val="center"/>
          </w:tcPr>
          <w:p w14:paraId="12B9E0D5" w14:textId="77777777" w:rsidR="00F14AEB" w:rsidRPr="00E10156" w:rsidRDefault="00F14AEB" w:rsidP="00F14AEB">
            <w:pPr>
              <w:jc w:val="both"/>
              <w:rPr>
                <w:color w:val="000000" w:themeColor="text1"/>
                <w:sz w:val="22"/>
                <w:szCs w:val="22"/>
              </w:rPr>
            </w:pPr>
          </w:p>
        </w:tc>
      </w:tr>
      <w:tr w:rsidR="00F14AEB" w:rsidRPr="00E10156" w14:paraId="760E024C"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7DD2C98"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B0494AA" w14:textId="77777777" w:rsidR="00F14AEB" w:rsidRPr="00E10156" w:rsidRDefault="00F14AEB" w:rsidP="00F14AEB">
            <w:pPr>
              <w:jc w:val="both"/>
              <w:rPr>
                <w:sz w:val="22"/>
                <w:szCs w:val="22"/>
              </w:rPr>
            </w:pPr>
            <w:r w:rsidRPr="00E10156">
              <w:rPr>
                <w:color w:val="000000" w:themeColor="text1"/>
                <w:sz w:val="22"/>
                <w:szCs w:val="22"/>
              </w:rPr>
              <w:t>Nhũ dịch lipid</w:t>
            </w:r>
          </w:p>
        </w:tc>
        <w:tc>
          <w:tcPr>
            <w:tcW w:w="2166" w:type="dxa"/>
            <w:gridSpan w:val="2"/>
            <w:tcBorders>
              <w:top w:val="nil"/>
              <w:left w:val="nil"/>
              <w:bottom w:val="single" w:sz="4" w:space="0" w:color="auto"/>
              <w:right w:val="single" w:sz="4" w:space="0" w:color="auto"/>
            </w:tcBorders>
            <w:shd w:val="clear" w:color="auto" w:fill="auto"/>
            <w:vAlign w:val="center"/>
          </w:tcPr>
          <w:p w14:paraId="29C8289B"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Lipofundin MCT/LCT </w:t>
            </w:r>
            <w:r w:rsidRPr="00E10156">
              <w:rPr>
                <w:color w:val="000000" w:themeColor="text1"/>
                <w:sz w:val="22"/>
                <w:szCs w:val="22"/>
              </w:rPr>
              <w:br/>
              <w:t xml:space="preserve">10% 250ml </w:t>
            </w:r>
          </w:p>
          <w:p w14:paraId="7ECA9CE5" w14:textId="77777777" w:rsidR="00F14AEB" w:rsidRPr="00E10156" w:rsidRDefault="00F14AEB" w:rsidP="00F14AEB">
            <w:pPr>
              <w:jc w:val="both"/>
              <w:rPr>
                <w:color w:val="000000" w:themeColor="text1"/>
                <w:sz w:val="22"/>
                <w:szCs w:val="22"/>
              </w:rPr>
            </w:pPr>
            <w:r w:rsidRPr="00E10156">
              <w:rPr>
                <w:color w:val="000000" w:themeColor="text1"/>
                <w:sz w:val="22"/>
                <w:szCs w:val="22"/>
              </w:rPr>
              <w:t>10% 500ml</w:t>
            </w:r>
          </w:p>
          <w:p w14:paraId="3DF1EE2F" w14:textId="77777777" w:rsidR="00F14AEB" w:rsidRPr="00E10156" w:rsidRDefault="00F14AEB" w:rsidP="00F14AEB">
            <w:pPr>
              <w:jc w:val="both"/>
              <w:rPr>
                <w:color w:val="000000" w:themeColor="text1"/>
                <w:sz w:val="22"/>
                <w:szCs w:val="22"/>
              </w:rPr>
            </w:pPr>
          </w:p>
        </w:tc>
        <w:tc>
          <w:tcPr>
            <w:tcW w:w="1632" w:type="dxa"/>
            <w:tcBorders>
              <w:top w:val="nil"/>
              <w:left w:val="nil"/>
              <w:bottom w:val="single" w:sz="4" w:space="0" w:color="auto"/>
              <w:right w:val="single" w:sz="4" w:space="0" w:color="auto"/>
            </w:tcBorders>
            <w:shd w:val="clear" w:color="auto" w:fill="auto"/>
            <w:vAlign w:val="center"/>
          </w:tcPr>
          <w:p w14:paraId="054B579F" w14:textId="77777777" w:rsidR="00F14AEB" w:rsidRPr="00E10156" w:rsidRDefault="00F14AEB" w:rsidP="00F14AEB">
            <w:pPr>
              <w:jc w:val="both"/>
              <w:rPr>
                <w:color w:val="000000" w:themeColor="text1"/>
                <w:sz w:val="22"/>
                <w:szCs w:val="22"/>
              </w:rPr>
            </w:pPr>
            <w:r w:rsidRPr="00E10156">
              <w:rPr>
                <w:color w:val="000000" w:themeColor="text1"/>
                <w:sz w:val="22"/>
                <w:szCs w:val="22"/>
              </w:rPr>
              <w:t>10%; 250ml</w:t>
            </w:r>
          </w:p>
          <w:p w14:paraId="366D1A5F" w14:textId="77777777" w:rsidR="00F14AEB" w:rsidRPr="00E10156" w:rsidRDefault="00F14AEB" w:rsidP="00F14AEB">
            <w:pPr>
              <w:jc w:val="both"/>
              <w:rPr>
                <w:color w:val="000000" w:themeColor="text1"/>
                <w:sz w:val="22"/>
                <w:szCs w:val="22"/>
              </w:rPr>
            </w:pPr>
            <w:r w:rsidRPr="00E10156">
              <w:rPr>
                <w:color w:val="000000" w:themeColor="text1"/>
                <w:sz w:val="22"/>
                <w:szCs w:val="22"/>
              </w:rPr>
              <w:t>10%; 500ml</w:t>
            </w:r>
          </w:p>
        </w:tc>
        <w:tc>
          <w:tcPr>
            <w:tcW w:w="851" w:type="dxa"/>
            <w:tcBorders>
              <w:top w:val="nil"/>
              <w:left w:val="nil"/>
              <w:bottom w:val="single" w:sz="4" w:space="0" w:color="auto"/>
              <w:right w:val="single" w:sz="4" w:space="0" w:color="auto"/>
            </w:tcBorders>
            <w:shd w:val="clear" w:color="auto" w:fill="auto"/>
            <w:vAlign w:val="center"/>
          </w:tcPr>
          <w:p w14:paraId="12997D6A"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256D0940"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Cung cấp năng lượng kể cả thành phần chất béo sẵn sàng chuyển hóa được ( MCT )</w:t>
            </w:r>
          </w:p>
          <w:p w14:paraId="6308A980" w14:textId="77777777" w:rsidR="00F14AEB" w:rsidRPr="00E10156" w:rsidRDefault="00F14AEB" w:rsidP="00F14AEB">
            <w:pPr>
              <w:jc w:val="both"/>
              <w:rPr>
                <w:color w:val="000000" w:themeColor="text1"/>
                <w:sz w:val="22"/>
                <w:szCs w:val="22"/>
              </w:rPr>
            </w:pPr>
            <w:r w:rsidRPr="00E10156">
              <w:rPr>
                <w:bCs/>
                <w:color w:val="000000" w:themeColor="text1"/>
                <w:sz w:val="22"/>
                <w:szCs w:val="22"/>
              </w:rPr>
              <w:t>Cung cấp các acid béo cần thiết và chất lỏng trong nuôi dưỡng toàn phần qua đường tĩnh mạch.</w:t>
            </w:r>
          </w:p>
        </w:tc>
        <w:tc>
          <w:tcPr>
            <w:tcW w:w="1871" w:type="dxa"/>
            <w:tcBorders>
              <w:top w:val="nil"/>
              <w:left w:val="nil"/>
              <w:bottom w:val="single" w:sz="4" w:space="0" w:color="auto"/>
              <w:right w:val="single" w:sz="4" w:space="0" w:color="auto"/>
            </w:tcBorders>
            <w:shd w:val="clear" w:color="auto" w:fill="auto"/>
            <w:vAlign w:val="center"/>
          </w:tcPr>
          <w:p w14:paraId="5E5B77C1" w14:textId="77777777" w:rsidR="00F14AEB" w:rsidRPr="00E10156" w:rsidRDefault="00F14AEB" w:rsidP="00F14AEB">
            <w:pPr>
              <w:jc w:val="both"/>
              <w:rPr>
                <w:color w:val="000000" w:themeColor="text1"/>
                <w:sz w:val="22"/>
                <w:szCs w:val="22"/>
              </w:rPr>
            </w:pPr>
          </w:p>
        </w:tc>
      </w:tr>
      <w:tr w:rsidR="00F14AEB" w:rsidRPr="00E10156" w14:paraId="51C58D06"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127B1FFD"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886E27D" w14:textId="77777777" w:rsidR="00F14AEB" w:rsidRPr="00E10156" w:rsidRDefault="00F14AEB" w:rsidP="00F14AEB">
            <w:pPr>
              <w:jc w:val="both"/>
              <w:rPr>
                <w:color w:val="000000" w:themeColor="text1"/>
                <w:sz w:val="22"/>
                <w:szCs w:val="22"/>
              </w:rPr>
            </w:pPr>
            <w:r w:rsidRPr="00E10156">
              <w:rPr>
                <w:color w:val="000000" w:themeColor="text1"/>
                <w:sz w:val="22"/>
                <w:szCs w:val="22"/>
              </w:rPr>
              <w:t>Nhũ dịch lipid</w:t>
            </w:r>
          </w:p>
        </w:tc>
        <w:tc>
          <w:tcPr>
            <w:tcW w:w="2166" w:type="dxa"/>
            <w:gridSpan w:val="2"/>
            <w:tcBorders>
              <w:top w:val="nil"/>
              <w:left w:val="nil"/>
              <w:bottom w:val="single" w:sz="4" w:space="0" w:color="auto"/>
              <w:right w:val="single" w:sz="4" w:space="0" w:color="auto"/>
            </w:tcBorders>
            <w:shd w:val="clear" w:color="auto" w:fill="auto"/>
            <w:vAlign w:val="center"/>
          </w:tcPr>
          <w:p w14:paraId="09AB8405"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Lipofundin MCT/LCT </w:t>
            </w:r>
          </w:p>
          <w:p w14:paraId="13F4668C" w14:textId="77777777" w:rsidR="00F14AEB" w:rsidRPr="00E10156" w:rsidRDefault="00F14AEB" w:rsidP="00F14AEB">
            <w:pPr>
              <w:jc w:val="both"/>
              <w:rPr>
                <w:color w:val="000000" w:themeColor="text1"/>
                <w:sz w:val="22"/>
                <w:szCs w:val="22"/>
              </w:rPr>
            </w:pPr>
            <w:r w:rsidRPr="00E10156">
              <w:rPr>
                <w:color w:val="000000" w:themeColor="text1"/>
                <w:sz w:val="22"/>
                <w:szCs w:val="22"/>
              </w:rPr>
              <w:t>20% 100ml</w:t>
            </w:r>
          </w:p>
        </w:tc>
        <w:tc>
          <w:tcPr>
            <w:tcW w:w="1632" w:type="dxa"/>
            <w:tcBorders>
              <w:top w:val="nil"/>
              <w:left w:val="nil"/>
              <w:bottom w:val="single" w:sz="4" w:space="0" w:color="auto"/>
              <w:right w:val="single" w:sz="4" w:space="0" w:color="auto"/>
            </w:tcBorders>
            <w:shd w:val="clear" w:color="auto" w:fill="auto"/>
            <w:vAlign w:val="center"/>
          </w:tcPr>
          <w:p w14:paraId="220EBB37" w14:textId="77777777" w:rsidR="00F14AEB" w:rsidRPr="00E10156" w:rsidRDefault="00F14AEB" w:rsidP="00F14AEB">
            <w:pPr>
              <w:jc w:val="both"/>
              <w:rPr>
                <w:color w:val="000000" w:themeColor="text1"/>
                <w:sz w:val="22"/>
                <w:szCs w:val="22"/>
              </w:rPr>
            </w:pPr>
            <w:r w:rsidRPr="00E10156">
              <w:rPr>
                <w:color w:val="000000" w:themeColor="text1"/>
                <w:sz w:val="22"/>
                <w:szCs w:val="22"/>
              </w:rPr>
              <w:t>20%; 100ml</w:t>
            </w:r>
          </w:p>
        </w:tc>
        <w:tc>
          <w:tcPr>
            <w:tcW w:w="851" w:type="dxa"/>
            <w:tcBorders>
              <w:top w:val="nil"/>
              <w:left w:val="nil"/>
              <w:bottom w:val="single" w:sz="4" w:space="0" w:color="auto"/>
              <w:right w:val="single" w:sz="4" w:space="0" w:color="auto"/>
            </w:tcBorders>
            <w:shd w:val="clear" w:color="auto" w:fill="auto"/>
            <w:vAlign w:val="center"/>
          </w:tcPr>
          <w:p w14:paraId="2A30E2DB"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307BB60A"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Cung cấp năng lượng bởi thành phần lipid sử dụng sẵn có (MCT)</w:t>
            </w:r>
          </w:p>
          <w:p w14:paraId="1503663E"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Cung cấp các axit béo thiết yếu như 1 phần của nuôi dưỡng toàn phần qua đường tĩnh mạch</w:t>
            </w:r>
          </w:p>
        </w:tc>
        <w:tc>
          <w:tcPr>
            <w:tcW w:w="1871" w:type="dxa"/>
            <w:tcBorders>
              <w:top w:val="nil"/>
              <w:left w:val="nil"/>
              <w:bottom w:val="single" w:sz="4" w:space="0" w:color="auto"/>
              <w:right w:val="single" w:sz="4" w:space="0" w:color="auto"/>
            </w:tcBorders>
            <w:shd w:val="clear" w:color="auto" w:fill="auto"/>
            <w:vAlign w:val="center"/>
          </w:tcPr>
          <w:p w14:paraId="3E760C60" w14:textId="77777777" w:rsidR="00F14AEB" w:rsidRPr="00E10156" w:rsidRDefault="00F14AEB" w:rsidP="00F14AEB">
            <w:pPr>
              <w:jc w:val="both"/>
              <w:rPr>
                <w:color w:val="000000" w:themeColor="text1"/>
                <w:sz w:val="22"/>
                <w:szCs w:val="22"/>
              </w:rPr>
            </w:pPr>
            <w:r w:rsidRPr="00E10156">
              <w:rPr>
                <w:color w:val="000000" w:themeColor="text1"/>
                <w:sz w:val="22"/>
                <w:szCs w:val="22"/>
              </w:rPr>
              <w:t>Đối với Bệnh viện hạng III, IV: quỹ bảo hiểm y tế thanh toán điều trị ngộ độc thuốc tê.</w:t>
            </w:r>
          </w:p>
        </w:tc>
      </w:tr>
      <w:tr w:rsidR="00F14AEB" w:rsidRPr="00E10156" w14:paraId="1256C725" w14:textId="77777777" w:rsidTr="00D20A85">
        <w:trPr>
          <w:trHeight w:val="615"/>
        </w:trPr>
        <w:tc>
          <w:tcPr>
            <w:tcW w:w="730" w:type="dxa"/>
            <w:tcBorders>
              <w:top w:val="nil"/>
              <w:left w:val="single" w:sz="4" w:space="0" w:color="auto"/>
              <w:bottom w:val="single" w:sz="4" w:space="0" w:color="auto"/>
              <w:right w:val="single" w:sz="4" w:space="0" w:color="auto"/>
            </w:tcBorders>
            <w:shd w:val="clear" w:color="auto" w:fill="auto"/>
            <w:vAlign w:val="center"/>
          </w:tcPr>
          <w:p w14:paraId="22C00A54"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3C59089D" w14:textId="77777777" w:rsidR="00F14AEB" w:rsidRPr="00E10156" w:rsidRDefault="00F14AEB" w:rsidP="00F14AEB">
            <w:pPr>
              <w:jc w:val="both"/>
              <w:rPr>
                <w:color w:val="000000" w:themeColor="text1"/>
                <w:sz w:val="22"/>
                <w:szCs w:val="22"/>
              </w:rPr>
            </w:pPr>
            <w:r w:rsidRPr="00E10156">
              <w:rPr>
                <w:color w:val="000000" w:themeColor="text1"/>
                <w:sz w:val="22"/>
                <w:szCs w:val="22"/>
              </w:rPr>
              <w:t>Ringer lactat</w:t>
            </w:r>
          </w:p>
        </w:tc>
        <w:tc>
          <w:tcPr>
            <w:tcW w:w="2166" w:type="dxa"/>
            <w:gridSpan w:val="2"/>
            <w:tcBorders>
              <w:top w:val="nil"/>
              <w:left w:val="nil"/>
              <w:bottom w:val="single" w:sz="4" w:space="0" w:color="auto"/>
              <w:right w:val="single" w:sz="4" w:space="0" w:color="auto"/>
            </w:tcBorders>
            <w:shd w:val="clear" w:color="auto" w:fill="auto"/>
            <w:vAlign w:val="center"/>
          </w:tcPr>
          <w:p w14:paraId="3EAC4F8B" w14:textId="77777777" w:rsidR="00F14AEB" w:rsidRPr="00E10156" w:rsidRDefault="00F14AEB" w:rsidP="00F14AEB">
            <w:pPr>
              <w:jc w:val="both"/>
              <w:rPr>
                <w:color w:val="000000" w:themeColor="text1"/>
                <w:sz w:val="22"/>
                <w:szCs w:val="22"/>
              </w:rPr>
            </w:pPr>
            <w:r w:rsidRPr="00E10156">
              <w:rPr>
                <w:color w:val="000000" w:themeColor="text1"/>
                <w:sz w:val="22"/>
                <w:szCs w:val="22"/>
              </w:rPr>
              <w:t xml:space="preserve">Ringer lactate </w:t>
            </w:r>
          </w:p>
        </w:tc>
        <w:tc>
          <w:tcPr>
            <w:tcW w:w="1632" w:type="dxa"/>
            <w:tcBorders>
              <w:top w:val="nil"/>
              <w:left w:val="nil"/>
              <w:bottom w:val="single" w:sz="4" w:space="0" w:color="auto"/>
              <w:right w:val="single" w:sz="4" w:space="0" w:color="auto"/>
            </w:tcBorders>
            <w:shd w:val="clear" w:color="auto" w:fill="auto"/>
            <w:vAlign w:val="center"/>
          </w:tcPr>
          <w:p w14:paraId="73745F89" w14:textId="77777777" w:rsidR="00F14AEB" w:rsidRPr="00E10156" w:rsidRDefault="00F14AEB" w:rsidP="00F14AEB">
            <w:pPr>
              <w:jc w:val="both"/>
              <w:rPr>
                <w:color w:val="000000" w:themeColor="text1"/>
                <w:sz w:val="22"/>
                <w:szCs w:val="22"/>
              </w:rPr>
            </w:pPr>
            <w:r w:rsidRPr="00E10156">
              <w:rPr>
                <w:color w:val="000000" w:themeColor="text1"/>
                <w:sz w:val="22"/>
                <w:szCs w:val="22"/>
              </w:rPr>
              <w:t>500ml</w:t>
            </w:r>
          </w:p>
        </w:tc>
        <w:tc>
          <w:tcPr>
            <w:tcW w:w="851" w:type="dxa"/>
            <w:tcBorders>
              <w:top w:val="nil"/>
              <w:left w:val="nil"/>
              <w:bottom w:val="single" w:sz="4" w:space="0" w:color="auto"/>
              <w:right w:val="single" w:sz="4" w:space="0" w:color="auto"/>
            </w:tcBorders>
            <w:shd w:val="clear" w:color="auto" w:fill="auto"/>
            <w:vAlign w:val="center"/>
          </w:tcPr>
          <w:p w14:paraId="5281F504" w14:textId="77777777" w:rsidR="00F14AEB" w:rsidRPr="00E10156" w:rsidRDefault="00F14AEB" w:rsidP="00F14AEB">
            <w:pPr>
              <w:jc w:val="both"/>
              <w:rPr>
                <w:color w:val="000000" w:themeColor="text1"/>
                <w:sz w:val="22"/>
                <w:szCs w:val="22"/>
              </w:rPr>
            </w:pPr>
            <w:r w:rsidRPr="00E10156">
              <w:rPr>
                <w:color w:val="000000" w:themeColor="text1"/>
                <w:sz w:val="22"/>
                <w:szCs w:val="22"/>
              </w:rPr>
              <w:t>Chai</w:t>
            </w:r>
          </w:p>
        </w:tc>
        <w:tc>
          <w:tcPr>
            <w:tcW w:w="6124" w:type="dxa"/>
            <w:tcBorders>
              <w:top w:val="nil"/>
              <w:left w:val="single" w:sz="4" w:space="0" w:color="auto"/>
              <w:bottom w:val="single" w:sz="4" w:space="0" w:color="auto"/>
              <w:right w:val="single" w:sz="4" w:space="0" w:color="auto"/>
            </w:tcBorders>
            <w:shd w:val="clear" w:color="auto" w:fill="auto"/>
            <w:vAlign w:val="center"/>
          </w:tcPr>
          <w:p w14:paraId="5EA18A05" w14:textId="77777777" w:rsidR="00F14AEB" w:rsidRPr="00E10156" w:rsidRDefault="00F14AEB" w:rsidP="00F14AEB">
            <w:pPr>
              <w:jc w:val="both"/>
              <w:rPr>
                <w:color w:val="000000" w:themeColor="text1"/>
                <w:sz w:val="22"/>
                <w:szCs w:val="22"/>
              </w:rPr>
            </w:pPr>
            <w:r w:rsidRPr="00E10156">
              <w:rPr>
                <w:color w:val="000000" w:themeColor="text1"/>
                <w:sz w:val="22"/>
                <w:szCs w:val="22"/>
              </w:rPr>
              <w:t>Dung dịch Ringer lactat là nguồn cung cấp nước, chất điện giải và là tác nhân kiềm hóa được sử dụng để:</w:t>
            </w:r>
          </w:p>
          <w:p w14:paraId="7638CD69" w14:textId="77777777" w:rsidR="00F14AEB" w:rsidRPr="00E10156" w:rsidRDefault="00F14AEB" w:rsidP="00F14AEB">
            <w:pPr>
              <w:jc w:val="both"/>
              <w:rPr>
                <w:color w:val="000000" w:themeColor="text1"/>
                <w:sz w:val="22"/>
                <w:szCs w:val="22"/>
              </w:rPr>
            </w:pPr>
            <w:r w:rsidRPr="00E10156">
              <w:rPr>
                <w:color w:val="000000" w:themeColor="text1"/>
                <w:sz w:val="22"/>
                <w:szCs w:val="22"/>
              </w:rPr>
              <w:t>- Phục hồi cân bằng dịch, cân bằng điện giải ngoại bào, bù dịch trong trường hợp mất nước ngoại bào.</w:t>
            </w:r>
          </w:p>
          <w:p w14:paraId="7C2D2F0D" w14:textId="77777777" w:rsidR="00F14AEB" w:rsidRPr="00E10156" w:rsidRDefault="00F14AEB" w:rsidP="00F14AEB">
            <w:pPr>
              <w:jc w:val="both"/>
              <w:rPr>
                <w:color w:val="000000" w:themeColor="text1"/>
                <w:sz w:val="22"/>
                <w:szCs w:val="22"/>
              </w:rPr>
            </w:pPr>
            <w:r w:rsidRPr="00E10156">
              <w:rPr>
                <w:color w:val="000000" w:themeColor="text1"/>
                <w:sz w:val="22"/>
                <w:szCs w:val="22"/>
              </w:rPr>
              <w:t>- Bổ sung dịch ngắn hạn (dùng riêng lẻ hoặc kết hợp với chất keo) trong trường hợp giảm thể tích tuần hoàn hoặc hạ huyết áp.</w:t>
            </w:r>
          </w:p>
          <w:p w14:paraId="6C72F3F1" w14:textId="77777777" w:rsidR="00F14AEB" w:rsidRPr="00E10156" w:rsidRDefault="00F14AEB" w:rsidP="00F14AEB">
            <w:pPr>
              <w:jc w:val="both"/>
              <w:rPr>
                <w:color w:val="000000" w:themeColor="text1"/>
                <w:sz w:val="22"/>
                <w:szCs w:val="22"/>
              </w:rPr>
            </w:pPr>
            <w:r w:rsidRPr="00E10156">
              <w:rPr>
                <w:color w:val="000000" w:themeColor="text1"/>
                <w:sz w:val="22"/>
                <w:szCs w:val="22"/>
              </w:rPr>
              <w:t>- Điều trị nhiễm toan chuyển hóa nhẹ hoặc trung bình (trừ trường hợp nhiễm acid lactic)</w:t>
            </w:r>
          </w:p>
        </w:tc>
        <w:tc>
          <w:tcPr>
            <w:tcW w:w="1871" w:type="dxa"/>
            <w:tcBorders>
              <w:top w:val="nil"/>
              <w:left w:val="nil"/>
              <w:bottom w:val="single" w:sz="4" w:space="0" w:color="auto"/>
              <w:right w:val="single" w:sz="4" w:space="0" w:color="auto"/>
            </w:tcBorders>
            <w:shd w:val="clear" w:color="auto" w:fill="auto"/>
            <w:vAlign w:val="center"/>
          </w:tcPr>
          <w:p w14:paraId="110545E3" w14:textId="77777777" w:rsidR="00F14AEB" w:rsidRPr="00E10156" w:rsidRDefault="00F14AEB" w:rsidP="00F14AEB">
            <w:pPr>
              <w:jc w:val="both"/>
              <w:rPr>
                <w:color w:val="000000" w:themeColor="text1"/>
                <w:sz w:val="22"/>
                <w:szCs w:val="22"/>
              </w:rPr>
            </w:pPr>
            <w:r w:rsidRPr="00E10156">
              <w:rPr>
                <w:color w:val="000000" w:themeColor="text1"/>
                <w:sz w:val="22"/>
                <w:szCs w:val="22"/>
              </w:rPr>
              <w:t>Quỹ bảo hiểm y tế thanh toán: Ringer lactat; Ringer acetat; Ringerfundin.</w:t>
            </w:r>
          </w:p>
        </w:tc>
      </w:tr>
      <w:tr w:rsidR="00F14AEB" w:rsidRPr="00E10156" w14:paraId="2F6F6192" w14:textId="77777777" w:rsidTr="00802F48">
        <w:trPr>
          <w:trHeight w:val="76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49902972" w14:textId="77777777"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3A92DE85" w14:textId="77777777" w:rsidR="00F14AEB" w:rsidRPr="00E10156" w:rsidRDefault="00F14AEB" w:rsidP="00F14AEB">
            <w:pPr>
              <w:jc w:val="both"/>
              <w:rPr>
                <w:b/>
                <w:color w:val="000000" w:themeColor="text1"/>
                <w:sz w:val="22"/>
                <w:szCs w:val="22"/>
              </w:rPr>
            </w:pPr>
            <w:r w:rsidRPr="00E10156">
              <w:rPr>
                <w:b/>
                <w:color w:val="000000" w:themeColor="text1"/>
                <w:sz w:val="22"/>
                <w:szCs w:val="22"/>
              </w:rPr>
              <w:t>27. Khoáng chất và vitamin</w:t>
            </w:r>
          </w:p>
        </w:tc>
      </w:tr>
      <w:tr w:rsidR="00F14AEB" w:rsidRPr="00E10156" w14:paraId="41014EBE" w14:textId="77777777" w:rsidTr="00D20A85">
        <w:trPr>
          <w:trHeight w:val="76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5EFEDBEE" w14:textId="24C8104D" w:rsidR="00F14AEB" w:rsidRPr="0029130C" w:rsidRDefault="00F14AEB" w:rsidP="00F14AEB">
            <w:pPr>
              <w:pStyle w:val="ListParagraph"/>
              <w:numPr>
                <w:ilvl w:val="0"/>
                <w:numId w:val="18"/>
              </w:numPr>
              <w:jc w:val="both"/>
              <w:rPr>
                <w:bCs/>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24814A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Calci carbonat</w:t>
            </w:r>
          </w:p>
        </w:tc>
        <w:tc>
          <w:tcPr>
            <w:tcW w:w="2126" w:type="dxa"/>
            <w:tcBorders>
              <w:top w:val="nil"/>
              <w:left w:val="nil"/>
              <w:bottom w:val="single" w:sz="4" w:space="0" w:color="auto"/>
              <w:right w:val="single" w:sz="4" w:space="0" w:color="auto"/>
            </w:tcBorders>
            <w:shd w:val="clear" w:color="auto" w:fill="auto"/>
            <w:vAlign w:val="center"/>
          </w:tcPr>
          <w:p w14:paraId="524D0051"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Kitno</w:t>
            </w:r>
          </w:p>
        </w:tc>
        <w:tc>
          <w:tcPr>
            <w:tcW w:w="1672" w:type="dxa"/>
            <w:gridSpan w:val="2"/>
            <w:tcBorders>
              <w:top w:val="nil"/>
              <w:left w:val="nil"/>
              <w:bottom w:val="single" w:sz="4" w:space="0" w:color="auto"/>
              <w:right w:val="single" w:sz="4" w:space="0" w:color="auto"/>
            </w:tcBorders>
            <w:shd w:val="clear" w:color="auto" w:fill="auto"/>
            <w:vAlign w:val="center"/>
          </w:tcPr>
          <w:p w14:paraId="6F11FF5C"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625mg</w:t>
            </w:r>
          </w:p>
        </w:tc>
        <w:tc>
          <w:tcPr>
            <w:tcW w:w="851" w:type="dxa"/>
            <w:tcBorders>
              <w:top w:val="nil"/>
              <w:left w:val="nil"/>
              <w:bottom w:val="single" w:sz="4" w:space="0" w:color="auto"/>
              <w:right w:val="single" w:sz="4" w:space="0" w:color="auto"/>
            </w:tcBorders>
            <w:shd w:val="clear" w:color="auto" w:fill="auto"/>
            <w:vAlign w:val="center"/>
          </w:tcPr>
          <w:p w14:paraId="207E67C2"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Viên</w:t>
            </w:r>
          </w:p>
        </w:tc>
        <w:tc>
          <w:tcPr>
            <w:tcW w:w="6124" w:type="dxa"/>
            <w:tcBorders>
              <w:top w:val="nil"/>
              <w:left w:val="nil"/>
              <w:bottom w:val="single" w:sz="4" w:space="0" w:color="auto"/>
              <w:right w:val="single" w:sz="4" w:space="0" w:color="auto"/>
            </w:tcBorders>
            <w:shd w:val="clear" w:color="auto" w:fill="auto"/>
            <w:vAlign w:val="center"/>
          </w:tcPr>
          <w:p w14:paraId="2C5F305B"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thiếu hụt calci như chế độ ăn thiếu calci, đặc biệt trong thời kỳ nhu cầu calci tăng như thời kỳ tăng trưởng, mang thai, cho con bú, người cao tuổi.</w:t>
            </w:r>
          </w:p>
          <w:p w14:paraId="5ACED359"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Điều trị bệnh loãng xương, nhuyễn xương, thiểu năng tuyến cận giáp mạn tính, còi xương, hội chứng tetani tiềm tàng, hạ calci máu thứ phát do dùng thuốc chống co giật.</w:t>
            </w:r>
          </w:p>
        </w:tc>
        <w:tc>
          <w:tcPr>
            <w:tcW w:w="1871" w:type="dxa"/>
            <w:tcBorders>
              <w:top w:val="nil"/>
              <w:left w:val="nil"/>
              <w:bottom w:val="single" w:sz="4" w:space="0" w:color="auto"/>
              <w:right w:val="single" w:sz="4" w:space="0" w:color="auto"/>
            </w:tcBorders>
            <w:shd w:val="clear" w:color="auto" w:fill="auto"/>
            <w:vAlign w:val="center"/>
          </w:tcPr>
          <w:p w14:paraId="4B8ED154" w14:textId="77777777" w:rsidR="00F14AEB" w:rsidRPr="00E10156" w:rsidRDefault="00F14AEB" w:rsidP="00F14AEB">
            <w:pPr>
              <w:jc w:val="both"/>
              <w:rPr>
                <w:bCs/>
                <w:color w:val="000000" w:themeColor="text1"/>
                <w:sz w:val="22"/>
                <w:szCs w:val="22"/>
              </w:rPr>
            </w:pPr>
          </w:p>
        </w:tc>
      </w:tr>
      <w:tr w:rsidR="00F14AEB" w:rsidRPr="00E10156" w14:paraId="0FA4AA04" w14:textId="77777777" w:rsidTr="00802F48">
        <w:trPr>
          <w:trHeight w:val="76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2A556468" w14:textId="61BD01EF" w:rsidR="00F14AEB" w:rsidRPr="0029130C" w:rsidRDefault="00F14AEB" w:rsidP="00F14AEB">
            <w:pPr>
              <w:pStyle w:val="ListParagraph"/>
              <w:numPr>
                <w:ilvl w:val="0"/>
                <w:numId w:val="18"/>
              </w:numPr>
              <w:jc w:val="both"/>
              <w:rPr>
                <w:color w:val="000000" w:themeColor="text1"/>
                <w:sz w:val="22"/>
              </w:rPr>
            </w:pPr>
          </w:p>
        </w:tc>
        <w:tc>
          <w:tcPr>
            <w:tcW w:w="14510" w:type="dxa"/>
            <w:gridSpan w:val="7"/>
            <w:tcBorders>
              <w:top w:val="nil"/>
              <w:left w:val="nil"/>
              <w:bottom w:val="single" w:sz="4" w:space="0" w:color="auto"/>
              <w:right w:val="single" w:sz="4" w:space="0" w:color="auto"/>
            </w:tcBorders>
            <w:shd w:val="clear" w:color="auto" w:fill="auto"/>
            <w:vAlign w:val="center"/>
          </w:tcPr>
          <w:p w14:paraId="28F9BBC1" w14:textId="77777777" w:rsidR="00F14AEB" w:rsidRPr="00E10156" w:rsidRDefault="00F14AEB" w:rsidP="00F14AEB">
            <w:pPr>
              <w:jc w:val="both"/>
              <w:rPr>
                <w:b/>
                <w:color w:val="000000" w:themeColor="text1"/>
                <w:sz w:val="22"/>
                <w:szCs w:val="22"/>
              </w:rPr>
            </w:pPr>
            <w:r w:rsidRPr="00E10156">
              <w:rPr>
                <w:b/>
                <w:color w:val="000000" w:themeColor="text1"/>
                <w:sz w:val="22"/>
                <w:szCs w:val="22"/>
              </w:rPr>
              <w:t>28. Thuốc Y học cổ truyển </w:t>
            </w:r>
          </w:p>
        </w:tc>
      </w:tr>
      <w:tr w:rsidR="00F14AEB" w:rsidRPr="00E10156" w14:paraId="3AA432C5" w14:textId="77777777" w:rsidTr="00D20A85">
        <w:trPr>
          <w:trHeight w:val="769"/>
        </w:trPr>
        <w:tc>
          <w:tcPr>
            <w:tcW w:w="730" w:type="dxa"/>
            <w:tcBorders>
              <w:top w:val="nil"/>
              <w:left w:val="single" w:sz="4" w:space="0" w:color="auto"/>
              <w:bottom w:val="single" w:sz="4" w:space="0" w:color="auto"/>
              <w:right w:val="single" w:sz="4" w:space="0" w:color="auto"/>
            </w:tcBorders>
            <w:shd w:val="clear" w:color="auto" w:fill="auto"/>
            <w:vAlign w:val="center"/>
          </w:tcPr>
          <w:p w14:paraId="049637F5"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11ED54A0" w14:textId="77777777" w:rsidR="00F14AEB" w:rsidRPr="00E10156" w:rsidRDefault="00F14AEB" w:rsidP="00F14AEB">
            <w:pPr>
              <w:jc w:val="both"/>
              <w:rPr>
                <w:color w:val="000000"/>
                <w:sz w:val="22"/>
                <w:szCs w:val="22"/>
              </w:rPr>
            </w:pPr>
          </w:p>
          <w:p w14:paraId="58D42E74" w14:textId="77777777" w:rsidR="00F14AEB" w:rsidRPr="00E10156" w:rsidRDefault="00F14AEB" w:rsidP="00F14AEB">
            <w:pPr>
              <w:jc w:val="both"/>
              <w:rPr>
                <w:color w:val="000000"/>
                <w:sz w:val="22"/>
                <w:szCs w:val="22"/>
              </w:rPr>
            </w:pPr>
            <w:r w:rsidRPr="00E10156">
              <w:rPr>
                <w:color w:val="000000"/>
                <w:sz w:val="22"/>
                <w:szCs w:val="22"/>
              </w:rPr>
              <w:t>Mỗi viên chứa 350mg Cao khô hỗn hợp tương đương với: 960mg; 640mg; 960mg; 640mg; 320mg.</w:t>
            </w:r>
          </w:p>
          <w:p w14:paraId="5F06F80C" w14:textId="77777777" w:rsidR="00F14AEB" w:rsidRPr="00E10156" w:rsidRDefault="00F14AEB" w:rsidP="00F14AEB">
            <w:pPr>
              <w:jc w:val="both"/>
              <w:rPr>
                <w:color w:val="000000" w:themeColor="text1"/>
                <w:sz w:val="22"/>
                <w:szCs w:val="22"/>
                <w:lang w:val="vi-VN"/>
              </w:rPr>
            </w:pPr>
          </w:p>
        </w:tc>
        <w:tc>
          <w:tcPr>
            <w:tcW w:w="2166" w:type="dxa"/>
            <w:gridSpan w:val="2"/>
            <w:tcBorders>
              <w:top w:val="nil"/>
              <w:left w:val="nil"/>
              <w:bottom w:val="single" w:sz="4" w:space="0" w:color="auto"/>
              <w:right w:val="single" w:sz="4" w:space="0" w:color="auto"/>
            </w:tcBorders>
            <w:shd w:val="clear" w:color="auto" w:fill="auto"/>
            <w:vAlign w:val="center"/>
          </w:tcPr>
          <w:p w14:paraId="2966D162"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An thần ích trí</w:t>
            </w:r>
          </w:p>
        </w:tc>
        <w:tc>
          <w:tcPr>
            <w:tcW w:w="1632" w:type="dxa"/>
            <w:tcBorders>
              <w:top w:val="nil"/>
              <w:left w:val="nil"/>
              <w:bottom w:val="single" w:sz="4" w:space="0" w:color="auto"/>
              <w:right w:val="single" w:sz="4" w:space="0" w:color="auto"/>
            </w:tcBorders>
            <w:shd w:val="clear" w:color="auto" w:fill="auto"/>
            <w:vAlign w:val="center"/>
          </w:tcPr>
          <w:p w14:paraId="687B5B17"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350mg</w:t>
            </w:r>
          </w:p>
        </w:tc>
        <w:tc>
          <w:tcPr>
            <w:tcW w:w="851" w:type="dxa"/>
            <w:tcBorders>
              <w:top w:val="nil"/>
              <w:left w:val="nil"/>
              <w:bottom w:val="single" w:sz="4" w:space="0" w:color="auto"/>
              <w:right w:val="single" w:sz="4" w:space="0" w:color="auto"/>
            </w:tcBorders>
            <w:shd w:val="clear" w:color="auto" w:fill="auto"/>
            <w:vAlign w:val="center"/>
          </w:tcPr>
          <w:p w14:paraId="5F626DE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5E1FFE8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Điều trị mất ngủ, ngủ không ngon giấc.</w:t>
            </w:r>
          </w:p>
          <w:p w14:paraId="0C7379C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Điều trị suy nhược thần kinh, giảm căng thẳng, lo âu, hoa mắt, chóng mặt.</w:t>
            </w:r>
          </w:p>
        </w:tc>
        <w:tc>
          <w:tcPr>
            <w:tcW w:w="1871" w:type="dxa"/>
            <w:tcBorders>
              <w:top w:val="nil"/>
              <w:left w:val="nil"/>
              <w:bottom w:val="single" w:sz="4" w:space="0" w:color="auto"/>
              <w:right w:val="single" w:sz="4" w:space="0" w:color="auto"/>
            </w:tcBorders>
            <w:shd w:val="clear" w:color="auto" w:fill="auto"/>
            <w:vAlign w:val="center"/>
          </w:tcPr>
          <w:p w14:paraId="45146645" w14:textId="77777777" w:rsidR="00F14AEB" w:rsidRPr="00E10156" w:rsidRDefault="00F14AEB" w:rsidP="00F14AEB">
            <w:pPr>
              <w:jc w:val="both"/>
              <w:rPr>
                <w:color w:val="000000" w:themeColor="text1"/>
                <w:sz w:val="22"/>
                <w:szCs w:val="22"/>
              </w:rPr>
            </w:pPr>
          </w:p>
        </w:tc>
      </w:tr>
      <w:tr w:rsidR="00F14AEB" w:rsidRPr="00E10156" w14:paraId="04001747" w14:textId="77777777" w:rsidTr="00D20A85">
        <w:trPr>
          <w:trHeight w:val="660"/>
        </w:trPr>
        <w:tc>
          <w:tcPr>
            <w:tcW w:w="730" w:type="dxa"/>
            <w:tcBorders>
              <w:top w:val="nil"/>
              <w:left w:val="single" w:sz="4" w:space="0" w:color="auto"/>
              <w:bottom w:val="single" w:sz="4" w:space="0" w:color="auto"/>
              <w:right w:val="single" w:sz="4" w:space="0" w:color="auto"/>
            </w:tcBorders>
            <w:shd w:val="clear" w:color="auto" w:fill="auto"/>
            <w:vAlign w:val="center"/>
          </w:tcPr>
          <w:p w14:paraId="483C70E7"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51C436BE" w14:textId="77777777" w:rsidR="00F14AEB" w:rsidRPr="00E10156" w:rsidRDefault="00F14AEB" w:rsidP="00F14AEB">
            <w:pPr>
              <w:jc w:val="both"/>
              <w:rPr>
                <w:color w:val="000000" w:themeColor="text1"/>
                <w:sz w:val="22"/>
                <w:szCs w:val="22"/>
              </w:rPr>
            </w:pPr>
            <w:r w:rsidRPr="00E10156">
              <w:rPr>
                <w:color w:val="000000" w:themeColor="text1"/>
                <w:sz w:val="22"/>
                <w:szCs w:val="22"/>
              </w:rPr>
              <w:t>Bột chiết bèo hoa dâu</w:t>
            </w:r>
          </w:p>
        </w:tc>
        <w:tc>
          <w:tcPr>
            <w:tcW w:w="2166" w:type="dxa"/>
            <w:gridSpan w:val="2"/>
            <w:tcBorders>
              <w:top w:val="nil"/>
              <w:left w:val="nil"/>
              <w:bottom w:val="single" w:sz="4" w:space="0" w:color="auto"/>
              <w:right w:val="single" w:sz="4" w:space="0" w:color="auto"/>
            </w:tcBorders>
            <w:shd w:val="clear" w:color="auto" w:fill="auto"/>
            <w:vAlign w:val="center"/>
          </w:tcPr>
          <w:p w14:paraId="6F74F548" w14:textId="77777777" w:rsidR="00F14AEB" w:rsidRPr="00E10156" w:rsidRDefault="00F14AEB" w:rsidP="00F14AEB">
            <w:pPr>
              <w:jc w:val="both"/>
              <w:rPr>
                <w:color w:val="000000" w:themeColor="text1"/>
                <w:sz w:val="22"/>
                <w:szCs w:val="22"/>
              </w:rPr>
            </w:pPr>
            <w:r w:rsidRPr="00E10156">
              <w:rPr>
                <w:color w:val="000000" w:themeColor="text1"/>
                <w:sz w:val="22"/>
                <w:szCs w:val="22"/>
              </w:rPr>
              <w:t>Mediphylamin</w:t>
            </w:r>
          </w:p>
        </w:tc>
        <w:tc>
          <w:tcPr>
            <w:tcW w:w="1632" w:type="dxa"/>
            <w:tcBorders>
              <w:top w:val="nil"/>
              <w:left w:val="nil"/>
              <w:bottom w:val="single" w:sz="4" w:space="0" w:color="auto"/>
              <w:right w:val="single" w:sz="4" w:space="0" w:color="auto"/>
            </w:tcBorders>
            <w:shd w:val="clear" w:color="auto" w:fill="auto"/>
            <w:vAlign w:val="center"/>
          </w:tcPr>
          <w:p w14:paraId="74F2B853" w14:textId="77777777" w:rsidR="00F14AEB" w:rsidRPr="00E10156" w:rsidRDefault="00F14AEB" w:rsidP="00F14AEB">
            <w:pPr>
              <w:jc w:val="both"/>
              <w:rPr>
                <w:color w:val="000000" w:themeColor="text1"/>
                <w:sz w:val="22"/>
                <w:szCs w:val="22"/>
              </w:rPr>
            </w:pPr>
            <w:r w:rsidRPr="00E10156">
              <w:rPr>
                <w:color w:val="000000" w:themeColor="text1"/>
                <w:sz w:val="22"/>
                <w:szCs w:val="22"/>
              </w:rPr>
              <w:t>250mg</w:t>
            </w:r>
          </w:p>
        </w:tc>
        <w:tc>
          <w:tcPr>
            <w:tcW w:w="851" w:type="dxa"/>
            <w:tcBorders>
              <w:top w:val="nil"/>
              <w:left w:val="nil"/>
              <w:bottom w:val="single" w:sz="4" w:space="0" w:color="auto"/>
              <w:right w:val="single" w:sz="4" w:space="0" w:color="auto"/>
            </w:tcBorders>
            <w:shd w:val="clear" w:color="auto" w:fill="auto"/>
            <w:vAlign w:val="center"/>
          </w:tcPr>
          <w:p w14:paraId="1E963B05"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0462F3D4"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xml:space="preserve">- Tăng cường thể lực, dùng cho bệnh nhân đang trong tình trạng suy nhược, mệt mỏi. </w:t>
            </w:r>
          </w:p>
          <w:p w14:paraId="6330CAA7"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Là thuốc hỗ trợ trợ điều trị bệnh nhân ung thư nhờ tác dụng kích thích và tăng cường miễn dịch, giảm thiểu tác dụng có hại của tia phóng xạ trong điều trị ung thư.</w:t>
            </w:r>
          </w:p>
          <w:p w14:paraId="61DB632D"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 Giảm cholesterol trong máu.</w:t>
            </w:r>
          </w:p>
        </w:tc>
        <w:tc>
          <w:tcPr>
            <w:tcW w:w="1871" w:type="dxa"/>
            <w:tcBorders>
              <w:top w:val="nil"/>
              <w:left w:val="nil"/>
              <w:bottom w:val="single" w:sz="4" w:space="0" w:color="auto"/>
              <w:right w:val="single" w:sz="4" w:space="0" w:color="auto"/>
            </w:tcBorders>
            <w:shd w:val="clear" w:color="auto" w:fill="auto"/>
            <w:vAlign w:val="center"/>
          </w:tcPr>
          <w:p w14:paraId="38788E83" w14:textId="77777777" w:rsidR="00F14AEB" w:rsidRPr="00E10156" w:rsidRDefault="00F14AEB" w:rsidP="00F14AEB">
            <w:pPr>
              <w:jc w:val="both"/>
              <w:rPr>
                <w:color w:val="000000" w:themeColor="text1"/>
                <w:sz w:val="22"/>
                <w:szCs w:val="22"/>
              </w:rPr>
            </w:pPr>
          </w:p>
        </w:tc>
      </w:tr>
      <w:tr w:rsidR="00F14AEB" w:rsidRPr="00E10156" w14:paraId="51A2DF09" w14:textId="77777777" w:rsidTr="00D20A85">
        <w:trPr>
          <w:trHeight w:val="769"/>
        </w:trPr>
        <w:tc>
          <w:tcPr>
            <w:tcW w:w="730" w:type="dxa"/>
            <w:tcBorders>
              <w:top w:val="nil"/>
              <w:left w:val="single" w:sz="4" w:space="0" w:color="auto"/>
              <w:bottom w:val="single" w:sz="4" w:space="0" w:color="auto"/>
              <w:right w:val="single" w:sz="4" w:space="0" w:color="auto"/>
            </w:tcBorders>
            <w:shd w:val="clear" w:color="auto" w:fill="auto"/>
            <w:vAlign w:val="center"/>
          </w:tcPr>
          <w:p w14:paraId="1289B08C"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746B5B6" w14:textId="77777777" w:rsidR="00F14AEB" w:rsidRPr="00E10156" w:rsidRDefault="00F14AEB" w:rsidP="00F14AEB">
            <w:pPr>
              <w:jc w:val="both"/>
              <w:rPr>
                <w:color w:val="000000"/>
                <w:sz w:val="22"/>
                <w:szCs w:val="22"/>
              </w:rPr>
            </w:pPr>
            <w:r w:rsidRPr="00E10156">
              <w:rPr>
                <w:color w:val="000000"/>
                <w:sz w:val="22"/>
                <w:szCs w:val="22"/>
              </w:rPr>
              <w:t>Cao mật lợn khô; Tỏi khô; Cao đặc Actiso Than hoạt tính</w:t>
            </w:r>
          </w:p>
        </w:tc>
        <w:tc>
          <w:tcPr>
            <w:tcW w:w="2166" w:type="dxa"/>
            <w:gridSpan w:val="2"/>
            <w:tcBorders>
              <w:top w:val="nil"/>
              <w:left w:val="nil"/>
              <w:bottom w:val="single" w:sz="4" w:space="0" w:color="auto"/>
              <w:right w:val="single" w:sz="4" w:space="0" w:color="auto"/>
            </w:tcBorders>
            <w:shd w:val="clear" w:color="auto" w:fill="auto"/>
            <w:vAlign w:val="center"/>
          </w:tcPr>
          <w:p w14:paraId="7EB5F290" w14:textId="77777777" w:rsidR="00F14AEB" w:rsidRPr="00E10156" w:rsidRDefault="00F14AEB" w:rsidP="00F14AEB">
            <w:pPr>
              <w:jc w:val="both"/>
              <w:rPr>
                <w:color w:val="000000" w:themeColor="text1"/>
                <w:sz w:val="22"/>
                <w:szCs w:val="22"/>
                <w:lang w:val="vi-VN"/>
              </w:rPr>
            </w:pPr>
            <w:r w:rsidRPr="00E10156">
              <w:rPr>
                <w:sz w:val="22"/>
                <w:szCs w:val="22"/>
              </w:rPr>
              <w:t>Chorlatcyn</w:t>
            </w:r>
          </w:p>
        </w:tc>
        <w:tc>
          <w:tcPr>
            <w:tcW w:w="1632" w:type="dxa"/>
            <w:tcBorders>
              <w:top w:val="nil"/>
              <w:left w:val="nil"/>
              <w:bottom w:val="single" w:sz="4" w:space="0" w:color="auto"/>
              <w:right w:val="single" w:sz="4" w:space="0" w:color="auto"/>
            </w:tcBorders>
            <w:shd w:val="clear" w:color="auto" w:fill="auto"/>
            <w:vAlign w:val="center"/>
          </w:tcPr>
          <w:p w14:paraId="25276A49" w14:textId="77777777" w:rsidR="00F14AEB" w:rsidRPr="00E10156" w:rsidRDefault="00F14AEB" w:rsidP="00F14AEB">
            <w:pPr>
              <w:jc w:val="both"/>
              <w:rPr>
                <w:color w:val="000000" w:themeColor="text1"/>
                <w:sz w:val="22"/>
                <w:szCs w:val="22"/>
                <w:lang w:val="vi-VN"/>
              </w:rPr>
            </w:pPr>
            <w:r w:rsidRPr="00E10156">
              <w:rPr>
                <w:sz w:val="22"/>
                <w:szCs w:val="22"/>
              </w:rPr>
              <w:t>50mg; 50mg; 125mg; 25mg.</w:t>
            </w:r>
          </w:p>
        </w:tc>
        <w:tc>
          <w:tcPr>
            <w:tcW w:w="851" w:type="dxa"/>
            <w:tcBorders>
              <w:top w:val="nil"/>
              <w:left w:val="nil"/>
              <w:bottom w:val="single" w:sz="4" w:space="0" w:color="auto"/>
              <w:right w:val="single" w:sz="4" w:space="0" w:color="auto"/>
            </w:tcBorders>
            <w:shd w:val="clear" w:color="auto" w:fill="auto"/>
            <w:vAlign w:val="center"/>
          </w:tcPr>
          <w:p w14:paraId="7425429D"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547987E8"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Phòng và điều trị hỗ trợ các bệnh viêm gan mãn tính, viêm ống mật hoặc túi mật, táo bón mạn tính (do giảm trương lực ruột), vàng da, nổi mề đay, dư cholesterol trong máu.</w:t>
            </w:r>
          </w:p>
        </w:tc>
        <w:tc>
          <w:tcPr>
            <w:tcW w:w="1871" w:type="dxa"/>
            <w:tcBorders>
              <w:top w:val="nil"/>
              <w:left w:val="nil"/>
              <w:bottom w:val="single" w:sz="4" w:space="0" w:color="auto"/>
              <w:right w:val="single" w:sz="4" w:space="0" w:color="auto"/>
            </w:tcBorders>
            <w:shd w:val="clear" w:color="auto" w:fill="auto"/>
            <w:vAlign w:val="center"/>
          </w:tcPr>
          <w:p w14:paraId="555FA752" w14:textId="77777777" w:rsidR="00F14AEB" w:rsidRPr="00E10156" w:rsidRDefault="00F14AEB" w:rsidP="00F14AEB">
            <w:pPr>
              <w:jc w:val="both"/>
              <w:rPr>
                <w:color w:val="000000" w:themeColor="text1"/>
                <w:sz w:val="22"/>
                <w:szCs w:val="22"/>
              </w:rPr>
            </w:pPr>
          </w:p>
        </w:tc>
      </w:tr>
      <w:tr w:rsidR="00F14AEB" w:rsidRPr="00E10156" w14:paraId="5686D62D" w14:textId="77777777" w:rsidTr="00D20A85">
        <w:trPr>
          <w:trHeight w:val="769"/>
        </w:trPr>
        <w:tc>
          <w:tcPr>
            <w:tcW w:w="730" w:type="dxa"/>
            <w:tcBorders>
              <w:top w:val="nil"/>
              <w:left w:val="single" w:sz="4" w:space="0" w:color="auto"/>
              <w:bottom w:val="single" w:sz="4" w:space="0" w:color="auto"/>
              <w:right w:val="single" w:sz="4" w:space="0" w:color="auto"/>
            </w:tcBorders>
            <w:shd w:val="clear" w:color="auto" w:fill="auto"/>
            <w:vAlign w:val="center"/>
          </w:tcPr>
          <w:p w14:paraId="70534BD6"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46913C57" w14:textId="77777777" w:rsidR="00F14AEB" w:rsidRPr="00E10156" w:rsidRDefault="00F14AEB" w:rsidP="00F14AEB">
            <w:pPr>
              <w:jc w:val="both"/>
              <w:rPr>
                <w:color w:val="000000" w:themeColor="text1"/>
                <w:sz w:val="22"/>
                <w:szCs w:val="22"/>
              </w:rPr>
            </w:pPr>
            <w:r w:rsidRPr="00E10156">
              <w:rPr>
                <w:color w:val="000000" w:themeColor="text1"/>
                <w:sz w:val="22"/>
                <w:szCs w:val="22"/>
              </w:rPr>
              <w:t>Diệp hạ châu, Nhân trần, Bồ công anh</w:t>
            </w:r>
          </w:p>
        </w:tc>
        <w:tc>
          <w:tcPr>
            <w:tcW w:w="2166" w:type="dxa"/>
            <w:gridSpan w:val="2"/>
            <w:tcBorders>
              <w:top w:val="nil"/>
              <w:left w:val="nil"/>
              <w:bottom w:val="single" w:sz="4" w:space="0" w:color="auto"/>
              <w:right w:val="single" w:sz="4" w:space="0" w:color="auto"/>
            </w:tcBorders>
            <w:shd w:val="clear" w:color="auto" w:fill="auto"/>
            <w:vAlign w:val="center"/>
          </w:tcPr>
          <w:p w14:paraId="4CC4A926"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 xml:space="preserve">Bình can </w:t>
            </w:r>
          </w:p>
        </w:tc>
        <w:tc>
          <w:tcPr>
            <w:tcW w:w="1632" w:type="dxa"/>
            <w:tcBorders>
              <w:top w:val="nil"/>
              <w:left w:val="nil"/>
              <w:bottom w:val="single" w:sz="4" w:space="0" w:color="auto"/>
              <w:right w:val="single" w:sz="4" w:space="0" w:color="auto"/>
            </w:tcBorders>
            <w:shd w:val="clear" w:color="auto" w:fill="auto"/>
            <w:vAlign w:val="center"/>
          </w:tcPr>
          <w:p w14:paraId="2F9A04F3" w14:textId="77777777" w:rsidR="00F14AEB" w:rsidRPr="00E10156" w:rsidRDefault="00F14AEB" w:rsidP="00F14AEB">
            <w:pPr>
              <w:jc w:val="both"/>
              <w:rPr>
                <w:color w:val="000000" w:themeColor="text1"/>
                <w:sz w:val="22"/>
                <w:szCs w:val="22"/>
              </w:rPr>
            </w:pPr>
            <w:r w:rsidRPr="00E10156">
              <w:rPr>
                <w:color w:val="000000" w:themeColor="text1"/>
                <w:sz w:val="22"/>
                <w:szCs w:val="22"/>
              </w:rPr>
              <w:t>2g, 2g, 1g</w:t>
            </w:r>
          </w:p>
        </w:tc>
        <w:tc>
          <w:tcPr>
            <w:tcW w:w="851" w:type="dxa"/>
            <w:tcBorders>
              <w:top w:val="nil"/>
              <w:left w:val="nil"/>
              <w:bottom w:val="single" w:sz="4" w:space="0" w:color="auto"/>
              <w:right w:val="single" w:sz="4" w:space="0" w:color="auto"/>
            </w:tcBorders>
            <w:shd w:val="clear" w:color="auto" w:fill="auto"/>
            <w:vAlign w:val="center"/>
          </w:tcPr>
          <w:p w14:paraId="42BCB89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5D0167CB" w14:textId="77777777" w:rsidR="00F14AEB" w:rsidRPr="00E10156" w:rsidRDefault="00F14AEB" w:rsidP="00F14AEB">
            <w:pPr>
              <w:jc w:val="both"/>
              <w:rPr>
                <w:color w:val="000000" w:themeColor="text1"/>
                <w:sz w:val="22"/>
                <w:szCs w:val="22"/>
              </w:rPr>
            </w:pPr>
            <w:r w:rsidRPr="00E10156">
              <w:rPr>
                <w:color w:val="000000" w:themeColor="text1"/>
                <w:sz w:val="22"/>
                <w:szCs w:val="22"/>
              </w:rPr>
              <w:t>Hỗ trợ điều trị:</w:t>
            </w:r>
          </w:p>
          <w:p w14:paraId="19F7BDC6" w14:textId="77777777" w:rsidR="00F14AEB" w:rsidRPr="00E10156" w:rsidRDefault="00F14AEB" w:rsidP="00F14AEB">
            <w:pPr>
              <w:jc w:val="both"/>
              <w:rPr>
                <w:color w:val="000000" w:themeColor="text1"/>
                <w:sz w:val="22"/>
                <w:szCs w:val="22"/>
              </w:rPr>
            </w:pPr>
            <w:r w:rsidRPr="00E10156">
              <w:rPr>
                <w:color w:val="000000" w:themeColor="text1"/>
                <w:sz w:val="22"/>
                <w:szCs w:val="22"/>
              </w:rPr>
              <w:t>- Viêm gan mạn do siêu vi B, có HbsAg dương tính</w:t>
            </w:r>
          </w:p>
          <w:p w14:paraId="50382567" w14:textId="77777777" w:rsidR="00F14AEB" w:rsidRPr="00E10156" w:rsidRDefault="00F14AEB" w:rsidP="00F14AEB">
            <w:pPr>
              <w:jc w:val="both"/>
              <w:rPr>
                <w:color w:val="000000" w:themeColor="text1"/>
                <w:sz w:val="22"/>
                <w:szCs w:val="22"/>
              </w:rPr>
            </w:pPr>
            <w:r w:rsidRPr="00E10156">
              <w:rPr>
                <w:color w:val="000000" w:themeColor="text1"/>
                <w:sz w:val="22"/>
                <w:szCs w:val="22"/>
              </w:rPr>
              <w:t>- Viêm gan cấp và mạn tính do mọi nguyên nhân</w:t>
            </w:r>
          </w:p>
          <w:p w14:paraId="14FFBD68" w14:textId="77777777" w:rsidR="00F14AEB" w:rsidRPr="00E10156" w:rsidRDefault="00F14AEB" w:rsidP="00F14AEB">
            <w:pPr>
              <w:jc w:val="both"/>
              <w:rPr>
                <w:color w:val="000000" w:themeColor="text1"/>
                <w:sz w:val="22"/>
                <w:szCs w:val="22"/>
              </w:rPr>
            </w:pPr>
            <w:r w:rsidRPr="00E10156">
              <w:rPr>
                <w:color w:val="000000" w:themeColor="text1"/>
                <w:sz w:val="22"/>
                <w:szCs w:val="22"/>
              </w:rPr>
              <w:t>- Các biểu hiện do suy giảm chức năng gan: Mệt mỏi, chán ăn, ăn uống khó tiêu, vàng da</w:t>
            </w:r>
          </w:p>
          <w:p w14:paraId="32120238" w14:textId="77777777" w:rsidR="00F14AEB" w:rsidRPr="00E10156" w:rsidRDefault="00F14AEB" w:rsidP="00F14AEB">
            <w:pPr>
              <w:jc w:val="both"/>
              <w:rPr>
                <w:color w:val="000000" w:themeColor="text1"/>
                <w:sz w:val="22"/>
                <w:szCs w:val="22"/>
              </w:rPr>
            </w:pPr>
            <w:r w:rsidRPr="00E10156">
              <w:rPr>
                <w:color w:val="000000" w:themeColor="text1"/>
                <w:sz w:val="22"/>
                <w:szCs w:val="22"/>
              </w:rPr>
              <w:t>- Dị ứng, mẫn ngứa ngoài da</w:t>
            </w:r>
          </w:p>
          <w:p w14:paraId="77EBE419" w14:textId="77777777" w:rsidR="00F14AEB" w:rsidRPr="00E10156" w:rsidRDefault="00F14AEB" w:rsidP="00F14AEB">
            <w:pPr>
              <w:jc w:val="both"/>
              <w:rPr>
                <w:color w:val="000000" w:themeColor="text1"/>
                <w:sz w:val="22"/>
                <w:szCs w:val="22"/>
              </w:rPr>
            </w:pPr>
            <w:r w:rsidRPr="00E10156">
              <w:rPr>
                <w:color w:val="000000" w:themeColor="text1"/>
                <w:sz w:val="22"/>
                <w:szCs w:val="22"/>
              </w:rPr>
              <w:t>- Phòng và hỗ trợ điều trị xơ gan, ung thư gan</w:t>
            </w:r>
          </w:p>
          <w:p w14:paraId="2F9A9768"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 Viêm túi mật, ống dẫn mật</w:t>
            </w:r>
          </w:p>
        </w:tc>
        <w:tc>
          <w:tcPr>
            <w:tcW w:w="1871" w:type="dxa"/>
            <w:tcBorders>
              <w:top w:val="nil"/>
              <w:left w:val="nil"/>
              <w:bottom w:val="single" w:sz="4" w:space="0" w:color="auto"/>
              <w:right w:val="single" w:sz="4" w:space="0" w:color="auto"/>
            </w:tcBorders>
            <w:shd w:val="clear" w:color="auto" w:fill="auto"/>
            <w:vAlign w:val="center"/>
          </w:tcPr>
          <w:p w14:paraId="58AF4214" w14:textId="77777777" w:rsidR="00F14AEB" w:rsidRPr="00E10156" w:rsidRDefault="00F14AEB" w:rsidP="00F14AEB">
            <w:pPr>
              <w:jc w:val="both"/>
              <w:rPr>
                <w:color w:val="000000" w:themeColor="text1"/>
                <w:sz w:val="22"/>
                <w:szCs w:val="22"/>
              </w:rPr>
            </w:pPr>
          </w:p>
        </w:tc>
      </w:tr>
      <w:tr w:rsidR="00F14AEB" w:rsidRPr="00E10156" w14:paraId="6B8B0966" w14:textId="77777777" w:rsidTr="00D20A85">
        <w:trPr>
          <w:trHeight w:val="769"/>
        </w:trPr>
        <w:tc>
          <w:tcPr>
            <w:tcW w:w="730" w:type="dxa"/>
            <w:tcBorders>
              <w:top w:val="nil"/>
              <w:left w:val="single" w:sz="4" w:space="0" w:color="auto"/>
              <w:bottom w:val="single" w:sz="4" w:space="0" w:color="auto"/>
              <w:right w:val="single" w:sz="4" w:space="0" w:color="auto"/>
            </w:tcBorders>
            <w:shd w:val="clear" w:color="auto" w:fill="auto"/>
            <w:vAlign w:val="center"/>
          </w:tcPr>
          <w:p w14:paraId="0DD35F2E"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0F73198" w14:textId="77777777" w:rsidR="00F14AEB" w:rsidRPr="00E10156" w:rsidRDefault="00F14AEB" w:rsidP="00F14AEB">
            <w:pPr>
              <w:jc w:val="both"/>
              <w:rPr>
                <w:color w:val="000000" w:themeColor="text1"/>
                <w:sz w:val="22"/>
                <w:szCs w:val="22"/>
              </w:rPr>
            </w:pPr>
            <w:r w:rsidRPr="00E10156">
              <w:rPr>
                <w:color w:val="000000" w:themeColor="text1"/>
                <w:sz w:val="22"/>
                <w:szCs w:val="22"/>
              </w:rPr>
              <w:t>Diệp hạ châu, Nhân trần, Nhọ nồi</w:t>
            </w:r>
          </w:p>
        </w:tc>
        <w:tc>
          <w:tcPr>
            <w:tcW w:w="2166" w:type="dxa"/>
            <w:gridSpan w:val="2"/>
            <w:tcBorders>
              <w:top w:val="nil"/>
              <w:left w:val="nil"/>
              <w:bottom w:val="single" w:sz="4" w:space="0" w:color="auto"/>
              <w:right w:val="single" w:sz="4" w:space="0" w:color="auto"/>
            </w:tcBorders>
            <w:shd w:val="clear" w:color="auto" w:fill="auto"/>
            <w:vAlign w:val="center"/>
          </w:tcPr>
          <w:p w14:paraId="26364B71"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AD-Liver</w:t>
            </w:r>
          </w:p>
        </w:tc>
        <w:tc>
          <w:tcPr>
            <w:tcW w:w="1632" w:type="dxa"/>
            <w:tcBorders>
              <w:top w:val="nil"/>
              <w:left w:val="nil"/>
              <w:bottom w:val="single" w:sz="4" w:space="0" w:color="auto"/>
              <w:right w:val="single" w:sz="4" w:space="0" w:color="auto"/>
            </w:tcBorders>
            <w:shd w:val="clear" w:color="auto" w:fill="auto"/>
            <w:vAlign w:val="center"/>
          </w:tcPr>
          <w:p w14:paraId="0BF902E0" w14:textId="77777777" w:rsidR="00F14AEB" w:rsidRPr="00E10156" w:rsidRDefault="00F14AEB" w:rsidP="00F14AEB">
            <w:pPr>
              <w:jc w:val="both"/>
              <w:rPr>
                <w:color w:val="000000" w:themeColor="text1"/>
                <w:sz w:val="22"/>
                <w:szCs w:val="22"/>
              </w:rPr>
            </w:pPr>
            <w:r w:rsidRPr="00E10156">
              <w:rPr>
                <w:color w:val="000000" w:themeColor="text1"/>
                <w:sz w:val="22"/>
                <w:szCs w:val="22"/>
              </w:rPr>
              <w:t>100mg + 50mg + 50mg</w:t>
            </w:r>
          </w:p>
        </w:tc>
        <w:tc>
          <w:tcPr>
            <w:tcW w:w="851" w:type="dxa"/>
            <w:tcBorders>
              <w:top w:val="nil"/>
              <w:left w:val="nil"/>
              <w:bottom w:val="single" w:sz="4" w:space="0" w:color="auto"/>
              <w:right w:val="single" w:sz="4" w:space="0" w:color="auto"/>
            </w:tcBorders>
            <w:shd w:val="clear" w:color="auto" w:fill="auto"/>
            <w:vAlign w:val="center"/>
          </w:tcPr>
          <w:p w14:paraId="6AEFFBAA"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Viên</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1396985E"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-Viêm gan cấp và mãn tính đặc biệt là viêm gan siêu vi B.</w:t>
            </w:r>
          </w:p>
          <w:p w14:paraId="136003BA"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Suy giảm chức năng gan gây mệt mỏi, ăn uống khó tiêu, vàng da, bí đại tiểu tiện, táo bón.</w:t>
            </w:r>
          </w:p>
          <w:p w14:paraId="657BA52C"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 Tiêu độc trong các trường hợp đinh râu, mụn nhọt, lở loét</w:t>
            </w:r>
          </w:p>
        </w:tc>
        <w:tc>
          <w:tcPr>
            <w:tcW w:w="1871" w:type="dxa"/>
            <w:tcBorders>
              <w:top w:val="nil"/>
              <w:left w:val="nil"/>
              <w:bottom w:val="single" w:sz="4" w:space="0" w:color="auto"/>
              <w:right w:val="single" w:sz="4" w:space="0" w:color="auto"/>
            </w:tcBorders>
            <w:shd w:val="clear" w:color="auto" w:fill="auto"/>
            <w:vAlign w:val="center"/>
          </w:tcPr>
          <w:p w14:paraId="537C8870" w14:textId="77777777" w:rsidR="00F14AEB" w:rsidRPr="00E10156" w:rsidRDefault="00F14AEB" w:rsidP="00F14AEB">
            <w:pPr>
              <w:jc w:val="both"/>
              <w:rPr>
                <w:color w:val="000000" w:themeColor="text1"/>
                <w:sz w:val="22"/>
                <w:szCs w:val="22"/>
              </w:rPr>
            </w:pPr>
          </w:p>
        </w:tc>
      </w:tr>
      <w:tr w:rsidR="00F14AEB" w:rsidRPr="00E10156" w14:paraId="70F09483" w14:textId="77777777" w:rsidTr="00D20A85">
        <w:trPr>
          <w:trHeight w:val="769"/>
        </w:trPr>
        <w:tc>
          <w:tcPr>
            <w:tcW w:w="730" w:type="dxa"/>
            <w:tcBorders>
              <w:top w:val="nil"/>
              <w:left w:val="single" w:sz="4" w:space="0" w:color="auto"/>
              <w:bottom w:val="single" w:sz="4" w:space="0" w:color="auto"/>
              <w:right w:val="single" w:sz="4" w:space="0" w:color="auto"/>
            </w:tcBorders>
            <w:shd w:val="clear" w:color="auto" w:fill="auto"/>
            <w:vAlign w:val="center"/>
          </w:tcPr>
          <w:p w14:paraId="4FF490A7"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745E4795" w14:textId="77777777" w:rsidR="00F14AEB" w:rsidRPr="00E10156" w:rsidRDefault="00F14AEB" w:rsidP="00F14AEB">
            <w:pPr>
              <w:jc w:val="both"/>
              <w:rPr>
                <w:color w:val="000000"/>
                <w:sz w:val="22"/>
                <w:szCs w:val="22"/>
              </w:rPr>
            </w:pPr>
            <w:r w:rsidRPr="00E10156">
              <w:rPr>
                <w:color w:val="000000" w:themeColor="text1"/>
                <w:sz w:val="22"/>
                <w:szCs w:val="22"/>
              </w:rPr>
              <w:t>Diệp hạ châu. Chua gút, Cỏ nhọ nồi</w:t>
            </w:r>
          </w:p>
        </w:tc>
        <w:tc>
          <w:tcPr>
            <w:tcW w:w="2166" w:type="dxa"/>
            <w:gridSpan w:val="2"/>
            <w:tcBorders>
              <w:top w:val="nil"/>
              <w:left w:val="nil"/>
              <w:bottom w:val="single" w:sz="4" w:space="0" w:color="auto"/>
              <w:right w:val="single" w:sz="4" w:space="0" w:color="auto"/>
            </w:tcBorders>
            <w:shd w:val="clear" w:color="auto" w:fill="auto"/>
            <w:vAlign w:val="center"/>
          </w:tcPr>
          <w:p w14:paraId="5FED1510" w14:textId="77777777" w:rsidR="00F14AEB" w:rsidRPr="00E10156" w:rsidRDefault="00F14AEB" w:rsidP="00F14AEB">
            <w:pPr>
              <w:jc w:val="both"/>
              <w:rPr>
                <w:sz w:val="22"/>
                <w:szCs w:val="22"/>
              </w:rPr>
            </w:pPr>
            <w:r w:rsidRPr="00E10156">
              <w:rPr>
                <w:color w:val="000000" w:themeColor="text1"/>
                <w:sz w:val="22"/>
                <w:szCs w:val="22"/>
              </w:rPr>
              <w:t>Bổ gan tiêu độc Livsin-94</w:t>
            </w:r>
          </w:p>
        </w:tc>
        <w:tc>
          <w:tcPr>
            <w:tcW w:w="1632" w:type="dxa"/>
            <w:tcBorders>
              <w:top w:val="nil"/>
              <w:left w:val="nil"/>
              <w:bottom w:val="single" w:sz="4" w:space="0" w:color="auto"/>
              <w:right w:val="single" w:sz="4" w:space="0" w:color="auto"/>
            </w:tcBorders>
            <w:shd w:val="clear" w:color="auto" w:fill="auto"/>
            <w:vAlign w:val="center"/>
          </w:tcPr>
          <w:p w14:paraId="254E0345" w14:textId="77777777" w:rsidR="00F14AEB" w:rsidRPr="00E10156" w:rsidRDefault="00F14AEB" w:rsidP="00F14AEB">
            <w:pPr>
              <w:jc w:val="both"/>
              <w:rPr>
                <w:sz w:val="22"/>
                <w:szCs w:val="22"/>
              </w:rPr>
            </w:pPr>
            <w:r w:rsidRPr="00E10156">
              <w:rPr>
                <w:rFonts w:eastAsia="SimSun"/>
                <w:color w:val="000000"/>
                <w:sz w:val="22"/>
                <w:szCs w:val="22"/>
                <w:lang w:eastAsia="zh-CN" w:bidi="ar"/>
              </w:rPr>
              <w:t>1500mg + 250mg +  250mg</w:t>
            </w:r>
          </w:p>
        </w:tc>
        <w:tc>
          <w:tcPr>
            <w:tcW w:w="851" w:type="dxa"/>
            <w:tcBorders>
              <w:top w:val="nil"/>
              <w:left w:val="nil"/>
              <w:bottom w:val="single" w:sz="4" w:space="0" w:color="auto"/>
              <w:right w:val="single" w:sz="4" w:space="0" w:color="auto"/>
            </w:tcBorders>
            <w:shd w:val="clear" w:color="auto" w:fill="auto"/>
            <w:vAlign w:val="center"/>
          </w:tcPr>
          <w:p w14:paraId="3CE03C97"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0181547C" w14:textId="77777777" w:rsidR="00F14AEB" w:rsidRPr="00E10156" w:rsidRDefault="00F14AEB" w:rsidP="00F14AEB">
            <w:pPr>
              <w:jc w:val="both"/>
              <w:rPr>
                <w:color w:val="000000" w:themeColor="text1"/>
                <w:sz w:val="22"/>
                <w:szCs w:val="22"/>
                <w:lang w:val="vi-VN"/>
              </w:rPr>
            </w:pPr>
            <w:r w:rsidRPr="00E10156">
              <w:rPr>
                <w:color w:val="000000" w:themeColor="text1"/>
                <w:sz w:val="22"/>
                <w:szCs w:val="22"/>
                <w:lang w:val="vi-VN"/>
              </w:rPr>
              <w:t>Viêm gan cấp và mạn tính, viêm gan B. Điều trị các chứng vàng da, vàng mắt, tiểu vàng, mệt mỏi, chán ăn, đầy bụng ậm ạch khó tiêu, tiểu bí, tiểu buốt, dắt, đại tiện táo, dị ứng nổi mề đay. Mẩn ngứa, mụn nhọn, lở nghứa,…do thấp nhiệt ở can, đởm hoặc do uống nhiều bia rượu, dùng thuốc chống lao dài ngày gây ra.</w:t>
            </w:r>
          </w:p>
        </w:tc>
        <w:tc>
          <w:tcPr>
            <w:tcW w:w="1871" w:type="dxa"/>
            <w:tcBorders>
              <w:top w:val="nil"/>
              <w:left w:val="nil"/>
              <w:bottom w:val="single" w:sz="4" w:space="0" w:color="auto"/>
              <w:right w:val="single" w:sz="4" w:space="0" w:color="auto"/>
            </w:tcBorders>
            <w:shd w:val="clear" w:color="auto" w:fill="auto"/>
            <w:vAlign w:val="center"/>
          </w:tcPr>
          <w:p w14:paraId="5992D48A" w14:textId="77777777" w:rsidR="00F14AEB" w:rsidRPr="00E10156" w:rsidRDefault="00F14AEB" w:rsidP="00F14AEB">
            <w:pPr>
              <w:jc w:val="both"/>
              <w:rPr>
                <w:color w:val="000000" w:themeColor="text1"/>
                <w:sz w:val="22"/>
                <w:szCs w:val="22"/>
              </w:rPr>
            </w:pPr>
          </w:p>
        </w:tc>
      </w:tr>
      <w:tr w:rsidR="00F14AEB" w:rsidRPr="00E10156" w14:paraId="6153809C" w14:textId="77777777" w:rsidTr="00D20A85">
        <w:trPr>
          <w:trHeight w:val="1500"/>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587E5DD9"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14:paraId="02E33C35" w14:textId="77777777" w:rsidR="00F14AEB" w:rsidRPr="00E10156" w:rsidRDefault="00F14AEB" w:rsidP="00F14AEB">
            <w:pPr>
              <w:jc w:val="both"/>
              <w:rPr>
                <w:color w:val="000000"/>
                <w:sz w:val="22"/>
                <w:szCs w:val="22"/>
              </w:rPr>
            </w:pPr>
            <w:r w:rsidRPr="00E10156">
              <w:rPr>
                <w:color w:val="000000"/>
                <w:sz w:val="22"/>
                <w:szCs w:val="22"/>
              </w:rPr>
              <w:t>Lá sen, Lá vông, Lạc tiên, Tâm sen. Bình vôi</w:t>
            </w:r>
          </w:p>
        </w:tc>
        <w:tc>
          <w:tcPr>
            <w:tcW w:w="2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95FB8" w14:textId="77777777" w:rsidR="00F14AEB" w:rsidRPr="00E10156" w:rsidRDefault="00F14AEB" w:rsidP="00F14AEB">
            <w:pPr>
              <w:jc w:val="both"/>
              <w:rPr>
                <w:color w:val="000000"/>
                <w:sz w:val="22"/>
                <w:szCs w:val="22"/>
              </w:rPr>
            </w:pPr>
            <w:r w:rsidRPr="00E10156">
              <w:rPr>
                <w:color w:val="000000"/>
                <w:sz w:val="22"/>
                <w:szCs w:val="22"/>
              </w:rPr>
              <w:t>Lopassi</w:t>
            </w:r>
          </w:p>
        </w:tc>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14:paraId="4B2A04F7" w14:textId="77777777" w:rsidR="00F14AEB" w:rsidRPr="00E10156" w:rsidRDefault="00F14AEB" w:rsidP="00F14AEB">
            <w:pPr>
              <w:jc w:val="both"/>
              <w:rPr>
                <w:color w:val="000000"/>
                <w:sz w:val="22"/>
                <w:szCs w:val="22"/>
              </w:rPr>
            </w:pPr>
            <w:r w:rsidRPr="00E10156">
              <w:rPr>
                <w:color w:val="000000"/>
                <w:sz w:val="22"/>
                <w:szCs w:val="22"/>
              </w:rPr>
              <w:t>500mg, 700mg, 500mg, 100mg, 1000mg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0D5086"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single" w:sz="4" w:space="0" w:color="auto"/>
              <w:left w:val="single" w:sz="4" w:space="0" w:color="auto"/>
              <w:bottom w:val="single" w:sz="4" w:space="0" w:color="auto"/>
              <w:right w:val="single" w:sz="4" w:space="0" w:color="auto"/>
            </w:tcBorders>
            <w:shd w:val="clear" w:color="000000" w:fill="FFFFFF"/>
            <w:vAlign w:val="center"/>
          </w:tcPr>
          <w:p w14:paraId="67D6E185"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Dùng cho những trường hợp suy nhược thần kinh, tim hồi hộp, lo lắng, mất ngủ, ngủ không yên giấc, ngủ hay mê sảng, gặp ác mộng.</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996980A" w14:textId="77777777" w:rsidR="00F14AEB" w:rsidRPr="00E10156" w:rsidRDefault="00F14AEB" w:rsidP="00F14AEB">
            <w:pPr>
              <w:jc w:val="both"/>
              <w:rPr>
                <w:color w:val="000000" w:themeColor="text1"/>
                <w:sz w:val="22"/>
                <w:szCs w:val="22"/>
              </w:rPr>
            </w:pPr>
          </w:p>
        </w:tc>
      </w:tr>
      <w:tr w:rsidR="00F14AEB" w:rsidRPr="00E10156" w14:paraId="7D633860" w14:textId="77777777" w:rsidTr="00D20A85">
        <w:trPr>
          <w:trHeight w:val="660"/>
        </w:trPr>
        <w:tc>
          <w:tcPr>
            <w:tcW w:w="730" w:type="dxa"/>
            <w:tcBorders>
              <w:top w:val="nil"/>
              <w:left w:val="single" w:sz="4" w:space="0" w:color="auto"/>
              <w:bottom w:val="single" w:sz="4" w:space="0" w:color="auto"/>
              <w:right w:val="single" w:sz="4" w:space="0" w:color="auto"/>
            </w:tcBorders>
            <w:shd w:val="clear" w:color="auto" w:fill="auto"/>
            <w:vAlign w:val="center"/>
          </w:tcPr>
          <w:p w14:paraId="5B79DDBA"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6D3C087A" w14:textId="77777777" w:rsidR="00F14AEB" w:rsidRPr="00E10156" w:rsidRDefault="00F14AEB" w:rsidP="00F14AEB">
            <w:pPr>
              <w:jc w:val="both"/>
              <w:rPr>
                <w:color w:val="000000" w:themeColor="text1"/>
                <w:sz w:val="22"/>
                <w:szCs w:val="22"/>
              </w:rPr>
            </w:pPr>
            <w:r w:rsidRPr="00E10156">
              <w:rPr>
                <w:color w:val="000000" w:themeColor="text1"/>
                <w:sz w:val="22"/>
                <w:szCs w:val="22"/>
              </w:rPr>
              <w:t>Men bia ép tinh chế</w:t>
            </w:r>
          </w:p>
        </w:tc>
        <w:tc>
          <w:tcPr>
            <w:tcW w:w="2166" w:type="dxa"/>
            <w:gridSpan w:val="2"/>
            <w:tcBorders>
              <w:top w:val="nil"/>
              <w:left w:val="nil"/>
              <w:bottom w:val="single" w:sz="4" w:space="0" w:color="auto"/>
              <w:right w:val="single" w:sz="4" w:space="0" w:color="auto"/>
            </w:tcBorders>
            <w:shd w:val="clear" w:color="auto" w:fill="auto"/>
            <w:vAlign w:val="center"/>
          </w:tcPr>
          <w:p w14:paraId="331E1D58" w14:textId="77777777" w:rsidR="00F14AEB" w:rsidRPr="00E10156" w:rsidRDefault="00F14AEB" w:rsidP="00F14AEB">
            <w:pPr>
              <w:jc w:val="both"/>
              <w:rPr>
                <w:color w:val="000000" w:themeColor="text1"/>
                <w:sz w:val="22"/>
                <w:szCs w:val="22"/>
              </w:rPr>
            </w:pPr>
            <w:r w:rsidRPr="00E10156">
              <w:rPr>
                <w:color w:val="000000" w:themeColor="text1"/>
                <w:sz w:val="22"/>
                <w:szCs w:val="22"/>
              </w:rPr>
              <w:t>Biofil</w:t>
            </w:r>
          </w:p>
        </w:tc>
        <w:tc>
          <w:tcPr>
            <w:tcW w:w="1632" w:type="dxa"/>
            <w:tcBorders>
              <w:top w:val="nil"/>
              <w:left w:val="nil"/>
              <w:bottom w:val="single" w:sz="4" w:space="0" w:color="auto"/>
              <w:right w:val="single" w:sz="4" w:space="0" w:color="auto"/>
            </w:tcBorders>
            <w:shd w:val="clear" w:color="auto" w:fill="auto"/>
            <w:vAlign w:val="center"/>
          </w:tcPr>
          <w:p w14:paraId="25587789" w14:textId="77777777" w:rsidR="00F14AEB" w:rsidRPr="00E10156" w:rsidRDefault="00F14AEB" w:rsidP="00F14AEB">
            <w:pPr>
              <w:jc w:val="both"/>
              <w:rPr>
                <w:color w:val="000000" w:themeColor="text1"/>
                <w:sz w:val="22"/>
                <w:szCs w:val="22"/>
              </w:rPr>
            </w:pPr>
            <w:r w:rsidRPr="00E10156">
              <w:rPr>
                <w:color w:val="000000" w:themeColor="text1"/>
                <w:sz w:val="22"/>
                <w:szCs w:val="22"/>
              </w:rPr>
              <w:t>4g/10ml</w:t>
            </w:r>
          </w:p>
        </w:tc>
        <w:tc>
          <w:tcPr>
            <w:tcW w:w="851" w:type="dxa"/>
            <w:tcBorders>
              <w:top w:val="nil"/>
              <w:left w:val="nil"/>
              <w:bottom w:val="single" w:sz="4" w:space="0" w:color="auto"/>
              <w:right w:val="single" w:sz="4" w:space="0" w:color="auto"/>
            </w:tcBorders>
            <w:shd w:val="clear" w:color="auto" w:fill="auto"/>
            <w:vAlign w:val="center"/>
          </w:tcPr>
          <w:p w14:paraId="4DEE8FF2" w14:textId="77777777" w:rsidR="00F14AEB" w:rsidRPr="00E10156" w:rsidRDefault="00F14AEB" w:rsidP="00F14AEB">
            <w:pPr>
              <w:jc w:val="both"/>
              <w:rPr>
                <w:color w:val="000000" w:themeColor="text1"/>
                <w:sz w:val="22"/>
                <w:szCs w:val="22"/>
              </w:rPr>
            </w:pPr>
            <w:r w:rsidRPr="00E10156">
              <w:rPr>
                <w:color w:val="000000" w:themeColor="text1"/>
                <w:sz w:val="22"/>
                <w:szCs w:val="22"/>
              </w:rPr>
              <w:t>Ống</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54151433" w14:textId="77777777" w:rsidR="00F14AEB" w:rsidRPr="00E10156" w:rsidRDefault="00F14AEB" w:rsidP="00F14AEB">
            <w:pPr>
              <w:jc w:val="both"/>
              <w:rPr>
                <w:bCs/>
                <w:color w:val="000000" w:themeColor="text1"/>
                <w:sz w:val="22"/>
                <w:szCs w:val="22"/>
              </w:rPr>
            </w:pPr>
            <w:r w:rsidRPr="00E10156">
              <w:rPr>
                <w:bCs/>
                <w:color w:val="000000" w:themeColor="text1"/>
                <w:sz w:val="22"/>
                <w:szCs w:val="22"/>
              </w:rPr>
              <w:t>Dùng cho người làm việc nặng nhọc, kém ăn, kém ngủ, mệt mỏi, sút cân, cơ thể suy nhược, trẻ em chậm lớn, người mới ốm dậy.</w:t>
            </w:r>
          </w:p>
        </w:tc>
        <w:tc>
          <w:tcPr>
            <w:tcW w:w="1871" w:type="dxa"/>
            <w:tcBorders>
              <w:top w:val="nil"/>
              <w:left w:val="nil"/>
              <w:bottom w:val="single" w:sz="4" w:space="0" w:color="auto"/>
              <w:right w:val="single" w:sz="4" w:space="0" w:color="auto"/>
            </w:tcBorders>
            <w:shd w:val="clear" w:color="auto" w:fill="auto"/>
            <w:vAlign w:val="center"/>
          </w:tcPr>
          <w:p w14:paraId="47B4C7D6" w14:textId="77777777" w:rsidR="00F14AEB" w:rsidRPr="00E10156" w:rsidRDefault="00F14AEB" w:rsidP="00F14AEB">
            <w:pPr>
              <w:jc w:val="both"/>
              <w:rPr>
                <w:color w:val="000000" w:themeColor="text1"/>
                <w:sz w:val="22"/>
                <w:szCs w:val="22"/>
              </w:rPr>
            </w:pPr>
            <w:r w:rsidRPr="00E10156">
              <w:rPr>
                <w:color w:val="000000" w:themeColor="text1"/>
                <w:sz w:val="22"/>
                <w:szCs w:val="22"/>
              </w:rPr>
              <w:t> </w:t>
            </w:r>
          </w:p>
        </w:tc>
      </w:tr>
      <w:tr w:rsidR="00F14AEB" w:rsidRPr="00E10156" w14:paraId="07427268" w14:textId="77777777" w:rsidTr="00D20A85">
        <w:trPr>
          <w:trHeight w:val="660"/>
        </w:trPr>
        <w:tc>
          <w:tcPr>
            <w:tcW w:w="730" w:type="dxa"/>
            <w:tcBorders>
              <w:top w:val="nil"/>
              <w:left w:val="single" w:sz="4" w:space="0" w:color="auto"/>
              <w:bottom w:val="single" w:sz="4" w:space="0" w:color="auto"/>
              <w:right w:val="single" w:sz="4" w:space="0" w:color="auto"/>
            </w:tcBorders>
            <w:shd w:val="clear" w:color="auto" w:fill="auto"/>
            <w:vAlign w:val="center"/>
          </w:tcPr>
          <w:p w14:paraId="6276C0B2" w14:textId="77777777" w:rsidR="00F14AEB" w:rsidRPr="0029130C" w:rsidRDefault="00F14AEB" w:rsidP="00F14AEB">
            <w:pPr>
              <w:pStyle w:val="ListParagraph"/>
              <w:numPr>
                <w:ilvl w:val="0"/>
                <w:numId w:val="18"/>
              </w:numPr>
              <w:jc w:val="both"/>
              <w:rPr>
                <w:color w:val="000000" w:themeColor="text1"/>
                <w:sz w:val="22"/>
              </w:rPr>
            </w:pPr>
          </w:p>
        </w:tc>
        <w:tc>
          <w:tcPr>
            <w:tcW w:w="1866" w:type="dxa"/>
            <w:tcBorders>
              <w:top w:val="nil"/>
              <w:left w:val="nil"/>
              <w:bottom w:val="single" w:sz="4" w:space="0" w:color="auto"/>
              <w:right w:val="single" w:sz="4" w:space="0" w:color="auto"/>
            </w:tcBorders>
            <w:shd w:val="clear" w:color="auto" w:fill="auto"/>
            <w:vAlign w:val="center"/>
          </w:tcPr>
          <w:p w14:paraId="00CB563E" w14:textId="77777777" w:rsidR="00F14AEB" w:rsidRPr="00E10156" w:rsidRDefault="00F14AEB" w:rsidP="00F14AEB">
            <w:pPr>
              <w:jc w:val="both"/>
              <w:rPr>
                <w:color w:val="000000"/>
                <w:sz w:val="22"/>
                <w:szCs w:val="22"/>
              </w:rPr>
            </w:pPr>
            <w:r w:rsidRPr="00E10156">
              <w:rPr>
                <w:color w:val="000000"/>
                <w:sz w:val="22"/>
                <w:szCs w:val="22"/>
              </w:rPr>
              <w:t>Nhân trần, Bồ công anh, Cúc hoa, Kim ngân hoa, Cam thảo, Actiso</w:t>
            </w:r>
          </w:p>
        </w:tc>
        <w:tc>
          <w:tcPr>
            <w:tcW w:w="2166" w:type="dxa"/>
            <w:gridSpan w:val="2"/>
            <w:tcBorders>
              <w:top w:val="nil"/>
              <w:left w:val="nil"/>
              <w:bottom w:val="single" w:sz="4" w:space="0" w:color="auto"/>
              <w:right w:val="single" w:sz="4" w:space="0" w:color="auto"/>
            </w:tcBorders>
            <w:shd w:val="clear" w:color="auto" w:fill="auto"/>
            <w:vAlign w:val="center"/>
          </w:tcPr>
          <w:p w14:paraId="13B83961" w14:textId="77777777" w:rsidR="00F14AEB" w:rsidRPr="00E10156" w:rsidRDefault="00F14AEB" w:rsidP="00F14AEB">
            <w:pPr>
              <w:jc w:val="both"/>
              <w:rPr>
                <w:color w:val="000000"/>
                <w:sz w:val="22"/>
                <w:szCs w:val="22"/>
              </w:rPr>
            </w:pPr>
            <w:r w:rsidRPr="00E10156">
              <w:rPr>
                <w:color w:val="000000"/>
                <w:sz w:val="22"/>
                <w:szCs w:val="22"/>
              </w:rPr>
              <w:t>Thanh nhiệt tiêu độc LiverGood</w:t>
            </w:r>
          </w:p>
        </w:tc>
        <w:tc>
          <w:tcPr>
            <w:tcW w:w="1632" w:type="dxa"/>
            <w:tcBorders>
              <w:top w:val="nil"/>
              <w:left w:val="nil"/>
              <w:bottom w:val="single" w:sz="4" w:space="0" w:color="auto"/>
              <w:right w:val="single" w:sz="4" w:space="0" w:color="auto"/>
            </w:tcBorders>
            <w:shd w:val="clear" w:color="auto" w:fill="auto"/>
            <w:vAlign w:val="center"/>
          </w:tcPr>
          <w:p w14:paraId="1D7E0234" w14:textId="77777777" w:rsidR="00F14AEB" w:rsidRPr="00E10156" w:rsidRDefault="00F14AEB" w:rsidP="00F14AEB">
            <w:pPr>
              <w:jc w:val="both"/>
              <w:rPr>
                <w:color w:val="000000"/>
                <w:sz w:val="22"/>
                <w:szCs w:val="22"/>
              </w:rPr>
            </w:pPr>
            <w:r w:rsidRPr="00E10156">
              <w:rPr>
                <w:color w:val="000000"/>
                <w:sz w:val="22"/>
                <w:szCs w:val="22"/>
              </w:rPr>
              <w:t>1000mg+670mg+340mg+340mg+125mg+670mg</w:t>
            </w:r>
          </w:p>
        </w:tc>
        <w:tc>
          <w:tcPr>
            <w:tcW w:w="851" w:type="dxa"/>
            <w:tcBorders>
              <w:top w:val="nil"/>
              <w:left w:val="nil"/>
              <w:bottom w:val="single" w:sz="4" w:space="0" w:color="auto"/>
              <w:right w:val="single" w:sz="4" w:space="0" w:color="auto"/>
            </w:tcBorders>
            <w:shd w:val="clear" w:color="auto" w:fill="auto"/>
            <w:vAlign w:val="center"/>
          </w:tcPr>
          <w:p w14:paraId="06273A35" w14:textId="77777777" w:rsidR="00F14AEB" w:rsidRPr="00E10156" w:rsidRDefault="00F14AEB" w:rsidP="00F14AEB">
            <w:pPr>
              <w:jc w:val="both"/>
              <w:rPr>
                <w:color w:val="000000" w:themeColor="text1"/>
                <w:sz w:val="22"/>
                <w:szCs w:val="22"/>
              </w:rPr>
            </w:pPr>
            <w:r w:rsidRPr="00E10156">
              <w:rPr>
                <w:color w:val="000000" w:themeColor="text1"/>
                <w:sz w:val="22"/>
                <w:szCs w:val="22"/>
              </w:rPr>
              <w:t>Viên</w:t>
            </w:r>
          </w:p>
        </w:tc>
        <w:tc>
          <w:tcPr>
            <w:tcW w:w="6124" w:type="dxa"/>
            <w:tcBorders>
              <w:top w:val="nil"/>
              <w:left w:val="single" w:sz="4" w:space="0" w:color="auto"/>
              <w:bottom w:val="single" w:sz="4" w:space="0" w:color="auto"/>
              <w:right w:val="single" w:sz="4" w:space="0" w:color="auto"/>
            </w:tcBorders>
            <w:shd w:val="clear" w:color="000000" w:fill="FFFFFF"/>
            <w:vAlign w:val="center"/>
          </w:tcPr>
          <w:p w14:paraId="29F0ACA7" w14:textId="77777777" w:rsidR="00F14AEB" w:rsidRPr="00E10156" w:rsidRDefault="00F14AEB" w:rsidP="00F14AEB">
            <w:pPr>
              <w:jc w:val="both"/>
              <w:rPr>
                <w:bCs/>
                <w:color w:val="000000" w:themeColor="text1"/>
                <w:sz w:val="22"/>
                <w:szCs w:val="22"/>
                <w:lang w:val="vi-VN"/>
              </w:rPr>
            </w:pPr>
            <w:r w:rsidRPr="00E10156">
              <w:rPr>
                <w:bCs/>
                <w:color w:val="000000" w:themeColor="text1"/>
                <w:sz w:val="22"/>
                <w:szCs w:val="22"/>
              </w:rPr>
              <w:t>Sùng</w:t>
            </w:r>
            <w:r w:rsidRPr="00E10156">
              <w:rPr>
                <w:bCs/>
                <w:color w:val="000000" w:themeColor="text1"/>
                <w:sz w:val="22"/>
                <w:szCs w:val="22"/>
                <w:lang w:val="vi-VN"/>
              </w:rPr>
              <w:t xml:space="preserve"> trong các trường hợp: Suy giảm chức năng gan, chán ăn, mệt mỏi, vàng da, dị ứng, mẩn ngứa, bí đại tiểu tiện, táo bón, những người dùng nhiều bia rượu và thuốc chống lao dài ngày. </w:t>
            </w:r>
          </w:p>
        </w:tc>
        <w:tc>
          <w:tcPr>
            <w:tcW w:w="1871" w:type="dxa"/>
            <w:tcBorders>
              <w:top w:val="nil"/>
              <w:left w:val="nil"/>
              <w:bottom w:val="single" w:sz="4" w:space="0" w:color="auto"/>
              <w:right w:val="single" w:sz="4" w:space="0" w:color="auto"/>
            </w:tcBorders>
            <w:shd w:val="clear" w:color="auto" w:fill="auto"/>
            <w:vAlign w:val="center"/>
          </w:tcPr>
          <w:p w14:paraId="111C5701" w14:textId="77777777" w:rsidR="00F14AEB" w:rsidRPr="00E10156" w:rsidRDefault="00F14AEB" w:rsidP="00F14AEB">
            <w:pPr>
              <w:jc w:val="both"/>
              <w:rPr>
                <w:color w:val="000000" w:themeColor="text1"/>
                <w:sz w:val="22"/>
                <w:szCs w:val="22"/>
              </w:rPr>
            </w:pPr>
          </w:p>
        </w:tc>
      </w:tr>
    </w:tbl>
    <w:p w14:paraId="4976899E" w14:textId="69520E62" w:rsidR="003E5E3B" w:rsidRPr="00E10156" w:rsidRDefault="007342C0">
      <w:pPr>
        <w:kinsoku w:val="0"/>
        <w:overflowPunct w:val="0"/>
        <w:autoSpaceDE w:val="0"/>
        <w:autoSpaceDN w:val="0"/>
        <w:spacing w:before="360"/>
        <w:ind w:firstLine="720"/>
        <w:rPr>
          <w:color w:val="000000"/>
          <w:sz w:val="22"/>
          <w:szCs w:val="22"/>
        </w:rPr>
      </w:pPr>
      <w:r w:rsidRPr="00E10156">
        <w:rPr>
          <w:b/>
          <w:bCs/>
          <w:color w:val="000000"/>
          <w:sz w:val="22"/>
          <w:szCs w:val="22"/>
        </w:rPr>
        <w:t xml:space="preserve">Tài liệu tham khảo: </w:t>
      </w:r>
      <w:r w:rsidRPr="00E10156">
        <w:rPr>
          <w:b/>
          <w:bCs/>
          <w:color w:val="000000"/>
          <w:sz w:val="22"/>
          <w:szCs w:val="22"/>
        </w:rPr>
        <w:tab/>
      </w:r>
      <w:r w:rsidR="008945DB" w:rsidRPr="00E10156">
        <w:rPr>
          <w:color w:val="000000"/>
          <w:sz w:val="22"/>
          <w:szCs w:val="22"/>
        </w:rPr>
        <w:t>+ Thông tư 20/2022</w:t>
      </w:r>
      <w:r w:rsidRPr="00E10156">
        <w:rPr>
          <w:color w:val="000000"/>
          <w:sz w:val="22"/>
          <w:szCs w:val="22"/>
        </w:rPr>
        <w:t>/TT-BYT</w:t>
      </w:r>
    </w:p>
    <w:p w14:paraId="03C8F882" w14:textId="57B26F50" w:rsidR="008945DB" w:rsidRPr="00E10156" w:rsidRDefault="007342C0" w:rsidP="008945DB">
      <w:pPr>
        <w:kinsoku w:val="0"/>
        <w:overflowPunct w:val="0"/>
        <w:autoSpaceDE w:val="0"/>
        <w:autoSpaceDN w:val="0"/>
        <w:rPr>
          <w:b/>
          <w:sz w:val="22"/>
          <w:szCs w:val="22"/>
        </w:rPr>
      </w:pPr>
      <w:r w:rsidRPr="00E10156">
        <w:rPr>
          <w:color w:val="000000"/>
          <w:sz w:val="22"/>
          <w:szCs w:val="22"/>
        </w:rPr>
        <w:t xml:space="preserve">   </w:t>
      </w:r>
      <w:r w:rsidRPr="00E10156">
        <w:rPr>
          <w:color w:val="000000"/>
          <w:sz w:val="22"/>
          <w:szCs w:val="22"/>
        </w:rPr>
        <w:tab/>
        <w:t xml:space="preserve">           </w:t>
      </w:r>
      <w:r w:rsidR="008945DB" w:rsidRPr="00E10156">
        <w:rPr>
          <w:color w:val="000000"/>
          <w:sz w:val="22"/>
          <w:szCs w:val="22"/>
        </w:rPr>
        <w:t xml:space="preserve">                   </w:t>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t xml:space="preserve">      + Tờ HDSD của nhà sản xuất</w:t>
      </w:r>
      <w:r w:rsidR="008945DB" w:rsidRPr="00E10156">
        <w:rPr>
          <w:color w:val="000000"/>
          <w:sz w:val="22"/>
          <w:szCs w:val="22"/>
        </w:rPr>
        <w:br/>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t>+ Thông tin thuốc biệt dược gốc</w:t>
      </w:r>
      <w:r w:rsidR="008945DB" w:rsidRPr="00E10156">
        <w:rPr>
          <w:color w:val="000000"/>
          <w:sz w:val="22"/>
          <w:szCs w:val="22"/>
        </w:rPr>
        <w:br/>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r>
      <w:r w:rsidR="008945DB" w:rsidRPr="00E10156">
        <w:rPr>
          <w:color w:val="000000"/>
          <w:sz w:val="22"/>
          <w:szCs w:val="22"/>
        </w:rPr>
        <w:tab/>
        <w:t>+ Tra cứu trực tuyến: Drugs.com; Medscape.com, EMC (medicines.org.uk), …</w:t>
      </w:r>
    </w:p>
    <w:p w14:paraId="638A48B7" w14:textId="199DFFDE" w:rsidR="003E5E3B" w:rsidRPr="00E10156" w:rsidRDefault="00A04F82">
      <w:pPr>
        <w:kinsoku w:val="0"/>
        <w:overflowPunct w:val="0"/>
        <w:autoSpaceDE w:val="0"/>
        <w:autoSpaceDN w:val="0"/>
        <w:rPr>
          <w:b/>
          <w:sz w:val="22"/>
          <w:szCs w:val="22"/>
        </w:rPr>
      </w:pPr>
      <w:r w:rsidRPr="00E10156">
        <w:rPr>
          <w:color w:val="000000"/>
          <w:sz w:val="22"/>
          <w:szCs w:val="22"/>
        </w:rPr>
        <w:tab/>
      </w:r>
      <w:r w:rsidRPr="00E10156">
        <w:rPr>
          <w:color w:val="000000"/>
          <w:sz w:val="22"/>
          <w:szCs w:val="22"/>
        </w:rPr>
        <w:tab/>
      </w:r>
      <w:r w:rsidRPr="00E10156">
        <w:rPr>
          <w:color w:val="000000"/>
          <w:sz w:val="22"/>
          <w:szCs w:val="22"/>
        </w:rPr>
        <w:tab/>
      </w:r>
      <w:r w:rsidRPr="00E10156">
        <w:rPr>
          <w:color w:val="000000"/>
          <w:sz w:val="22"/>
          <w:szCs w:val="22"/>
        </w:rPr>
        <w:tab/>
      </w:r>
      <w:r w:rsidRPr="00E10156">
        <w:rPr>
          <w:color w:val="000000"/>
          <w:sz w:val="22"/>
          <w:szCs w:val="22"/>
        </w:rPr>
        <w:tab/>
        <w:t>+ Dược thư quốc gia năm 2022.</w:t>
      </w:r>
      <w:r w:rsidR="007342C0" w:rsidRPr="00E10156">
        <w:rPr>
          <w:color w:val="000000"/>
          <w:sz w:val="22"/>
          <w:szCs w:val="22"/>
        </w:rPr>
        <w:br/>
      </w:r>
      <w:r w:rsidR="007342C0" w:rsidRPr="00E10156">
        <w:rPr>
          <w:color w:val="000000"/>
          <w:sz w:val="22"/>
          <w:szCs w:val="22"/>
        </w:rPr>
        <w:tab/>
      </w:r>
      <w:r w:rsidR="007342C0" w:rsidRPr="00E10156">
        <w:rPr>
          <w:color w:val="000000"/>
          <w:sz w:val="22"/>
          <w:szCs w:val="22"/>
        </w:rPr>
        <w:tab/>
      </w:r>
      <w:r w:rsidR="007342C0" w:rsidRPr="00E10156">
        <w:rPr>
          <w:color w:val="000000"/>
          <w:sz w:val="22"/>
          <w:szCs w:val="22"/>
        </w:rPr>
        <w:tab/>
      </w:r>
      <w:r w:rsidR="007342C0" w:rsidRPr="00E10156">
        <w:rPr>
          <w:color w:val="000000"/>
          <w:sz w:val="22"/>
          <w:szCs w:val="22"/>
        </w:rPr>
        <w:tab/>
      </w:r>
      <w:r w:rsidR="007342C0" w:rsidRPr="00E10156">
        <w:rPr>
          <w:color w:val="000000"/>
          <w:sz w:val="22"/>
          <w:szCs w:val="22"/>
        </w:rPr>
        <w:tab/>
      </w:r>
    </w:p>
    <w:p w14:paraId="4B1477E9" w14:textId="77777777" w:rsidR="003E5E3B" w:rsidRPr="00E10156" w:rsidRDefault="003E5E3B">
      <w:pPr>
        <w:spacing w:before="360"/>
        <w:jc w:val="center"/>
        <w:rPr>
          <w:b/>
          <w:color w:val="000000" w:themeColor="text1"/>
          <w:sz w:val="22"/>
          <w:szCs w:val="22"/>
        </w:rPr>
      </w:pPr>
    </w:p>
    <w:sectPr w:rsidR="003E5E3B" w:rsidRPr="00E10156" w:rsidSect="00701E3D">
      <w:headerReference w:type="even" r:id="rId19"/>
      <w:headerReference w:type="default" r:id="rId20"/>
      <w:footerReference w:type="even" r:id="rId21"/>
      <w:footerReference w:type="default" r:id="rId22"/>
      <w:pgSz w:w="16840" w:h="11907" w:orient="landscape"/>
      <w:pgMar w:top="851" w:right="851" w:bottom="907" w:left="851" w:header="720" w:footer="720" w:gutter="0"/>
      <w:pgNumType w:chapStyle="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105CF" w14:textId="77777777" w:rsidR="00CA4AD0" w:rsidRDefault="00CA4AD0">
      <w:r>
        <w:separator/>
      </w:r>
    </w:p>
  </w:endnote>
  <w:endnote w:type="continuationSeparator" w:id="0">
    <w:p w14:paraId="0F5034F3" w14:textId="77777777" w:rsidR="00CA4AD0" w:rsidRDefault="00CA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ans-serif">
    <w:altName w:val="Segoe Print"/>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3958558"/>
      <w:docPartObj>
        <w:docPartGallery w:val="Page Numbers (Bottom of Page)"/>
        <w:docPartUnique/>
      </w:docPartObj>
    </w:sdtPr>
    <w:sdtContent>
      <w:p w14:paraId="0403B3F8" w14:textId="53785710" w:rsidR="00701E3D" w:rsidRDefault="00701E3D" w:rsidP="00701E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AD755" w14:textId="77777777" w:rsidR="00701E3D" w:rsidRDefault="00701E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0129E" w14:textId="54BF7A8E" w:rsidR="00701E3D" w:rsidRPr="00701E3D" w:rsidRDefault="00701E3D" w:rsidP="00701E3D">
    <w:pPr>
      <w:pStyle w:val="Header"/>
      <w:rPr>
        <w:sz w:val="24"/>
        <w:szCs w:val="24"/>
      </w:rPr>
    </w:pPr>
    <w:r>
      <w:rPr>
        <w:lang w:val="vi-VN"/>
      </w:rPr>
      <w:t xml:space="preserve"> </w:t>
    </w:r>
    <w:r w:rsidRPr="00F0382B">
      <w:rPr>
        <w:sz w:val="24"/>
        <w:szCs w:val="24"/>
      </w:rPr>
      <w:t>TỔ THÔNG TIN THUỐC – DƯỢC LÂM SÀNG, BỆNH VIỆN UNG BƯỚU THANH HÓA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E5416" w14:textId="77777777" w:rsidR="00CA4AD0" w:rsidRDefault="00CA4AD0">
      <w:r>
        <w:separator/>
      </w:r>
    </w:p>
  </w:footnote>
  <w:footnote w:type="continuationSeparator" w:id="0">
    <w:p w14:paraId="3D50ACF9" w14:textId="77777777" w:rsidR="00CA4AD0" w:rsidRDefault="00CA4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5042389"/>
      <w:docPartObj>
        <w:docPartGallery w:val="Page Numbers (Top of Page)"/>
        <w:docPartUnique/>
      </w:docPartObj>
    </w:sdtPr>
    <w:sdtContent>
      <w:p w14:paraId="5610490A" w14:textId="1FDABDE6" w:rsidR="00701E3D" w:rsidRDefault="00701E3D" w:rsidP="00701E3D">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EF9C2" w14:textId="77777777" w:rsidR="00701E3D" w:rsidRDefault="00701E3D" w:rsidP="00701E3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5125769"/>
      <w:docPartObj>
        <w:docPartGallery w:val="Page Numbers (Top of Page)"/>
        <w:docPartUnique/>
      </w:docPartObj>
    </w:sdtPr>
    <w:sdtContent>
      <w:p w14:paraId="18F963F8" w14:textId="0A0D3437" w:rsidR="00701E3D" w:rsidRDefault="00701E3D" w:rsidP="00701E3D">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750271D" w14:textId="77777777" w:rsidR="00701E3D" w:rsidRDefault="00701E3D" w:rsidP="00701E3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7B8B"/>
    <w:multiLevelType w:val="hybridMultilevel"/>
    <w:tmpl w:val="C0BA524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05D97582"/>
    <w:multiLevelType w:val="hybridMultilevel"/>
    <w:tmpl w:val="B1F6B330"/>
    <w:lvl w:ilvl="0" w:tplc="FB10201C">
      <w:start w:val="1"/>
      <w:numFmt w:val="bullet"/>
      <w:lvlText w:val=""/>
      <w:lvlJc w:val="left"/>
      <w:pPr>
        <w:ind w:left="720" w:hanging="360"/>
      </w:pPr>
      <w:rPr>
        <w:rFonts w:ascii="Symbol" w:hAnsi="Symbo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825F5"/>
    <w:multiLevelType w:val="hybridMultilevel"/>
    <w:tmpl w:val="2752BC48"/>
    <w:lvl w:ilvl="0" w:tplc="FBA6ACF0">
      <w:start w:val="1"/>
      <w:numFmt w:val="none"/>
      <w:lvlText w:val="142."/>
      <w:lvlJc w:val="center"/>
      <w:pPr>
        <w:ind w:left="720" w:hanging="43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BE2FB4"/>
    <w:multiLevelType w:val="hybridMultilevel"/>
    <w:tmpl w:val="9AD8B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382269"/>
    <w:multiLevelType w:val="hybridMultilevel"/>
    <w:tmpl w:val="9FA65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406635"/>
    <w:multiLevelType w:val="multilevel"/>
    <w:tmpl w:val="04B87FD0"/>
    <w:lvl w:ilvl="0">
      <w:start w:val="1"/>
      <w:numFmt w:val="decimal"/>
      <w:lvlText w:val="%1."/>
      <w:lvlJc w:val="left"/>
      <w:pPr>
        <w:ind w:left="644" w:hanging="360"/>
      </w:pPr>
      <w:rPr>
        <w:rFonts w:hint="default"/>
      </w:rPr>
    </w:lvl>
    <w:lvl w:ilvl="1">
      <w:start w:val="1"/>
      <w:numFmt w:val="lowerLetter"/>
      <w:lvlText w:val="%2."/>
      <w:lvlJc w:val="left"/>
      <w:pPr>
        <w:ind w:left="1724" w:hanging="360"/>
      </w:pPr>
      <w:rPr>
        <w:rFonts w:hint="default"/>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6" w15:restartNumberingAfterBreak="0">
    <w:nsid w:val="22FF49BD"/>
    <w:multiLevelType w:val="hybridMultilevel"/>
    <w:tmpl w:val="716EF344"/>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FD1134"/>
    <w:multiLevelType w:val="hybridMultilevel"/>
    <w:tmpl w:val="426A301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3E9A54A4"/>
    <w:multiLevelType w:val="hybridMultilevel"/>
    <w:tmpl w:val="943E722C"/>
    <w:lvl w:ilvl="0" w:tplc="9D1A8032">
      <w:start w:val="1"/>
      <w:numFmt w:val="decimal"/>
      <w:lvlText w:val="%1."/>
      <w:lvlJc w:val="center"/>
      <w:pPr>
        <w:ind w:left="720" w:hanging="43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BB4377"/>
    <w:multiLevelType w:val="multilevel"/>
    <w:tmpl w:val="8ED89102"/>
    <w:lvl w:ilvl="0">
      <w:start w:val="1"/>
      <w:numFmt w:val="none"/>
      <w:lvlText w:val="142."/>
      <w:lvlJc w:val="center"/>
      <w:pPr>
        <w:ind w:left="644" w:hanging="356"/>
      </w:pPr>
      <w:rPr>
        <w:rFonts w:hint="default"/>
      </w:rPr>
    </w:lvl>
    <w:lvl w:ilvl="1">
      <w:start w:val="1"/>
      <w:numFmt w:val="lowerLetter"/>
      <w:lvlText w:val="%2."/>
      <w:lvlJc w:val="left"/>
      <w:pPr>
        <w:ind w:left="1724" w:hanging="360"/>
      </w:pPr>
      <w:rPr>
        <w:rFonts w:hint="default"/>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0" w15:restartNumberingAfterBreak="0">
    <w:nsid w:val="4D8A7858"/>
    <w:multiLevelType w:val="multilevel"/>
    <w:tmpl w:val="04B87FD0"/>
    <w:lvl w:ilvl="0">
      <w:start w:val="1"/>
      <w:numFmt w:val="decimal"/>
      <w:lvlText w:val="%1."/>
      <w:lvlJc w:val="left"/>
      <w:pPr>
        <w:ind w:left="644" w:hanging="360"/>
      </w:pPr>
      <w:rPr>
        <w:rFonts w:hint="default"/>
      </w:rPr>
    </w:lvl>
    <w:lvl w:ilvl="1">
      <w:start w:val="1"/>
      <w:numFmt w:val="lowerLetter"/>
      <w:lvlText w:val="%2."/>
      <w:lvlJc w:val="left"/>
      <w:pPr>
        <w:ind w:left="1724" w:hanging="360"/>
      </w:pPr>
      <w:rPr>
        <w:rFonts w:hint="default"/>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1" w15:restartNumberingAfterBreak="0">
    <w:nsid w:val="5B8E2113"/>
    <w:multiLevelType w:val="multilevel"/>
    <w:tmpl w:val="5B8E2113"/>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C4C27AF"/>
    <w:multiLevelType w:val="hybridMultilevel"/>
    <w:tmpl w:val="5C3A7B9E"/>
    <w:lvl w:ilvl="0" w:tplc="9D1A8032">
      <w:start w:val="1"/>
      <w:numFmt w:val="decimal"/>
      <w:lvlText w:val="%1."/>
      <w:lvlJc w:val="center"/>
      <w:pPr>
        <w:ind w:left="720" w:hanging="43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41612F"/>
    <w:multiLevelType w:val="hybridMultilevel"/>
    <w:tmpl w:val="64546AC2"/>
    <w:lvl w:ilvl="0" w:tplc="95602E8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F5614C"/>
    <w:multiLevelType w:val="hybridMultilevel"/>
    <w:tmpl w:val="CDB8B30A"/>
    <w:lvl w:ilvl="0" w:tplc="7614426E">
      <w:start w:val="1"/>
      <w:numFmt w:val="none"/>
      <w:lvlText w:val="143."/>
      <w:lvlJc w:val="center"/>
      <w:pPr>
        <w:ind w:left="720" w:hanging="43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065F14"/>
    <w:multiLevelType w:val="multilevel"/>
    <w:tmpl w:val="685869E4"/>
    <w:lvl w:ilvl="0">
      <w:start w:val="1"/>
      <w:numFmt w:val="bullet"/>
      <w:lvlText w:val=""/>
      <w:lvlJc w:val="left"/>
      <w:pPr>
        <w:tabs>
          <w:tab w:val="num" w:pos="720"/>
        </w:tabs>
        <w:ind w:left="720" w:hanging="360"/>
      </w:pPr>
      <w:rPr>
        <w:rFonts w:ascii="Symbol" w:hAnsi="Symbol" w:hint="default"/>
        <w:sz w:val="20"/>
      </w:rPr>
    </w:lvl>
    <w:lvl w:ilvl="1">
      <w:start w:val="14"/>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166DBE"/>
    <w:multiLevelType w:val="hybridMultilevel"/>
    <w:tmpl w:val="FB7A2E6E"/>
    <w:lvl w:ilvl="0" w:tplc="DAB618CC">
      <w:start w:val="1"/>
      <w:numFmt w:val="decimal"/>
      <w:lvlText w:val="%1."/>
      <w:lvlJc w:val="center"/>
      <w:pPr>
        <w:ind w:left="862" w:hanging="57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C11067"/>
    <w:multiLevelType w:val="multilevel"/>
    <w:tmpl w:val="73C11067"/>
    <w:lvl w:ilvl="0">
      <w:start w:val="1"/>
      <w:numFmt w:val="bullet"/>
      <w:lvlText w:val="o"/>
      <w:lvlJc w:val="left"/>
      <w:pPr>
        <w:ind w:left="36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66369445">
    <w:abstractNumId w:val="11"/>
  </w:num>
  <w:num w:numId="2" w16cid:durableId="1857228814">
    <w:abstractNumId w:val="17"/>
  </w:num>
  <w:num w:numId="3" w16cid:durableId="1885605735">
    <w:abstractNumId w:val="15"/>
  </w:num>
  <w:num w:numId="4" w16cid:durableId="1060178690">
    <w:abstractNumId w:val="1"/>
  </w:num>
  <w:num w:numId="5" w16cid:durableId="875310781">
    <w:abstractNumId w:val="13"/>
  </w:num>
  <w:num w:numId="6" w16cid:durableId="1722560746">
    <w:abstractNumId w:val="8"/>
  </w:num>
  <w:num w:numId="7" w16cid:durableId="997685651">
    <w:abstractNumId w:val="12"/>
  </w:num>
  <w:num w:numId="8" w16cid:durableId="2115008066">
    <w:abstractNumId w:val="3"/>
  </w:num>
  <w:num w:numId="9" w16cid:durableId="1738433049">
    <w:abstractNumId w:val="4"/>
  </w:num>
  <w:num w:numId="10" w16cid:durableId="875460953">
    <w:abstractNumId w:val="2"/>
  </w:num>
  <w:num w:numId="11" w16cid:durableId="74253924">
    <w:abstractNumId w:val="14"/>
  </w:num>
  <w:num w:numId="12" w16cid:durableId="1110901727">
    <w:abstractNumId w:val="7"/>
  </w:num>
  <w:num w:numId="13" w16cid:durableId="1261916482">
    <w:abstractNumId w:val="0"/>
  </w:num>
  <w:num w:numId="14" w16cid:durableId="808136864">
    <w:abstractNumId w:val="6"/>
  </w:num>
  <w:num w:numId="15" w16cid:durableId="269942885">
    <w:abstractNumId w:val="10"/>
  </w:num>
  <w:num w:numId="16" w16cid:durableId="1099791141">
    <w:abstractNumId w:val="5"/>
  </w:num>
  <w:num w:numId="17" w16cid:durableId="109589658">
    <w:abstractNumId w:val="9"/>
  </w:num>
  <w:num w:numId="18" w16cid:durableId="1646199670">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hideSpellingErrors/>
  <w:proofState w:spelling="clean" w:grammar="clean"/>
  <w:defaultTabStop w:val="720"/>
  <w:drawingGridHorizontalSpacing w:val="14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A64"/>
    <w:rsid w:val="0000250F"/>
    <w:rsid w:val="000027B3"/>
    <w:rsid w:val="00002F52"/>
    <w:rsid w:val="0000389E"/>
    <w:rsid w:val="000039A3"/>
    <w:rsid w:val="000047CD"/>
    <w:rsid w:val="000070AA"/>
    <w:rsid w:val="0000757A"/>
    <w:rsid w:val="00007BFD"/>
    <w:rsid w:val="00007E76"/>
    <w:rsid w:val="000108EB"/>
    <w:rsid w:val="0001225A"/>
    <w:rsid w:val="000130EA"/>
    <w:rsid w:val="00014F2B"/>
    <w:rsid w:val="0001508D"/>
    <w:rsid w:val="00017FF0"/>
    <w:rsid w:val="00020359"/>
    <w:rsid w:val="0002070C"/>
    <w:rsid w:val="0002253F"/>
    <w:rsid w:val="00024615"/>
    <w:rsid w:val="0002608A"/>
    <w:rsid w:val="00026CE3"/>
    <w:rsid w:val="000305A4"/>
    <w:rsid w:val="00035DAF"/>
    <w:rsid w:val="00037A75"/>
    <w:rsid w:val="00040393"/>
    <w:rsid w:val="00042EA4"/>
    <w:rsid w:val="00043E4D"/>
    <w:rsid w:val="00044DD5"/>
    <w:rsid w:val="0005066E"/>
    <w:rsid w:val="00051955"/>
    <w:rsid w:val="0005307D"/>
    <w:rsid w:val="00053365"/>
    <w:rsid w:val="000563F4"/>
    <w:rsid w:val="00056BFE"/>
    <w:rsid w:val="00056D76"/>
    <w:rsid w:val="00060093"/>
    <w:rsid w:val="000610DF"/>
    <w:rsid w:val="00061C0F"/>
    <w:rsid w:val="000632F9"/>
    <w:rsid w:val="0006406C"/>
    <w:rsid w:val="0007219C"/>
    <w:rsid w:val="00076041"/>
    <w:rsid w:val="00083B7D"/>
    <w:rsid w:val="00083DDB"/>
    <w:rsid w:val="000848D8"/>
    <w:rsid w:val="00085C30"/>
    <w:rsid w:val="00086E1B"/>
    <w:rsid w:val="0008750C"/>
    <w:rsid w:val="000900FA"/>
    <w:rsid w:val="00092384"/>
    <w:rsid w:val="000936A0"/>
    <w:rsid w:val="00094FF5"/>
    <w:rsid w:val="0009645F"/>
    <w:rsid w:val="000A01DC"/>
    <w:rsid w:val="000A0C29"/>
    <w:rsid w:val="000A11CE"/>
    <w:rsid w:val="000A4F30"/>
    <w:rsid w:val="000A7068"/>
    <w:rsid w:val="000A7DED"/>
    <w:rsid w:val="000C7C2B"/>
    <w:rsid w:val="000D0753"/>
    <w:rsid w:val="000D3324"/>
    <w:rsid w:val="000D6E26"/>
    <w:rsid w:val="000D7B4E"/>
    <w:rsid w:val="000E05CE"/>
    <w:rsid w:val="000E1223"/>
    <w:rsid w:val="000E3DF6"/>
    <w:rsid w:val="000E4F2B"/>
    <w:rsid w:val="000E57BB"/>
    <w:rsid w:val="000E57DE"/>
    <w:rsid w:val="000E69A2"/>
    <w:rsid w:val="000F02C3"/>
    <w:rsid w:val="000F27A6"/>
    <w:rsid w:val="000F4D0C"/>
    <w:rsid w:val="000F60B3"/>
    <w:rsid w:val="000F63D5"/>
    <w:rsid w:val="000F6F82"/>
    <w:rsid w:val="000F7E77"/>
    <w:rsid w:val="000F7FBC"/>
    <w:rsid w:val="00100434"/>
    <w:rsid w:val="00100884"/>
    <w:rsid w:val="00101057"/>
    <w:rsid w:val="0010443B"/>
    <w:rsid w:val="00104818"/>
    <w:rsid w:val="00104BC6"/>
    <w:rsid w:val="00105031"/>
    <w:rsid w:val="00105B00"/>
    <w:rsid w:val="00107AE5"/>
    <w:rsid w:val="00110A39"/>
    <w:rsid w:val="00115815"/>
    <w:rsid w:val="00117715"/>
    <w:rsid w:val="00124413"/>
    <w:rsid w:val="00126167"/>
    <w:rsid w:val="00126C18"/>
    <w:rsid w:val="001317AF"/>
    <w:rsid w:val="001321CD"/>
    <w:rsid w:val="0013346C"/>
    <w:rsid w:val="001354D5"/>
    <w:rsid w:val="00150703"/>
    <w:rsid w:val="00151C68"/>
    <w:rsid w:val="0015496F"/>
    <w:rsid w:val="00155F9F"/>
    <w:rsid w:val="001566C5"/>
    <w:rsid w:val="00157932"/>
    <w:rsid w:val="00157BD5"/>
    <w:rsid w:val="00157D7B"/>
    <w:rsid w:val="001618D1"/>
    <w:rsid w:val="00162236"/>
    <w:rsid w:val="00162A59"/>
    <w:rsid w:val="0016478F"/>
    <w:rsid w:val="00164CDA"/>
    <w:rsid w:val="0016558E"/>
    <w:rsid w:val="00165E48"/>
    <w:rsid w:val="00165E5D"/>
    <w:rsid w:val="001677F9"/>
    <w:rsid w:val="001708A9"/>
    <w:rsid w:val="00175666"/>
    <w:rsid w:val="001815B7"/>
    <w:rsid w:val="00184955"/>
    <w:rsid w:val="001859CC"/>
    <w:rsid w:val="001872F5"/>
    <w:rsid w:val="00187AB0"/>
    <w:rsid w:val="00190DF9"/>
    <w:rsid w:val="00191EA0"/>
    <w:rsid w:val="001924CF"/>
    <w:rsid w:val="001935BF"/>
    <w:rsid w:val="001956A2"/>
    <w:rsid w:val="001958A6"/>
    <w:rsid w:val="001B0973"/>
    <w:rsid w:val="001B3F82"/>
    <w:rsid w:val="001B4CB4"/>
    <w:rsid w:val="001B51EE"/>
    <w:rsid w:val="001B66BB"/>
    <w:rsid w:val="001B6C87"/>
    <w:rsid w:val="001B79FC"/>
    <w:rsid w:val="001C2D64"/>
    <w:rsid w:val="001C73BD"/>
    <w:rsid w:val="001D0AC2"/>
    <w:rsid w:val="001D1401"/>
    <w:rsid w:val="001D169C"/>
    <w:rsid w:val="001D40C1"/>
    <w:rsid w:val="001E13BD"/>
    <w:rsid w:val="001E4A54"/>
    <w:rsid w:val="001E5EB1"/>
    <w:rsid w:val="001E7116"/>
    <w:rsid w:val="001E7139"/>
    <w:rsid w:val="001E7E60"/>
    <w:rsid w:val="001E7ECD"/>
    <w:rsid w:val="001F03AF"/>
    <w:rsid w:val="001F0812"/>
    <w:rsid w:val="001F09DD"/>
    <w:rsid w:val="001F35C1"/>
    <w:rsid w:val="001F4837"/>
    <w:rsid w:val="001F66F4"/>
    <w:rsid w:val="001F6D36"/>
    <w:rsid w:val="001F7BBB"/>
    <w:rsid w:val="00200017"/>
    <w:rsid w:val="002003CA"/>
    <w:rsid w:val="002004D5"/>
    <w:rsid w:val="00201220"/>
    <w:rsid w:val="00203173"/>
    <w:rsid w:val="002039CB"/>
    <w:rsid w:val="00204034"/>
    <w:rsid w:val="0020488A"/>
    <w:rsid w:val="0020698B"/>
    <w:rsid w:val="00211934"/>
    <w:rsid w:val="00213989"/>
    <w:rsid w:val="0021734F"/>
    <w:rsid w:val="0022042B"/>
    <w:rsid w:val="00220FE9"/>
    <w:rsid w:val="00221539"/>
    <w:rsid w:val="00221E04"/>
    <w:rsid w:val="002227D7"/>
    <w:rsid w:val="002229B6"/>
    <w:rsid w:val="002241F6"/>
    <w:rsid w:val="0022494D"/>
    <w:rsid w:val="00224CDD"/>
    <w:rsid w:val="002266EB"/>
    <w:rsid w:val="002304B1"/>
    <w:rsid w:val="00234882"/>
    <w:rsid w:val="00235303"/>
    <w:rsid w:val="002377CA"/>
    <w:rsid w:val="002414EE"/>
    <w:rsid w:val="00247FD2"/>
    <w:rsid w:val="00253C67"/>
    <w:rsid w:val="0025494F"/>
    <w:rsid w:val="00256F4D"/>
    <w:rsid w:val="00257439"/>
    <w:rsid w:val="00262085"/>
    <w:rsid w:val="002625C0"/>
    <w:rsid w:val="00262C80"/>
    <w:rsid w:val="002649A0"/>
    <w:rsid w:val="00264CFA"/>
    <w:rsid w:val="00264F3E"/>
    <w:rsid w:val="00270C83"/>
    <w:rsid w:val="0027154F"/>
    <w:rsid w:val="00272C50"/>
    <w:rsid w:val="00273973"/>
    <w:rsid w:val="0028090C"/>
    <w:rsid w:val="0028479C"/>
    <w:rsid w:val="002857A8"/>
    <w:rsid w:val="00286341"/>
    <w:rsid w:val="002900CC"/>
    <w:rsid w:val="0029130C"/>
    <w:rsid w:val="0029503E"/>
    <w:rsid w:val="002963DA"/>
    <w:rsid w:val="00296681"/>
    <w:rsid w:val="002A3E01"/>
    <w:rsid w:val="002A4597"/>
    <w:rsid w:val="002A48AE"/>
    <w:rsid w:val="002A4FAE"/>
    <w:rsid w:val="002B01D6"/>
    <w:rsid w:val="002B1469"/>
    <w:rsid w:val="002B68AB"/>
    <w:rsid w:val="002B78AC"/>
    <w:rsid w:val="002C002A"/>
    <w:rsid w:val="002C13C7"/>
    <w:rsid w:val="002C2483"/>
    <w:rsid w:val="002C3068"/>
    <w:rsid w:val="002C771C"/>
    <w:rsid w:val="002D0223"/>
    <w:rsid w:val="002D0519"/>
    <w:rsid w:val="002D0AE8"/>
    <w:rsid w:val="002D156A"/>
    <w:rsid w:val="002D2D53"/>
    <w:rsid w:val="002D6D74"/>
    <w:rsid w:val="002E0BF2"/>
    <w:rsid w:val="002E1BE3"/>
    <w:rsid w:val="002E51B4"/>
    <w:rsid w:val="003063D5"/>
    <w:rsid w:val="0030673D"/>
    <w:rsid w:val="00310CFC"/>
    <w:rsid w:val="00311866"/>
    <w:rsid w:val="0031215F"/>
    <w:rsid w:val="003140F2"/>
    <w:rsid w:val="00315DE7"/>
    <w:rsid w:val="00317BD1"/>
    <w:rsid w:val="00317DC8"/>
    <w:rsid w:val="00323F1E"/>
    <w:rsid w:val="00324E95"/>
    <w:rsid w:val="0032555A"/>
    <w:rsid w:val="00325D7C"/>
    <w:rsid w:val="00331781"/>
    <w:rsid w:val="003352C9"/>
    <w:rsid w:val="00336129"/>
    <w:rsid w:val="0034066C"/>
    <w:rsid w:val="00340A9A"/>
    <w:rsid w:val="00340D3A"/>
    <w:rsid w:val="0034359C"/>
    <w:rsid w:val="00343C61"/>
    <w:rsid w:val="00345150"/>
    <w:rsid w:val="00345254"/>
    <w:rsid w:val="0034678D"/>
    <w:rsid w:val="003471A5"/>
    <w:rsid w:val="00350172"/>
    <w:rsid w:val="00350913"/>
    <w:rsid w:val="00353963"/>
    <w:rsid w:val="00356108"/>
    <w:rsid w:val="0036118E"/>
    <w:rsid w:val="00363263"/>
    <w:rsid w:val="0037246C"/>
    <w:rsid w:val="003737DB"/>
    <w:rsid w:val="00375751"/>
    <w:rsid w:val="00375B2A"/>
    <w:rsid w:val="003774DA"/>
    <w:rsid w:val="00384531"/>
    <w:rsid w:val="00393F4D"/>
    <w:rsid w:val="003A0849"/>
    <w:rsid w:val="003A1837"/>
    <w:rsid w:val="003A5492"/>
    <w:rsid w:val="003A70FB"/>
    <w:rsid w:val="003B2AE3"/>
    <w:rsid w:val="003B508F"/>
    <w:rsid w:val="003B6BA3"/>
    <w:rsid w:val="003B71A2"/>
    <w:rsid w:val="003C19E6"/>
    <w:rsid w:val="003C596D"/>
    <w:rsid w:val="003C7302"/>
    <w:rsid w:val="003C7B23"/>
    <w:rsid w:val="003C7D4B"/>
    <w:rsid w:val="003D2C1E"/>
    <w:rsid w:val="003D5D75"/>
    <w:rsid w:val="003E0647"/>
    <w:rsid w:val="003E0B23"/>
    <w:rsid w:val="003E10AC"/>
    <w:rsid w:val="003E2502"/>
    <w:rsid w:val="003E5236"/>
    <w:rsid w:val="003E5E3B"/>
    <w:rsid w:val="003F029C"/>
    <w:rsid w:val="003F5F16"/>
    <w:rsid w:val="003F643C"/>
    <w:rsid w:val="003F6BB2"/>
    <w:rsid w:val="00401489"/>
    <w:rsid w:val="00403C23"/>
    <w:rsid w:val="004046EF"/>
    <w:rsid w:val="00406A8B"/>
    <w:rsid w:val="00406EC1"/>
    <w:rsid w:val="00407230"/>
    <w:rsid w:val="0041014C"/>
    <w:rsid w:val="0041331D"/>
    <w:rsid w:val="0042289F"/>
    <w:rsid w:val="00426F0C"/>
    <w:rsid w:val="0043106F"/>
    <w:rsid w:val="004314E4"/>
    <w:rsid w:val="00431A8D"/>
    <w:rsid w:val="0043365D"/>
    <w:rsid w:val="00436CF9"/>
    <w:rsid w:val="00441D5E"/>
    <w:rsid w:val="004447BC"/>
    <w:rsid w:val="004452BB"/>
    <w:rsid w:val="00446319"/>
    <w:rsid w:val="00450F69"/>
    <w:rsid w:val="0045477A"/>
    <w:rsid w:val="004549B3"/>
    <w:rsid w:val="004621EB"/>
    <w:rsid w:val="004622F3"/>
    <w:rsid w:val="00463131"/>
    <w:rsid w:val="00463698"/>
    <w:rsid w:val="00465622"/>
    <w:rsid w:val="004657CC"/>
    <w:rsid w:val="00466424"/>
    <w:rsid w:val="0046666A"/>
    <w:rsid w:val="00466C02"/>
    <w:rsid w:val="00467206"/>
    <w:rsid w:val="004711BB"/>
    <w:rsid w:val="00472517"/>
    <w:rsid w:val="00473FA1"/>
    <w:rsid w:val="00475EA9"/>
    <w:rsid w:val="00477081"/>
    <w:rsid w:val="004776DF"/>
    <w:rsid w:val="004778EB"/>
    <w:rsid w:val="00477B43"/>
    <w:rsid w:val="00477D11"/>
    <w:rsid w:val="004816F9"/>
    <w:rsid w:val="0048236E"/>
    <w:rsid w:val="00484C78"/>
    <w:rsid w:val="00490140"/>
    <w:rsid w:val="004903BC"/>
    <w:rsid w:val="00490952"/>
    <w:rsid w:val="0049110D"/>
    <w:rsid w:val="00492E42"/>
    <w:rsid w:val="00492FD8"/>
    <w:rsid w:val="0049733E"/>
    <w:rsid w:val="004A20A9"/>
    <w:rsid w:val="004B0355"/>
    <w:rsid w:val="004B40D2"/>
    <w:rsid w:val="004B5C8A"/>
    <w:rsid w:val="004B6958"/>
    <w:rsid w:val="004C1034"/>
    <w:rsid w:val="004C1272"/>
    <w:rsid w:val="004C3C95"/>
    <w:rsid w:val="004C5963"/>
    <w:rsid w:val="004C6248"/>
    <w:rsid w:val="004C6B64"/>
    <w:rsid w:val="004D0945"/>
    <w:rsid w:val="004D137F"/>
    <w:rsid w:val="004D1EAA"/>
    <w:rsid w:val="004D2B60"/>
    <w:rsid w:val="004D3154"/>
    <w:rsid w:val="004E5185"/>
    <w:rsid w:val="004F1EDE"/>
    <w:rsid w:val="004F22D9"/>
    <w:rsid w:val="004F5900"/>
    <w:rsid w:val="004F7B2E"/>
    <w:rsid w:val="004F7C19"/>
    <w:rsid w:val="004F7CCA"/>
    <w:rsid w:val="005047AA"/>
    <w:rsid w:val="005071E5"/>
    <w:rsid w:val="005078F9"/>
    <w:rsid w:val="005103D5"/>
    <w:rsid w:val="00510862"/>
    <w:rsid w:val="005115C0"/>
    <w:rsid w:val="00512297"/>
    <w:rsid w:val="00515624"/>
    <w:rsid w:val="00516932"/>
    <w:rsid w:val="005174EF"/>
    <w:rsid w:val="00522A91"/>
    <w:rsid w:val="00522B1C"/>
    <w:rsid w:val="00523121"/>
    <w:rsid w:val="00524E38"/>
    <w:rsid w:val="0053001A"/>
    <w:rsid w:val="00537254"/>
    <w:rsid w:val="0054388D"/>
    <w:rsid w:val="00544749"/>
    <w:rsid w:val="00546F52"/>
    <w:rsid w:val="0054716B"/>
    <w:rsid w:val="0054745E"/>
    <w:rsid w:val="005505A7"/>
    <w:rsid w:val="0055300F"/>
    <w:rsid w:val="0055480F"/>
    <w:rsid w:val="00556583"/>
    <w:rsid w:val="00560169"/>
    <w:rsid w:val="00562273"/>
    <w:rsid w:val="00572AA6"/>
    <w:rsid w:val="00577EAF"/>
    <w:rsid w:val="005809EB"/>
    <w:rsid w:val="0058108C"/>
    <w:rsid w:val="0058276C"/>
    <w:rsid w:val="005828D8"/>
    <w:rsid w:val="00583021"/>
    <w:rsid w:val="00584007"/>
    <w:rsid w:val="00585623"/>
    <w:rsid w:val="00587699"/>
    <w:rsid w:val="00587716"/>
    <w:rsid w:val="00587812"/>
    <w:rsid w:val="00590662"/>
    <w:rsid w:val="00591A7E"/>
    <w:rsid w:val="00591E87"/>
    <w:rsid w:val="005A0F9F"/>
    <w:rsid w:val="005A1F4D"/>
    <w:rsid w:val="005A3278"/>
    <w:rsid w:val="005A5B02"/>
    <w:rsid w:val="005A6386"/>
    <w:rsid w:val="005A66FE"/>
    <w:rsid w:val="005A6A32"/>
    <w:rsid w:val="005A6DC3"/>
    <w:rsid w:val="005A6EB7"/>
    <w:rsid w:val="005B2FDC"/>
    <w:rsid w:val="005B321C"/>
    <w:rsid w:val="005B453D"/>
    <w:rsid w:val="005B7D77"/>
    <w:rsid w:val="005C2E20"/>
    <w:rsid w:val="005C37EA"/>
    <w:rsid w:val="005C3C71"/>
    <w:rsid w:val="005C6626"/>
    <w:rsid w:val="005C6979"/>
    <w:rsid w:val="005C6C6F"/>
    <w:rsid w:val="005C6E37"/>
    <w:rsid w:val="005C707C"/>
    <w:rsid w:val="005D149A"/>
    <w:rsid w:val="005D14B5"/>
    <w:rsid w:val="005D690A"/>
    <w:rsid w:val="005D6C90"/>
    <w:rsid w:val="005D7F7C"/>
    <w:rsid w:val="005E072A"/>
    <w:rsid w:val="005E072B"/>
    <w:rsid w:val="005E0A96"/>
    <w:rsid w:val="005E1007"/>
    <w:rsid w:val="005E422C"/>
    <w:rsid w:val="005E4258"/>
    <w:rsid w:val="005E430C"/>
    <w:rsid w:val="005E4C53"/>
    <w:rsid w:val="005E6573"/>
    <w:rsid w:val="005F0600"/>
    <w:rsid w:val="005F0824"/>
    <w:rsid w:val="005F0B1D"/>
    <w:rsid w:val="005F1804"/>
    <w:rsid w:val="005F44C4"/>
    <w:rsid w:val="005F4A38"/>
    <w:rsid w:val="005F6397"/>
    <w:rsid w:val="005F689D"/>
    <w:rsid w:val="005F7C0C"/>
    <w:rsid w:val="0060226B"/>
    <w:rsid w:val="00603562"/>
    <w:rsid w:val="00607BBD"/>
    <w:rsid w:val="00610EA1"/>
    <w:rsid w:val="00612722"/>
    <w:rsid w:val="00612DF0"/>
    <w:rsid w:val="00613093"/>
    <w:rsid w:val="00614822"/>
    <w:rsid w:val="006164CC"/>
    <w:rsid w:val="0062067D"/>
    <w:rsid w:val="0062098C"/>
    <w:rsid w:val="00627125"/>
    <w:rsid w:val="006329E5"/>
    <w:rsid w:val="006367E5"/>
    <w:rsid w:val="00636BC9"/>
    <w:rsid w:val="006452E4"/>
    <w:rsid w:val="00647667"/>
    <w:rsid w:val="006520AA"/>
    <w:rsid w:val="00652FD7"/>
    <w:rsid w:val="00655488"/>
    <w:rsid w:val="006556BF"/>
    <w:rsid w:val="00656E21"/>
    <w:rsid w:val="006571D6"/>
    <w:rsid w:val="006573AF"/>
    <w:rsid w:val="0066043D"/>
    <w:rsid w:val="00660837"/>
    <w:rsid w:val="00663D0A"/>
    <w:rsid w:val="00665365"/>
    <w:rsid w:val="00666D56"/>
    <w:rsid w:val="006729F1"/>
    <w:rsid w:val="006741FD"/>
    <w:rsid w:val="006768D8"/>
    <w:rsid w:val="00677B7B"/>
    <w:rsid w:val="00680EEF"/>
    <w:rsid w:val="00682E17"/>
    <w:rsid w:val="006837E8"/>
    <w:rsid w:val="00683B6D"/>
    <w:rsid w:val="00683FAA"/>
    <w:rsid w:val="00686C4B"/>
    <w:rsid w:val="006879A6"/>
    <w:rsid w:val="006932BE"/>
    <w:rsid w:val="006948E7"/>
    <w:rsid w:val="00695B2A"/>
    <w:rsid w:val="006A0FD1"/>
    <w:rsid w:val="006A528F"/>
    <w:rsid w:val="006A5D03"/>
    <w:rsid w:val="006A64F3"/>
    <w:rsid w:val="006B0691"/>
    <w:rsid w:val="006B0926"/>
    <w:rsid w:val="006B159E"/>
    <w:rsid w:val="006B27B8"/>
    <w:rsid w:val="006B2BD2"/>
    <w:rsid w:val="006B4401"/>
    <w:rsid w:val="006C20F1"/>
    <w:rsid w:val="006C2385"/>
    <w:rsid w:val="006C23C3"/>
    <w:rsid w:val="006C2C13"/>
    <w:rsid w:val="006C5A94"/>
    <w:rsid w:val="006C5AB1"/>
    <w:rsid w:val="006D3178"/>
    <w:rsid w:val="006D36D8"/>
    <w:rsid w:val="006D49B6"/>
    <w:rsid w:val="006D7B7A"/>
    <w:rsid w:val="006E0291"/>
    <w:rsid w:val="006E1D29"/>
    <w:rsid w:val="006E49F2"/>
    <w:rsid w:val="006E54DC"/>
    <w:rsid w:val="006E5DCE"/>
    <w:rsid w:val="006F1A26"/>
    <w:rsid w:val="006F3677"/>
    <w:rsid w:val="006F44EE"/>
    <w:rsid w:val="006F46F6"/>
    <w:rsid w:val="006F5830"/>
    <w:rsid w:val="006F649A"/>
    <w:rsid w:val="006F6FDF"/>
    <w:rsid w:val="006F77AD"/>
    <w:rsid w:val="006F7824"/>
    <w:rsid w:val="00700659"/>
    <w:rsid w:val="00700B72"/>
    <w:rsid w:val="00701E3D"/>
    <w:rsid w:val="00701E44"/>
    <w:rsid w:val="00706609"/>
    <w:rsid w:val="007070FD"/>
    <w:rsid w:val="00707443"/>
    <w:rsid w:val="0070779A"/>
    <w:rsid w:val="007078C7"/>
    <w:rsid w:val="00711D3F"/>
    <w:rsid w:val="0071232C"/>
    <w:rsid w:val="00712B8D"/>
    <w:rsid w:val="007130AB"/>
    <w:rsid w:val="00713E7F"/>
    <w:rsid w:val="007166DC"/>
    <w:rsid w:val="00720077"/>
    <w:rsid w:val="0072149A"/>
    <w:rsid w:val="00723368"/>
    <w:rsid w:val="00725063"/>
    <w:rsid w:val="00732C3F"/>
    <w:rsid w:val="00733E5B"/>
    <w:rsid w:val="007342C0"/>
    <w:rsid w:val="0074003E"/>
    <w:rsid w:val="00740B36"/>
    <w:rsid w:val="0074177A"/>
    <w:rsid w:val="00742FFB"/>
    <w:rsid w:val="00743EC3"/>
    <w:rsid w:val="007520CB"/>
    <w:rsid w:val="00753831"/>
    <w:rsid w:val="0075470F"/>
    <w:rsid w:val="007552F3"/>
    <w:rsid w:val="007566C3"/>
    <w:rsid w:val="00756D8F"/>
    <w:rsid w:val="00757600"/>
    <w:rsid w:val="00762108"/>
    <w:rsid w:val="00766330"/>
    <w:rsid w:val="00771673"/>
    <w:rsid w:val="00772A38"/>
    <w:rsid w:val="00772A4A"/>
    <w:rsid w:val="00775F17"/>
    <w:rsid w:val="007778D6"/>
    <w:rsid w:val="00782168"/>
    <w:rsid w:val="00782E60"/>
    <w:rsid w:val="00783471"/>
    <w:rsid w:val="007855E7"/>
    <w:rsid w:val="00786955"/>
    <w:rsid w:val="007929D2"/>
    <w:rsid w:val="00796570"/>
    <w:rsid w:val="007A1737"/>
    <w:rsid w:val="007A262B"/>
    <w:rsid w:val="007A278D"/>
    <w:rsid w:val="007A2E63"/>
    <w:rsid w:val="007A39B8"/>
    <w:rsid w:val="007A3F22"/>
    <w:rsid w:val="007A4F0E"/>
    <w:rsid w:val="007B0EBD"/>
    <w:rsid w:val="007B22AA"/>
    <w:rsid w:val="007B7925"/>
    <w:rsid w:val="007C1954"/>
    <w:rsid w:val="007D1E4E"/>
    <w:rsid w:val="007D267F"/>
    <w:rsid w:val="007D3ADF"/>
    <w:rsid w:val="007D49B2"/>
    <w:rsid w:val="007D7D98"/>
    <w:rsid w:val="007E59C6"/>
    <w:rsid w:val="007E5CDA"/>
    <w:rsid w:val="007E6F1C"/>
    <w:rsid w:val="007F1000"/>
    <w:rsid w:val="007F1355"/>
    <w:rsid w:val="007F1948"/>
    <w:rsid w:val="007F1D36"/>
    <w:rsid w:val="007F26EE"/>
    <w:rsid w:val="007F2DF9"/>
    <w:rsid w:val="007F4A7D"/>
    <w:rsid w:val="008001AC"/>
    <w:rsid w:val="00802230"/>
    <w:rsid w:val="00802F48"/>
    <w:rsid w:val="00806042"/>
    <w:rsid w:val="0081067C"/>
    <w:rsid w:val="00812140"/>
    <w:rsid w:val="00813335"/>
    <w:rsid w:val="008168DD"/>
    <w:rsid w:val="008212AC"/>
    <w:rsid w:val="00822969"/>
    <w:rsid w:val="00824021"/>
    <w:rsid w:val="008312FA"/>
    <w:rsid w:val="00831C6F"/>
    <w:rsid w:val="0083448E"/>
    <w:rsid w:val="00835148"/>
    <w:rsid w:val="0083533D"/>
    <w:rsid w:val="00835A9E"/>
    <w:rsid w:val="00840309"/>
    <w:rsid w:val="00840771"/>
    <w:rsid w:val="00841B72"/>
    <w:rsid w:val="00842862"/>
    <w:rsid w:val="008439FC"/>
    <w:rsid w:val="00843FD5"/>
    <w:rsid w:val="008519C3"/>
    <w:rsid w:val="008521BA"/>
    <w:rsid w:val="00852785"/>
    <w:rsid w:val="008528A4"/>
    <w:rsid w:val="00853293"/>
    <w:rsid w:val="00853A53"/>
    <w:rsid w:val="00854969"/>
    <w:rsid w:val="00855B7D"/>
    <w:rsid w:val="00857B10"/>
    <w:rsid w:val="00861F7B"/>
    <w:rsid w:val="00862012"/>
    <w:rsid w:val="00865A86"/>
    <w:rsid w:val="008718E0"/>
    <w:rsid w:val="008741F4"/>
    <w:rsid w:val="00874263"/>
    <w:rsid w:val="00875C03"/>
    <w:rsid w:val="00876B29"/>
    <w:rsid w:val="00881BA0"/>
    <w:rsid w:val="00882971"/>
    <w:rsid w:val="008834DE"/>
    <w:rsid w:val="0088453E"/>
    <w:rsid w:val="00893331"/>
    <w:rsid w:val="00893DC0"/>
    <w:rsid w:val="008945DB"/>
    <w:rsid w:val="00896079"/>
    <w:rsid w:val="008961C3"/>
    <w:rsid w:val="0089697C"/>
    <w:rsid w:val="008975CE"/>
    <w:rsid w:val="008A0354"/>
    <w:rsid w:val="008A233B"/>
    <w:rsid w:val="008A2373"/>
    <w:rsid w:val="008A2E8B"/>
    <w:rsid w:val="008B187C"/>
    <w:rsid w:val="008B5182"/>
    <w:rsid w:val="008B6354"/>
    <w:rsid w:val="008B6B99"/>
    <w:rsid w:val="008C0886"/>
    <w:rsid w:val="008C60FF"/>
    <w:rsid w:val="008C6AA9"/>
    <w:rsid w:val="008C78A8"/>
    <w:rsid w:val="008D0E88"/>
    <w:rsid w:val="008D1B1F"/>
    <w:rsid w:val="008E6AEA"/>
    <w:rsid w:val="008F10EF"/>
    <w:rsid w:val="008F25C3"/>
    <w:rsid w:val="008F314D"/>
    <w:rsid w:val="008F344D"/>
    <w:rsid w:val="008F3F7D"/>
    <w:rsid w:val="008F4211"/>
    <w:rsid w:val="008F7522"/>
    <w:rsid w:val="00900879"/>
    <w:rsid w:val="00900CE0"/>
    <w:rsid w:val="00901F3D"/>
    <w:rsid w:val="00905BBC"/>
    <w:rsid w:val="00906476"/>
    <w:rsid w:val="0091037A"/>
    <w:rsid w:val="00911F80"/>
    <w:rsid w:val="0091511A"/>
    <w:rsid w:val="00920B6E"/>
    <w:rsid w:val="0092152B"/>
    <w:rsid w:val="00921857"/>
    <w:rsid w:val="0092186B"/>
    <w:rsid w:val="00921A9D"/>
    <w:rsid w:val="00922533"/>
    <w:rsid w:val="00922A42"/>
    <w:rsid w:val="00930587"/>
    <w:rsid w:val="00931B30"/>
    <w:rsid w:val="00932099"/>
    <w:rsid w:val="00936CA7"/>
    <w:rsid w:val="00937347"/>
    <w:rsid w:val="009378E2"/>
    <w:rsid w:val="00940554"/>
    <w:rsid w:val="0094169B"/>
    <w:rsid w:val="0094582B"/>
    <w:rsid w:val="009504D3"/>
    <w:rsid w:val="009528C0"/>
    <w:rsid w:val="00954BF5"/>
    <w:rsid w:val="009565F1"/>
    <w:rsid w:val="009568FA"/>
    <w:rsid w:val="00957058"/>
    <w:rsid w:val="009607EE"/>
    <w:rsid w:val="009611CB"/>
    <w:rsid w:val="0096276C"/>
    <w:rsid w:val="00963BDE"/>
    <w:rsid w:val="0096738A"/>
    <w:rsid w:val="00974549"/>
    <w:rsid w:val="00977B7E"/>
    <w:rsid w:val="00980917"/>
    <w:rsid w:val="0098456B"/>
    <w:rsid w:val="00984734"/>
    <w:rsid w:val="00987EF7"/>
    <w:rsid w:val="0099135D"/>
    <w:rsid w:val="00994134"/>
    <w:rsid w:val="009A0557"/>
    <w:rsid w:val="009A1078"/>
    <w:rsid w:val="009A14C0"/>
    <w:rsid w:val="009A2DC7"/>
    <w:rsid w:val="009A4D15"/>
    <w:rsid w:val="009B0BE0"/>
    <w:rsid w:val="009B1771"/>
    <w:rsid w:val="009B29BC"/>
    <w:rsid w:val="009B2D70"/>
    <w:rsid w:val="009B49E5"/>
    <w:rsid w:val="009B5BA3"/>
    <w:rsid w:val="009B640E"/>
    <w:rsid w:val="009B7ADF"/>
    <w:rsid w:val="009C4B0E"/>
    <w:rsid w:val="009D1CA3"/>
    <w:rsid w:val="009D36BC"/>
    <w:rsid w:val="009D3BF2"/>
    <w:rsid w:val="009D3E49"/>
    <w:rsid w:val="009D4EA0"/>
    <w:rsid w:val="009D5AEE"/>
    <w:rsid w:val="009D7751"/>
    <w:rsid w:val="009D7D30"/>
    <w:rsid w:val="009E0CC2"/>
    <w:rsid w:val="009E159B"/>
    <w:rsid w:val="009E29AE"/>
    <w:rsid w:val="009E5330"/>
    <w:rsid w:val="009E6D3F"/>
    <w:rsid w:val="009E7AC5"/>
    <w:rsid w:val="009F4171"/>
    <w:rsid w:val="009F43D8"/>
    <w:rsid w:val="009F62BD"/>
    <w:rsid w:val="00A01902"/>
    <w:rsid w:val="00A02429"/>
    <w:rsid w:val="00A04F82"/>
    <w:rsid w:val="00A0592A"/>
    <w:rsid w:val="00A06881"/>
    <w:rsid w:val="00A104F9"/>
    <w:rsid w:val="00A11377"/>
    <w:rsid w:val="00A121C9"/>
    <w:rsid w:val="00A12569"/>
    <w:rsid w:val="00A14973"/>
    <w:rsid w:val="00A14FBB"/>
    <w:rsid w:val="00A17521"/>
    <w:rsid w:val="00A21487"/>
    <w:rsid w:val="00A21D16"/>
    <w:rsid w:val="00A23368"/>
    <w:rsid w:val="00A23FAA"/>
    <w:rsid w:val="00A243DB"/>
    <w:rsid w:val="00A2500D"/>
    <w:rsid w:val="00A25696"/>
    <w:rsid w:val="00A25B71"/>
    <w:rsid w:val="00A2737B"/>
    <w:rsid w:val="00A2796D"/>
    <w:rsid w:val="00A31FC3"/>
    <w:rsid w:val="00A32D57"/>
    <w:rsid w:val="00A33011"/>
    <w:rsid w:val="00A34AAC"/>
    <w:rsid w:val="00A36655"/>
    <w:rsid w:val="00A405BF"/>
    <w:rsid w:val="00A41A04"/>
    <w:rsid w:val="00A425FE"/>
    <w:rsid w:val="00A42B0D"/>
    <w:rsid w:val="00A43F0D"/>
    <w:rsid w:val="00A46CEC"/>
    <w:rsid w:val="00A52E76"/>
    <w:rsid w:val="00A53465"/>
    <w:rsid w:val="00A537DC"/>
    <w:rsid w:val="00A55E57"/>
    <w:rsid w:val="00A56341"/>
    <w:rsid w:val="00A615F5"/>
    <w:rsid w:val="00A626C8"/>
    <w:rsid w:val="00A63F38"/>
    <w:rsid w:val="00A65474"/>
    <w:rsid w:val="00A65CFE"/>
    <w:rsid w:val="00A6647F"/>
    <w:rsid w:val="00A706D1"/>
    <w:rsid w:val="00A73D5A"/>
    <w:rsid w:val="00A76582"/>
    <w:rsid w:val="00A76BE9"/>
    <w:rsid w:val="00A777A0"/>
    <w:rsid w:val="00A77995"/>
    <w:rsid w:val="00A80FEB"/>
    <w:rsid w:val="00A828EC"/>
    <w:rsid w:val="00A82AAD"/>
    <w:rsid w:val="00A83272"/>
    <w:rsid w:val="00A8611B"/>
    <w:rsid w:val="00A91F55"/>
    <w:rsid w:val="00A92FFE"/>
    <w:rsid w:val="00A9328E"/>
    <w:rsid w:val="00A94030"/>
    <w:rsid w:val="00A9499B"/>
    <w:rsid w:val="00A94A69"/>
    <w:rsid w:val="00A960E9"/>
    <w:rsid w:val="00AA53C9"/>
    <w:rsid w:val="00AA7138"/>
    <w:rsid w:val="00AB6298"/>
    <w:rsid w:val="00AB6EDC"/>
    <w:rsid w:val="00AC0111"/>
    <w:rsid w:val="00AC19A1"/>
    <w:rsid w:val="00AC2092"/>
    <w:rsid w:val="00AC52D4"/>
    <w:rsid w:val="00AC6F89"/>
    <w:rsid w:val="00AC7BF6"/>
    <w:rsid w:val="00AD6306"/>
    <w:rsid w:val="00AE1099"/>
    <w:rsid w:val="00AE125B"/>
    <w:rsid w:val="00AE1D61"/>
    <w:rsid w:val="00AE2266"/>
    <w:rsid w:val="00AE4503"/>
    <w:rsid w:val="00AF464A"/>
    <w:rsid w:val="00AF78D2"/>
    <w:rsid w:val="00B03BE1"/>
    <w:rsid w:val="00B0702D"/>
    <w:rsid w:val="00B138B0"/>
    <w:rsid w:val="00B1407D"/>
    <w:rsid w:val="00B140FD"/>
    <w:rsid w:val="00B15C47"/>
    <w:rsid w:val="00B201F0"/>
    <w:rsid w:val="00B20394"/>
    <w:rsid w:val="00B20FA9"/>
    <w:rsid w:val="00B21D0B"/>
    <w:rsid w:val="00B23106"/>
    <w:rsid w:val="00B23493"/>
    <w:rsid w:val="00B237A8"/>
    <w:rsid w:val="00B30CDD"/>
    <w:rsid w:val="00B33A29"/>
    <w:rsid w:val="00B33F95"/>
    <w:rsid w:val="00B348F9"/>
    <w:rsid w:val="00B35B49"/>
    <w:rsid w:val="00B40C16"/>
    <w:rsid w:val="00B40E57"/>
    <w:rsid w:val="00B430E0"/>
    <w:rsid w:val="00B46537"/>
    <w:rsid w:val="00B47A02"/>
    <w:rsid w:val="00B524B0"/>
    <w:rsid w:val="00B55467"/>
    <w:rsid w:val="00B6454B"/>
    <w:rsid w:val="00B657B1"/>
    <w:rsid w:val="00B65C9D"/>
    <w:rsid w:val="00B65CDD"/>
    <w:rsid w:val="00B66551"/>
    <w:rsid w:val="00B66779"/>
    <w:rsid w:val="00B67D83"/>
    <w:rsid w:val="00B707B3"/>
    <w:rsid w:val="00B71BD2"/>
    <w:rsid w:val="00B73A3C"/>
    <w:rsid w:val="00B745C9"/>
    <w:rsid w:val="00B75918"/>
    <w:rsid w:val="00B770D8"/>
    <w:rsid w:val="00B80200"/>
    <w:rsid w:val="00B81539"/>
    <w:rsid w:val="00B87C5A"/>
    <w:rsid w:val="00B87D24"/>
    <w:rsid w:val="00B907C3"/>
    <w:rsid w:val="00B91778"/>
    <w:rsid w:val="00B91992"/>
    <w:rsid w:val="00B92BA1"/>
    <w:rsid w:val="00B93883"/>
    <w:rsid w:val="00B9483B"/>
    <w:rsid w:val="00B951C2"/>
    <w:rsid w:val="00B969DD"/>
    <w:rsid w:val="00B96AD2"/>
    <w:rsid w:val="00B96F09"/>
    <w:rsid w:val="00BA039C"/>
    <w:rsid w:val="00BA123C"/>
    <w:rsid w:val="00BA1779"/>
    <w:rsid w:val="00BA2160"/>
    <w:rsid w:val="00BA4D16"/>
    <w:rsid w:val="00BA4D4C"/>
    <w:rsid w:val="00BA62C8"/>
    <w:rsid w:val="00BA6CF3"/>
    <w:rsid w:val="00BB27A2"/>
    <w:rsid w:val="00BB2AC1"/>
    <w:rsid w:val="00BB7B55"/>
    <w:rsid w:val="00BC750D"/>
    <w:rsid w:val="00BC76BE"/>
    <w:rsid w:val="00BD0CCE"/>
    <w:rsid w:val="00BD618D"/>
    <w:rsid w:val="00BE15E0"/>
    <w:rsid w:val="00BE21A8"/>
    <w:rsid w:val="00BE3629"/>
    <w:rsid w:val="00BE6FB5"/>
    <w:rsid w:val="00BF1C1B"/>
    <w:rsid w:val="00BF42E4"/>
    <w:rsid w:val="00BF4B09"/>
    <w:rsid w:val="00BF56FA"/>
    <w:rsid w:val="00C011EA"/>
    <w:rsid w:val="00C01883"/>
    <w:rsid w:val="00C020C8"/>
    <w:rsid w:val="00C03A6E"/>
    <w:rsid w:val="00C0498E"/>
    <w:rsid w:val="00C05F30"/>
    <w:rsid w:val="00C060DE"/>
    <w:rsid w:val="00C10CBD"/>
    <w:rsid w:val="00C10F67"/>
    <w:rsid w:val="00C120E6"/>
    <w:rsid w:val="00C12F13"/>
    <w:rsid w:val="00C13AE1"/>
    <w:rsid w:val="00C148EF"/>
    <w:rsid w:val="00C1504E"/>
    <w:rsid w:val="00C16168"/>
    <w:rsid w:val="00C22888"/>
    <w:rsid w:val="00C22BEE"/>
    <w:rsid w:val="00C24D75"/>
    <w:rsid w:val="00C32548"/>
    <w:rsid w:val="00C32808"/>
    <w:rsid w:val="00C3394E"/>
    <w:rsid w:val="00C36E36"/>
    <w:rsid w:val="00C40AAB"/>
    <w:rsid w:val="00C42B48"/>
    <w:rsid w:val="00C46068"/>
    <w:rsid w:val="00C471A7"/>
    <w:rsid w:val="00C50527"/>
    <w:rsid w:val="00C52590"/>
    <w:rsid w:val="00C53033"/>
    <w:rsid w:val="00C57DF1"/>
    <w:rsid w:val="00C6505D"/>
    <w:rsid w:val="00C658BF"/>
    <w:rsid w:val="00C7289B"/>
    <w:rsid w:val="00C73E0A"/>
    <w:rsid w:val="00C74517"/>
    <w:rsid w:val="00C747CB"/>
    <w:rsid w:val="00C75657"/>
    <w:rsid w:val="00C8012D"/>
    <w:rsid w:val="00C81A15"/>
    <w:rsid w:val="00C81AF3"/>
    <w:rsid w:val="00C82313"/>
    <w:rsid w:val="00C83778"/>
    <w:rsid w:val="00C850CE"/>
    <w:rsid w:val="00C8745B"/>
    <w:rsid w:val="00C90728"/>
    <w:rsid w:val="00C9252A"/>
    <w:rsid w:val="00C95067"/>
    <w:rsid w:val="00C95794"/>
    <w:rsid w:val="00CA0BA3"/>
    <w:rsid w:val="00CA2C7C"/>
    <w:rsid w:val="00CA2F84"/>
    <w:rsid w:val="00CA4AD0"/>
    <w:rsid w:val="00CA53C8"/>
    <w:rsid w:val="00CA5CB9"/>
    <w:rsid w:val="00CA7ACA"/>
    <w:rsid w:val="00CB38E8"/>
    <w:rsid w:val="00CB4674"/>
    <w:rsid w:val="00CB491B"/>
    <w:rsid w:val="00CB7920"/>
    <w:rsid w:val="00CC0E22"/>
    <w:rsid w:val="00CC12C8"/>
    <w:rsid w:val="00CC18B6"/>
    <w:rsid w:val="00CC72D1"/>
    <w:rsid w:val="00CD140E"/>
    <w:rsid w:val="00CD2CC4"/>
    <w:rsid w:val="00CD371F"/>
    <w:rsid w:val="00CE04BE"/>
    <w:rsid w:val="00CE161B"/>
    <w:rsid w:val="00CE2064"/>
    <w:rsid w:val="00CE3F06"/>
    <w:rsid w:val="00CE433D"/>
    <w:rsid w:val="00CE4AD9"/>
    <w:rsid w:val="00CE4FBA"/>
    <w:rsid w:val="00CE5C69"/>
    <w:rsid w:val="00CE5FD8"/>
    <w:rsid w:val="00CE67E9"/>
    <w:rsid w:val="00CE6AF0"/>
    <w:rsid w:val="00CF07E7"/>
    <w:rsid w:val="00CF16CC"/>
    <w:rsid w:val="00CF35C9"/>
    <w:rsid w:val="00CF52A3"/>
    <w:rsid w:val="00CF7F5D"/>
    <w:rsid w:val="00D00616"/>
    <w:rsid w:val="00D01639"/>
    <w:rsid w:val="00D040F9"/>
    <w:rsid w:val="00D0441D"/>
    <w:rsid w:val="00D056BD"/>
    <w:rsid w:val="00D06D84"/>
    <w:rsid w:val="00D10D0F"/>
    <w:rsid w:val="00D12283"/>
    <w:rsid w:val="00D13F86"/>
    <w:rsid w:val="00D1407D"/>
    <w:rsid w:val="00D20A85"/>
    <w:rsid w:val="00D214A6"/>
    <w:rsid w:val="00D247FB"/>
    <w:rsid w:val="00D261FC"/>
    <w:rsid w:val="00D26A2C"/>
    <w:rsid w:val="00D26E71"/>
    <w:rsid w:val="00D303EB"/>
    <w:rsid w:val="00D348FF"/>
    <w:rsid w:val="00D35969"/>
    <w:rsid w:val="00D36B57"/>
    <w:rsid w:val="00D37967"/>
    <w:rsid w:val="00D42221"/>
    <w:rsid w:val="00D42E08"/>
    <w:rsid w:val="00D45FC6"/>
    <w:rsid w:val="00D46E2B"/>
    <w:rsid w:val="00D47C81"/>
    <w:rsid w:val="00D50BAF"/>
    <w:rsid w:val="00D52C0A"/>
    <w:rsid w:val="00D54096"/>
    <w:rsid w:val="00D559E2"/>
    <w:rsid w:val="00D568EF"/>
    <w:rsid w:val="00D5779C"/>
    <w:rsid w:val="00D62CBD"/>
    <w:rsid w:val="00D65C4B"/>
    <w:rsid w:val="00D66D32"/>
    <w:rsid w:val="00D67519"/>
    <w:rsid w:val="00D75CD6"/>
    <w:rsid w:val="00D76122"/>
    <w:rsid w:val="00D77845"/>
    <w:rsid w:val="00D8099C"/>
    <w:rsid w:val="00D80B40"/>
    <w:rsid w:val="00D8187C"/>
    <w:rsid w:val="00D87FD5"/>
    <w:rsid w:val="00D96249"/>
    <w:rsid w:val="00D97A7A"/>
    <w:rsid w:val="00DA211E"/>
    <w:rsid w:val="00DA5B0F"/>
    <w:rsid w:val="00DA7611"/>
    <w:rsid w:val="00DB07E9"/>
    <w:rsid w:val="00DB0D8A"/>
    <w:rsid w:val="00DB1751"/>
    <w:rsid w:val="00DB2819"/>
    <w:rsid w:val="00DB2CAE"/>
    <w:rsid w:val="00DB3A64"/>
    <w:rsid w:val="00DB73CA"/>
    <w:rsid w:val="00DB74FD"/>
    <w:rsid w:val="00DB78D1"/>
    <w:rsid w:val="00DC16F3"/>
    <w:rsid w:val="00DC1BD4"/>
    <w:rsid w:val="00DC6FED"/>
    <w:rsid w:val="00DC71AC"/>
    <w:rsid w:val="00DE052D"/>
    <w:rsid w:val="00DE0563"/>
    <w:rsid w:val="00DE3F1B"/>
    <w:rsid w:val="00DE4044"/>
    <w:rsid w:val="00DE4E2A"/>
    <w:rsid w:val="00DE5BBA"/>
    <w:rsid w:val="00DE5F6E"/>
    <w:rsid w:val="00DE75DF"/>
    <w:rsid w:val="00DE7706"/>
    <w:rsid w:val="00DF0931"/>
    <w:rsid w:val="00DF36A7"/>
    <w:rsid w:val="00DF7F2E"/>
    <w:rsid w:val="00E06931"/>
    <w:rsid w:val="00E10156"/>
    <w:rsid w:val="00E129DA"/>
    <w:rsid w:val="00E1499E"/>
    <w:rsid w:val="00E1603B"/>
    <w:rsid w:val="00E20994"/>
    <w:rsid w:val="00E248F6"/>
    <w:rsid w:val="00E27A99"/>
    <w:rsid w:val="00E27AF5"/>
    <w:rsid w:val="00E31EFB"/>
    <w:rsid w:val="00E32289"/>
    <w:rsid w:val="00E410BF"/>
    <w:rsid w:val="00E509FB"/>
    <w:rsid w:val="00E60FF0"/>
    <w:rsid w:val="00E65E76"/>
    <w:rsid w:val="00E66383"/>
    <w:rsid w:val="00E6688B"/>
    <w:rsid w:val="00E704C6"/>
    <w:rsid w:val="00E714C4"/>
    <w:rsid w:val="00E71B0B"/>
    <w:rsid w:val="00E74C4D"/>
    <w:rsid w:val="00E762E5"/>
    <w:rsid w:val="00E76921"/>
    <w:rsid w:val="00E8054C"/>
    <w:rsid w:val="00E805B1"/>
    <w:rsid w:val="00E83C86"/>
    <w:rsid w:val="00E85900"/>
    <w:rsid w:val="00E8788B"/>
    <w:rsid w:val="00E907D3"/>
    <w:rsid w:val="00E92E54"/>
    <w:rsid w:val="00E92E7C"/>
    <w:rsid w:val="00E941A6"/>
    <w:rsid w:val="00E9777C"/>
    <w:rsid w:val="00E97953"/>
    <w:rsid w:val="00E97BE7"/>
    <w:rsid w:val="00EA0063"/>
    <w:rsid w:val="00EA316E"/>
    <w:rsid w:val="00EA7906"/>
    <w:rsid w:val="00EB59E6"/>
    <w:rsid w:val="00EB600B"/>
    <w:rsid w:val="00EC3170"/>
    <w:rsid w:val="00EC40F6"/>
    <w:rsid w:val="00EC501E"/>
    <w:rsid w:val="00EC50A1"/>
    <w:rsid w:val="00EC579B"/>
    <w:rsid w:val="00EC6EDC"/>
    <w:rsid w:val="00ED1F73"/>
    <w:rsid w:val="00ED221C"/>
    <w:rsid w:val="00EF038C"/>
    <w:rsid w:val="00EF0914"/>
    <w:rsid w:val="00EF1C32"/>
    <w:rsid w:val="00F0382B"/>
    <w:rsid w:val="00F03A46"/>
    <w:rsid w:val="00F0790A"/>
    <w:rsid w:val="00F14AEB"/>
    <w:rsid w:val="00F15398"/>
    <w:rsid w:val="00F15E0B"/>
    <w:rsid w:val="00F161F4"/>
    <w:rsid w:val="00F162AD"/>
    <w:rsid w:val="00F16B73"/>
    <w:rsid w:val="00F16EB7"/>
    <w:rsid w:val="00F22E0D"/>
    <w:rsid w:val="00F264D6"/>
    <w:rsid w:val="00F26867"/>
    <w:rsid w:val="00F33893"/>
    <w:rsid w:val="00F34479"/>
    <w:rsid w:val="00F35D1B"/>
    <w:rsid w:val="00F42C60"/>
    <w:rsid w:val="00F42D9C"/>
    <w:rsid w:val="00F537C4"/>
    <w:rsid w:val="00F53DB9"/>
    <w:rsid w:val="00F5574A"/>
    <w:rsid w:val="00F55B0A"/>
    <w:rsid w:val="00F55B94"/>
    <w:rsid w:val="00F55DEC"/>
    <w:rsid w:val="00F5700A"/>
    <w:rsid w:val="00F65594"/>
    <w:rsid w:val="00F72244"/>
    <w:rsid w:val="00F83F49"/>
    <w:rsid w:val="00F86778"/>
    <w:rsid w:val="00F87A6D"/>
    <w:rsid w:val="00F933A6"/>
    <w:rsid w:val="00F93800"/>
    <w:rsid w:val="00F942A0"/>
    <w:rsid w:val="00F950A1"/>
    <w:rsid w:val="00F95213"/>
    <w:rsid w:val="00F95625"/>
    <w:rsid w:val="00F97F9C"/>
    <w:rsid w:val="00FA0002"/>
    <w:rsid w:val="00FA10E6"/>
    <w:rsid w:val="00FA3FED"/>
    <w:rsid w:val="00FA5CCC"/>
    <w:rsid w:val="00FA6011"/>
    <w:rsid w:val="00FA742C"/>
    <w:rsid w:val="00FA78B3"/>
    <w:rsid w:val="00FB0620"/>
    <w:rsid w:val="00FB06F2"/>
    <w:rsid w:val="00FB3AEC"/>
    <w:rsid w:val="00FB5980"/>
    <w:rsid w:val="00FC2144"/>
    <w:rsid w:val="00FC233B"/>
    <w:rsid w:val="00FC3091"/>
    <w:rsid w:val="00FC4EC0"/>
    <w:rsid w:val="00FC6259"/>
    <w:rsid w:val="00FD7165"/>
    <w:rsid w:val="00FE0CBF"/>
    <w:rsid w:val="00FE12F3"/>
    <w:rsid w:val="00FE5F2F"/>
    <w:rsid w:val="00FF4394"/>
    <w:rsid w:val="00FF648E"/>
    <w:rsid w:val="00FF7A5B"/>
    <w:rsid w:val="01423062"/>
    <w:rsid w:val="05AA1767"/>
    <w:rsid w:val="05BE16FE"/>
    <w:rsid w:val="093B27B4"/>
    <w:rsid w:val="09B54742"/>
    <w:rsid w:val="0C1B4D58"/>
    <w:rsid w:val="0C8F3E41"/>
    <w:rsid w:val="0DFD6D45"/>
    <w:rsid w:val="0E975F67"/>
    <w:rsid w:val="11A241AA"/>
    <w:rsid w:val="123D42A4"/>
    <w:rsid w:val="16347C69"/>
    <w:rsid w:val="19126B3D"/>
    <w:rsid w:val="1CAE3BEB"/>
    <w:rsid w:val="1CB62A56"/>
    <w:rsid w:val="1F48499C"/>
    <w:rsid w:val="1FB71884"/>
    <w:rsid w:val="2061680D"/>
    <w:rsid w:val="21BB1BD4"/>
    <w:rsid w:val="25EB028E"/>
    <w:rsid w:val="2A4C2B19"/>
    <w:rsid w:val="2A5B5B14"/>
    <w:rsid w:val="304747A6"/>
    <w:rsid w:val="308E0959"/>
    <w:rsid w:val="358D5528"/>
    <w:rsid w:val="38516950"/>
    <w:rsid w:val="3A76397C"/>
    <w:rsid w:val="3A885C4B"/>
    <w:rsid w:val="3A952B94"/>
    <w:rsid w:val="3CE0386A"/>
    <w:rsid w:val="3E0C2972"/>
    <w:rsid w:val="3E132A5C"/>
    <w:rsid w:val="3EB023B7"/>
    <w:rsid w:val="405D39B2"/>
    <w:rsid w:val="4097710E"/>
    <w:rsid w:val="41B17485"/>
    <w:rsid w:val="43A8387A"/>
    <w:rsid w:val="454B4047"/>
    <w:rsid w:val="45587645"/>
    <w:rsid w:val="478A4F74"/>
    <w:rsid w:val="48B20590"/>
    <w:rsid w:val="49E65AB9"/>
    <w:rsid w:val="4A001121"/>
    <w:rsid w:val="4E652B29"/>
    <w:rsid w:val="56FF2BFD"/>
    <w:rsid w:val="593506E4"/>
    <w:rsid w:val="59662B1F"/>
    <w:rsid w:val="5A644275"/>
    <w:rsid w:val="5ABD34F9"/>
    <w:rsid w:val="5D9B2006"/>
    <w:rsid w:val="624554C8"/>
    <w:rsid w:val="6A970E56"/>
    <w:rsid w:val="6F1B5B85"/>
    <w:rsid w:val="6FAF6BB3"/>
    <w:rsid w:val="705257B7"/>
    <w:rsid w:val="707F42A2"/>
    <w:rsid w:val="73505F81"/>
    <w:rsid w:val="75F43219"/>
    <w:rsid w:val="765B2237"/>
    <w:rsid w:val="768D345D"/>
    <w:rsid w:val="773825E5"/>
    <w:rsid w:val="7FAD5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F7093BE"/>
  <w15:docId w15:val="{9C2C41B3-D2FF-4B24-97BB-E075B24E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969"/>
    <w:rPr>
      <w:rFonts w:eastAsia="Times New Roman"/>
      <w:sz w:val="24"/>
      <w:szCs w:val="24"/>
      <w:lang w:val="en-VN"/>
    </w:rPr>
  </w:style>
  <w:style w:type="paragraph" w:styleId="Heading1">
    <w:name w:val="heading 1"/>
    <w:basedOn w:val="Normal"/>
    <w:next w:val="Normal"/>
    <w:link w:val="Heading1Char"/>
    <w:uiPriority w:val="9"/>
    <w:qFormat/>
    <w:pPr>
      <w:keepNext/>
      <w:keepLines/>
      <w:spacing w:before="240" w:line="276"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3">
    <w:name w:val="heading 3"/>
    <w:basedOn w:val="Normal"/>
    <w:next w:val="Normal"/>
    <w:link w:val="Heading3Char"/>
    <w:uiPriority w:val="9"/>
    <w:semiHidden/>
    <w:unhideWhenUsed/>
    <w:qFormat/>
    <w:rsid w:val="001F6D36"/>
    <w:pPr>
      <w:keepNext/>
      <w:keepLines/>
      <w:spacing w:before="40" w:line="276" w:lineRule="auto"/>
      <w:outlineLvl w:val="2"/>
    </w:pPr>
    <w:rPr>
      <w:rFonts w:asciiTheme="majorHAnsi" w:eastAsiaTheme="majorEastAsia" w:hAnsiTheme="majorHAnsi" w:cstheme="majorBidi"/>
      <w:color w:val="243F60" w:themeColor="accent1" w:themeShade="7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uiPriority w:val="1"/>
    <w:semiHidden/>
    <w:unhideWhenUsed/>
    <w:qFormat/>
    <w:pPr>
      <w:widowControl w:val="0"/>
      <w:autoSpaceDE w:val="0"/>
      <w:autoSpaceDN w:val="0"/>
    </w:pPr>
    <w:rPr>
      <w:sz w:val="28"/>
      <w:szCs w:val="28"/>
      <w:lang w:val="en-U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rFonts w:eastAsiaTheme="minorHAnsi" w:cstheme="minorBidi"/>
      <w:sz w:val="20"/>
      <w:szCs w:val="20"/>
      <w:lang w:val="en-US"/>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rPr>
      <w:rFonts w:eastAsiaTheme="minorHAnsi" w:cstheme="minorBidi"/>
      <w:sz w:val="28"/>
      <w:szCs w:val="22"/>
      <w:lang w:val="en-US"/>
    </w:rPr>
  </w:style>
  <w:style w:type="paragraph" w:styleId="Header">
    <w:name w:val="header"/>
    <w:basedOn w:val="Normal"/>
    <w:link w:val="HeaderChar"/>
    <w:uiPriority w:val="99"/>
    <w:unhideWhenUsed/>
    <w:qFormat/>
    <w:pPr>
      <w:tabs>
        <w:tab w:val="center" w:pos="4680"/>
        <w:tab w:val="right" w:pos="9360"/>
      </w:tabs>
    </w:pPr>
    <w:rPr>
      <w:rFonts w:eastAsiaTheme="minorHAnsi" w:cstheme="minorBidi"/>
      <w:sz w:val="28"/>
      <w:szCs w:val="22"/>
      <w:lang w:val="en-US"/>
    </w:rPr>
  </w:style>
  <w:style w:type="character" w:styleId="Hyperlink">
    <w:name w:val="Hyperlink"/>
    <w:basedOn w:val="DefaultParagraphFont"/>
    <w:uiPriority w:val="99"/>
    <w:semiHidden/>
    <w:unhideWhenUsed/>
    <w:qFormat/>
    <w:rPr>
      <w:color w:val="0000FF"/>
      <w:u w:val="single"/>
    </w:rPr>
  </w:style>
  <w:style w:type="paragraph" w:styleId="Subtitle">
    <w:name w:val="Subtitle"/>
    <w:basedOn w:val="Normal"/>
    <w:next w:val="Normal"/>
    <w:link w:val="SubtitleChar"/>
    <w:uiPriority w:val="11"/>
    <w:qFormat/>
    <w:pPr>
      <w:spacing w:line="276" w:lineRule="auto"/>
    </w:pPr>
    <w:rPr>
      <w:rFonts w:asciiTheme="majorHAnsi" w:eastAsiaTheme="majorEastAsia" w:hAnsiTheme="majorHAnsi" w:cstheme="majorBidi"/>
      <w:i/>
      <w:iCs/>
      <w:color w:val="4F81BD" w:themeColor="accent1"/>
      <w:spacing w:val="15"/>
      <w:lang w:val="en-U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pPr>
      <w:widowControl w:val="0"/>
      <w:autoSpaceDE w:val="0"/>
      <w:autoSpaceDN w:val="0"/>
      <w:spacing w:before="1"/>
      <w:ind w:left="3488" w:right="3414"/>
      <w:jc w:val="center"/>
    </w:pPr>
    <w:rPr>
      <w:b/>
      <w:bCs/>
      <w:sz w:val="40"/>
      <w:szCs w:val="40"/>
      <w:lang w:val="en-US"/>
    </w:rPr>
  </w:style>
  <w:style w:type="paragraph" w:styleId="ListParagraph">
    <w:name w:val="List Paragraph"/>
    <w:basedOn w:val="Normal"/>
    <w:uiPriority w:val="34"/>
    <w:qFormat/>
    <w:pPr>
      <w:spacing w:line="276" w:lineRule="auto"/>
      <w:ind w:left="720"/>
      <w:contextualSpacing/>
    </w:pPr>
    <w:rPr>
      <w:rFonts w:eastAsiaTheme="minorHAnsi" w:cstheme="minorBidi"/>
      <w:sz w:val="28"/>
      <w:szCs w:val="22"/>
      <w:lang w:val="en-US"/>
    </w:rPr>
  </w:style>
  <w:style w:type="paragraph" w:styleId="NoSpacing">
    <w:name w:val="No Spacing"/>
    <w:uiPriority w:val="1"/>
    <w:qFormat/>
    <w:rPr>
      <w:rFonts w:eastAsiaTheme="minorHAnsi" w:cstheme="minorBidi"/>
      <w:sz w:val="28"/>
      <w:szCs w:val="2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character" w:customStyle="1" w:styleId="SubtleEmphasis1">
    <w:name w:val="Subtle Emphasis1"/>
    <w:basedOn w:val="DefaultParagraphFont"/>
    <w:uiPriority w:val="19"/>
    <w:qFormat/>
    <w:rPr>
      <w:i/>
      <w:iCs/>
      <w:color w:val="7F7F7F" w:themeColor="text1" w:themeTint="80"/>
    </w:rPr>
  </w:style>
  <w:style w:type="character" w:styleId="PlaceholderText">
    <w:name w:val="Placeholder Text"/>
    <w:basedOn w:val="DefaultParagraphFont"/>
    <w:uiPriority w:val="99"/>
    <w:semiHidden/>
    <w:qFormat/>
    <w:rPr>
      <w:color w:val="808080"/>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ableParagraph">
    <w:name w:val="Table Paragraph"/>
    <w:basedOn w:val="Normal"/>
    <w:uiPriority w:val="1"/>
    <w:qFormat/>
    <w:pPr>
      <w:widowControl w:val="0"/>
      <w:autoSpaceDE w:val="0"/>
      <w:autoSpaceDN w:val="0"/>
    </w:pPr>
    <w:rPr>
      <w:sz w:val="22"/>
      <w:szCs w:val="22"/>
      <w:lang w:val="vi"/>
    </w:rPr>
  </w:style>
  <w:style w:type="character" w:customStyle="1" w:styleId="TitleChar">
    <w:name w:val="Title Char"/>
    <w:basedOn w:val="DefaultParagraphFont"/>
    <w:link w:val="Title"/>
    <w:uiPriority w:val="10"/>
    <w:qFormat/>
    <w:rPr>
      <w:rFonts w:eastAsia="Times New Roman" w:cs="Times New Roman"/>
      <w:b/>
      <w:bCs/>
      <w:sz w:val="40"/>
      <w:szCs w:val="40"/>
    </w:rPr>
  </w:style>
  <w:style w:type="character" w:customStyle="1" w:styleId="BodyTextChar">
    <w:name w:val="Body Text Char"/>
    <w:basedOn w:val="DefaultParagraphFont"/>
    <w:link w:val="BodyText"/>
    <w:uiPriority w:val="1"/>
    <w:semiHidden/>
    <w:qFormat/>
    <w:rPr>
      <w:rFonts w:eastAsia="Times New Roman" w:cs="Times New Roman"/>
      <w:szCs w:val="28"/>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rmalWeb">
    <w:name w:val="Normal (Web)"/>
    <w:basedOn w:val="Normal"/>
    <w:uiPriority w:val="99"/>
    <w:unhideWhenUsed/>
    <w:rsid w:val="008961C3"/>
    <w:pPr>
      <w:spacing w:before="100" w:beforeAutospacing="1" w:after="100" w:afterAutospacing="1"/>
    </w:pPr>
    <w:rPr>
      <w:lang w:val="en-US"/>
    </w:rPr>
  </w:style>
  <w:style w:type="character" w:customStyle="1" w:styleId="Heading3Char">
    <w:name w:val="Heading 3 Char"/>
    <w:basedOn w:val="DefaultParagraphFont"/>
    <w:link w:val="Heading3"/>
    <w:uiPriority w:val="9"/>
    <w:semiHidden/>
    <w:rsid w:val="001F6D36"/>
    <w:rPr>
      <w:rFonts w:asciiTheme="majorHAnsi" w:eastAsiaTheme="majorEastAsia" w:hAnsiTheme="majorHAnsi" w:cstheme="majorBidi"/>
      <w:color w:val="243F60" w:themeColor="accent1" w:themeShade="7F"/>
      <w:sz w:val="24"/>
      <w:szCs w:val="24"/>
    </w:rPr>
  </w:style>
  <w:style w:type="character" w:styleId="PageNumber">
    <w:name w:val="page number"/>
    <w:basedOn w:val="DefaultParagraphFont"/>
    <w:uiPriority w:val="99"/>
    <w:semiHidden/>
    <w:unhideWhenUsed/>
    <w:rsid w:val="00701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5986">
      <w:bodyDiv w:val="1"/>
      <w:marLeft w:val="0"/>
      <w:marRight w:val="0"/>
      <w:marTop w:val="0"/>
      <w:marBottom w:val="0"/>
      <w:divBdr>
        <w:top w:val="none" w:sz="0" w:space="0" w:color="auto"/>
        <w:left w:val="none" w:sz="0" w:space="0" w:color="auto"/>
        <w:bottom w:val="none" w:sz="0" w:space="0" w:color="auto"/>
        <w:right w:val="none" w:sz="0" w:space="0" w:color="auto"/>
      </w:divBdr>
    </w:div>
    <w:div w:id="29763554">
      <w:bodyDiv w:val="1"/>
      <w:marLeft w:val="0"/>
      <w:marRight w:val="0"/>
      <w:marTop w:val="0"/>
      <w:marBottom w:val="0"/>
      <w:divBdr>
        <w:top w:val="none" w:sz="0" w:space="0" w:color="auto"/>
        <w:left w:val="none" w:sz="0" w:space="0" w:color="auto"/>
        <w:bottom w:val="none" w:sz="0" w:space="0" w:color="auto"/>
        <w:right w:val="none" w:sz="0" w:space="0" w:color="auto"/>
      </w:divBdr>
    </w:div>
    <w:div w:id="39787163">
      <w:bodyDiv w:val="1"/>
      <w:marLeft w:val="0"/>
      <w:marRight w:val="0"/>
      <w:marTop w:val="0"/>
      <w:marBottom w:val="0"/>
      <w:divBdr>
        <w:top w:val="none" w:sz="0" w:space="0" w:color="auto"/>
        <w:left w:val="none" w:sz="0" w:space="0" w:color="auto"/>
        <w:bottom w:val="none" w:sz="0" w:space="0" w:color="auto"/>
        <w:right w:val="none" w:sz="0" w:space="0" w:color="auto"/>
      </w:divBdr>
    </w:div>
    <w:div w:id="61636267">
      <w:bodyDiv w:val="1"/>
      <w:marLeft w:val="0"/>
      <w:marRight w:val="0"/>
      <w:marTop w:val="0"/>
      <w:marBottom w:val="0"/>
      <w:divBdr>
        <w:top w:val="none" w:sz="0" w:space="0" w:color="auto"/>
        <w:left w:val="none" w:sz="0" w:space="0" w:color="auto"/>
        <w:bottom w:val="none" w:sz="0" w:space="0" w:color="auto"/>
        <w:right w:val="none" w:sz="0" w:space="0" w:color="auto"/>
      </w:divBdr>
    </w:div>
    <w:div w:id="65078695">
      <w:bodyDiv w:val="1"/>
      <w:marLeft w:val="0"/>
      <w:marRight w:val="0"/>
      <w:marTop w:val="0"/>
      <w:marBottom w:val="0"/>
      <w:divBdr>
        <w:top w:val="none" w:sz="0" w:space="0" w:color="auto"/>
        <w:left w:val="none" w:sz="0" w:space="0" w:color="auto"/>
        <w:bottom w:val="none" w:sz="0" w:space="0" w:color="auto"/>
        <w:right w:val="none" w:sz="0" w:space="0" w:color="auto"/>
      </w:divBdr>
    </w:div>
    <w:div w:id="75247706">
      <w:bodyDiv w:val="1"/>
      <w:marLeft w:val="0"/>
      <w:marRight w:val="0"/>
      <w:marTop w:val="0"/>
      <w:marBottom w:val="0"/>
      <w:divBdr>
        <w:top w:val="none" w:sz="0" w:space="0" w:color="auto"/>
        <w:left w:val="none" w:sz="0" w:space="0" w:color="auto"/>
        <w:bottom w:val="none" w:sz="0" w:space="0" w:color="auto"/>
        <w:right w:val="none" w:sz="0" w:space="0" w:color="auto"/>
      </w:divBdr>
    </w:div>
    <w:div w:id="83496869">
      <w:bodyDiv w:val="1"/>
      <w:marLeft w:val="0"/>
      <w:marRight w:val="0"/>
      <w:marTop w:val="0"/>
      <w:marBottom w:val="0"/>
      <w:divBdr>
        <w:top w:val="none" w:sz="0" w:space="0" w:color="auto"/>
        <w:left w:val="none" w:sz="0" w:space="0" w:color="auto"/>
        <w:bottom w:val="none" w:sz="0" w:space="0" w:color="auto"/>
        <w:right w:val="none" w:sz="0" w:space="0" w:color="auto"/>
      </w:divBdr>
    </w:div>
    <w:div w:id="105085705">
      <w:bodyDiv w:val="1"/>
      <w:marLeft w:val="0"/>
      <w:marRight w:val="0"/>
      <w:marTop w:val="0"/>
      <w:marBottom w:val="0"/>
      <w:divBdr>
        <w:top w:val="none" w:sz="0" w:space="0" w:color="auto"/>
        <w:left w:val="none" w:sz="0" w:space="0" w:color="auto"/>
        <w:bottom w:val="none" w:sz="0" w:space="0" w:color="auto"/>
        <w:right w:val="none" w:sz="0" w:space="0" w:color="auto"/>
      </w:divBdr>
    </w:div>
    <w:div w:id="121851161">
      <w:bodyDiv w:val="1"/>
      <w:marLeft w:val="0"/>
      <w:marRight w:val="0"/>
      <w:marTop w:val="0"/>
      <w:marBottom w:val="0"/>
      <w:divBdr>
        <w:top w:val="none" w:sz="0" w:space="0" w:color="auto"/>
        <w:left w:val="none" w:sz="0" w:space="0" w:color="auto"/>
        <w:bottom w:val="none" w:sz="0" w:space="0" w:color="auto"/>
        <w:right w:val="none" w:sz="0" w:space="0" w:color="auto"/>
      </w:divBdr>
    </w:div>
    <w:div w:id="136921032">
      <w:bodyDiv w:val="1"/>
      <w:marLeft w:val="0"/>
      <w:marRight w:val="0"/>
      <w:marTop w:val="0"/>
      <w:marBottom w:val="0"/>
      <w:divBdr>
        <w:top w:val="none" w:sz="0" w:space="0" w:color="auto"/>
        <w:left w:val="none" w:sz="0" w:space="0" w:color="auto"/>
        <w:bottom w:val="none" w:sz="0" w:space="0" w:color="auto"/>
        <w:right w:val="none" w:sz="0" w:space="0" w:color="auto"/>
      </w:divBdr>
    </w:div>
    <w:div w:id="151486276">
      <w:bodyDiv w:val="1"/>
      <w:marLeft w:val="0"/>
      <w:marRight w:val="0"/>
      <w:marTop w:val="0"/>
      <w:marBottom w:val="0"/>
      <w:divBdr>
        <w:top w:val="none" w:sz="0" w:space="0" w:color="auto"/>
        <w:left w:val="none" w:sz="0" w:space="0" w:color="auto"/>
        <w:bottom w:val="none" w:sz="0" w:space="0" w:color="auto"/>
        <w:right w:val="none" w:sz="0" w:space="0" w:color="auto"/>
      </w:divBdr>
    </w:div>
    <w:div w:id="171264858">
      <w:bodyDiv w:val="1"/>
      <w:marLeft w:val="0"/>
      <w:marRight w:val="0"/>
      <w:marTop w:val="0"/>
      <w:marBottom w:val="0"/>
      <w:divBdr>
        <w:top w:val="none" w:sz="0" w:space="0" w:color="auto"/>
        <w:left w:val="none" w:sz="0" w:space="0" w:color="auto"/>
        <w:bottom w:val="none" w:sz="0" w:space="0" w:color="auto"/>
        <w:right w:val="none" w:sz="0" w:space="0" w:color="auto"/>
      </w:divBdr>
    </w:div>
    <w:div w:id="175309589">
      <w:bodyDiv w:val="1"/>
      <w:marLeft w:val="0"/>
      <w:marRight w:val="0"/>
      <w:marTop w:val="0"/>
      <w:marBottom w:val="0"/>
      <w:divBdr>
        <w:top w:val="none" w:sz="0" w:space="0" w:color="auto"/>
        <w:left w:val="none" w:sz="0" w:space="0" w:color="auto"/>
        <w:bottom w:val="none" w:sz="0" w:space="0" w:color="auto"/>
        <w:right w:val="none" w:sz="0" w:space="0" w:color="auto"/>
      </w:divBdr>
    </w:div>
    <w:div w:id="184751040">
      <w:bodyDiv w:val="1"/>
      <w:marLeft w:val="0"/>
      <w:marRight w:val="0"/>
      <w:marTop w:val="0"/>
      <w:marBottom w:val="0"/>
      <w:divBdr>
        <w:top w:val="none" w:sz="0" w:space="0" w:color="auto"/>
        <w:left w:val="none" w:sz="0" w:space="0" w:color="auto"/>
        <w:bottom w:val="none" w:sz="0" w:space="0" w:color="auto"/>
        <w:right w:val="none" w:sz="0" w:space="0" w:color="auto"/>
      </w:divBdr>
    </w:div>
    <w:div w:id="203836019">
      <w:bodyDiv w:val="1"/>
      <w:marLeft w:val="0"/>
      <w:marRight w:val="0"/>
      <w:marTop w:val="0"/>
      <w:marBottom w:val="0"/>
      <w:divBdr>
        <w:top w:val="none" w:sz="0" w:space="0" w:color="auto"/>
        <w:left w:val="none" w:sz="0" w:space="0" w:color="auto"/>
        <w:bottom w:val="none" w:sz="0" w:space="0" w:color="auto"/>
        <w:right w:val="none" w:sz="0" w:space="0" w:color="auto"/>
      </w:divBdr>
    </w:div>
    <w:div w:id="234752967">
      <w:bodyDiv w:val="1"/>
      <w:marLeft w:val="0"/>
      <w:marRight w:val="0"/>
      <w:marTop w:val="0"/>
      <w:marBottom w:val="0"/>
      <w:divBdr>
        <w:top w:val="none" w:sz="0" w:space="0" w:color="auto"/>
        <w:left w:val="none" w:sz="0" w:space="0" w:color="auto"/>
        <w:bottom w:val="none" w:sz="0" w:space="0" w:color="auto"/>
        <w:right w:val="none" w:sz="0" w:space="0" w:color="auto"/>
      </w:divBdr>
    </w:div>
    <w:div w:id="248124111">
      <w:bodyDiv w:val="1"/>
      <w:marLeft w:val="0"/>
      <w:marRight w:val="0"/>
      <w:marTop w:val="0"/>
      <w:marBottom w:val="0"/>
      <w:divBdr>
        <w:top w:val="none" w:sz="0" w:space="0" w:color="auto"/>
        <w:left w:val="none" w:sz="0" w:space="0" w:color="auto"/>
        <w:bottom w:val="none" w:sz="0" w:space="0" w:color="auto"/>
        <w:right w:val="none" w:sz="0" w:space="0" w:color="auto"/>
      </w:divBdr>
    </w:div>
    <w:div w:id="248467174">
      <w:bodyDiv w:val="1"/>
      <w:marLeft w:val="0"/>
      <w:marRight w:val="0"/>
      <w:marTop w:val="0"/>
      <w:marBottom w:val="0"/>
      <w:divBdr>
        <w:top w:val="none" w:sz="0" w:space="0" w:color="auto"/>
        <w:left w:val="none" w:sz="0" w:space="0" w:color="auto"/>
        <w:bottom w:val="none" w:sz="0" w:space="0" w:color="auto"/>
        <w:right w:val="none" w:sz="0" w:space="0" w:color="auto"/>
      </w:divBdr>
    </w:div>
    <w:div w:id="252248175">
      <w:bodyDiv w:val="1"/>
      <w:marLeft w:val="0"/>
      <w:marRight w:val="0"/>
      <w:marTop w:val="0"/>
      <w:marBottom w:val="0"/>
      <w:divBdr>
        <w:top w:val="none" w:sz="0" w:space="0" w:color="auto"/>
        <w:left w:val="none" w:sz="0" w:space="0" w:color="auto"/>
        <w:bottom w:val="none" w:sz="0" w:space="0" w:color="auto"/>
        <w:right w:val="none" w:sz="0" w:space="0" w:color="auto"/>
      </w:divBdr>
    </w:div>
    <w:div w:id="259338110">
      <w:bodyDiv w:val="1"/>
      <w:marLeft w:val="0"/>
      <w:marRight w:val="0"/>
      <w:marTop w:val="0"/>
      <w:marBottom w:val="0"/>
      <w:divBdr>
        <w:top w:val="none" w:sz="0" w:space="0" w:color="auto"/>
        <w:left w:val="none" w:sz="0" w:space="0" w:color="auto"/>
        <w:bottom w:val="none" w:sz="0" w:space="0" w:color="auto"/>
        <w:right w:val="none" w:sz="0" w:space="0" w:color="auto"/>
      </w:divBdr>
    </w:div>
    <w:div w:id="262687544">
      <w:bodyDiv w:val="1"/>
      <w:marLeft w:val="0"/>
      <w:marRight w:val="0"/>
      <w:marTop w:val="0"/>
      <w:marBottom w:val="0"/>
      <w:divBdr>
        <w:top w:val="none" w:sz="0" w:space="0" w:color="auto"/>
        <w:left w:val="none" w:sz="0" w:space="0" w:color="auto"/>
        <w:bottom w:val="none" w:sz="0" w:space="0" w:color="auto"/>
        <w:right w:val="none" w:sz="0" w:space="0" w:color="auto"/>
      </w:divBdr>
    </w:div>
    <w:div w:id="264464630">
      <w:bodyDiv w:val="1"/>
      <w:marLeft w:val="0"/>
      <w:marRight w:val="0"/>
      <w:marTop w:val="0"/>
      <w:marBottom w:val="0"/>
      <w:divBdr>
        <w:top w:val="none" w:sz="0" w:space="0" w:color="auto"/>
        <w:left w:val="none" w:sz="0" w:space="0" w:color="auto"/>
        <w:bottom w:val="none" w:sz="0" w:space="0" w:color="auto"/>
        <w:right w:val="none" w:sz="0" w:space="0" w:color="auto"/>
      </w:divBdr>
    </w:div>
    <w:div w:id="269320011">
      <w:bodyDiv w:val="1"/>
      <w:marLeft w:val="0"/>
      <w:marRight w:val="0"/>
      <w:marTop w:val="0"/>
      <w:marBottom w:val="0"/>
      <w:divBdr>
        <w:top w:val="none" w:sz="0" w:space="0" w:color="auto"/>
        <w:left w:val="none" w:sz="0" w:space="0" w:color="auto"/>
        <w:bottom w:val="none" w:sz="0" w:space="0" w:color="auto"/>
        <w:right w:val="none" w:sz="0" w:space="0" w:color="auto"/>
      </w:divBdr>
    </w:div>
    <w:div w:id="273100013">
      <w:bodyDiv w:val="1"/>
      <w:marLeft w:val="0"/>
      <w:marRight w:val="0"/>
      <w:marTop w:val="0"/>
      <w:marBottom w:val="0"/>
      <w:divBdr>
        <w:top w:val="none" w:sz="0" w:space="0" w:color="auto"/>
        <w:left w:val="none" w:sz="0" w:space="0" w:color="auto"/>
        <w:bottom w:val="none" w:sz="0" w:space="0" w:color="auto"/>
        <w:right w:val="none" w:sz="0" w:space="0" w:color="auto"/>
      </w:divBdr>
    </w:div>
    <w:div w:id="311833617">
      <w:bodyDiv w:val="1"/>
      <w:marLeft w:val="0"/>
      <w:marRight w:val="0"/>
      <w:marTop w:val="0"/>
      <w:marBottom w:val="0"/>
      <w:divBdr>
        <w:top w:val="none" w:sz="0" w:space="0" w:color="auto"/>
        <w:left w:val="none" w:sz="0" w:space="0" w:color="auto"/>
        <w:bottom w:val="none" w:sz="0" w:space="0" w:color="auto"/>
        <w:right w:val="none" w:sz="0" w:space="0" w:color="auto"/>
      </w:divBdr>
    </w:div>
    <w:div w:id="320425745">
      <w:bodyDiv w:val="1"/>
      <w:marLeft w:val="0"/>
      <w:marRight w:val="0"/>
      <w:marTop w:val="0"/>
      <w:marBottom w:val="0"/>
      <w:divBdr>
        <w:top w:val="none" w:sz="0" w:space="0" w:color="auto"/>
        <w:left w:val="none" w:sz="0" w:space="0" w:color="auto"/>
        <w:bottom w:val="none" w:sz="0" w:space="0" w:color="auto"/>
        <w:right w:val="none" w:sz="0" w:space="0" w:color="auto"/>
      </w:divBdr>
    </w:div>
    <w:div w:id="346519661">
      <w:bodyDiv w:val="1"/>
      <w:marLeft w:val="0"/>
      <w:marRight w:val="0"/>
      <w:marTop w:val="0"/>
      <w:marBottom w:val="0"/>
      <w:divBdr>
        <w:top w:val="none" w:sz="0" w:space="0" w:color="auto"/>
        <w:left w:val="none" w:sz="0" w:space="0" w:color="auto"/>
        <w:bottom w:val="none" w:sz="0" w:space="0" w:color="auto"/>
        <w:right w:val="none" w:sz="0" w:space="0" w:color="auto"/>
      </w:divBdr>
    </w:div>
    <w:div w:id="388309932">
      <w:bodyDiv w:val="1"/>
      <w:marLeft w:val="0"/>
      <w:marRight w:val="0"/>
      <w:marTop w:val="0"/>
      <w:marBottom w:val="0"/>
      <w:divBdr>
        <w:top w:val="none" w:sz="0" w:space="0" w:color="auto"/>
        <w:left w:val="none" w:sz="0" w:space="0" w:color="auto"/>
        <w:bottom w:val="none" w:sz="0" w:space="0" w:color="auto"/>
        <w:right w:val="none" w:sz="0" w:space="0" w:color="auto"/>
      </w:divBdr>
    </w:div>
    <w:div w:id="460660589">
      <w:bodyDiv w:val="1"/>
      <w:marLeft w:val="0"/>
      <w:marRight w:val="0"/>
      <w:marTop w:val="0"/>
      <w:marBottom w:val="0"/>
      <w:divBdr>
        <w:top w:val="none" w:sz="0" w:space="0" w:color="auto"/>
        <w:left w:val="none" w:sz="0" w:space="0" w:color="auto"/>
        <w:bottom w:val="none" w:sz="0" w:space="0" w:color="auto"/>
        <w:right w:val="none" w:sz="0" w:space="0" w:color="auto"/>
      </w:divBdr>
    </w:div>
    <w:div w:id="462423929">
      <w:bodyDiv w:val="1"/>
      <w:marLeft w:val="0"/>
      <w:marRight w:val="0"/>
      <w:marTop w:val="0"/>
      <w:marBottom w:val="0"/>
      <w:divBdr>
        <w:top w:val="none" w:sz="0" w:space="0" w:color="auto"/>
        <w:left w:val="none" w:sz="0" w:space="0" w:color="auto"/>
        <w:bottom w:val="none" w:sz="0" w:space="0" w:color="auto"/>
        <w:right w:val="none" w:sz="0" w:space="0" w:color="auto"/>
      </w:divBdr>
    </w:div>
    <w:div w:id="469830957">
      <w:bodyDiv w:val="1"/>
      <w:marLeft w:val="0"/>
      <w:marRight w:val="0"/>
      <w:marTop w:val="0"/>
      <w:marBottom w:val="0"/>
      <w:divBdr>
        <w:top w:val="none" w:sz="0" w:space="0" w:color="auto"/>
        <w:left w:val="none" w:sz="0" w:space="0" w:color="auto"/>
        <w:bottom w:val="none" w:sz="0" w:space="0" w:color="auto"/>
        <w:right w:val="none" w:sz="0" w:space="0" w:color="auto"/>
      </w:divBdr>
    </w:div>
    <w:div w:id="488255892">
      <w:bodyDiv w:val="1"/>
      <w:marLeft w:val="0"/>
      <w:marRight w:val="0"/>
      <w:marTop w:val="0"/>
      <w:marBottom w:val="0"/>
      <w:divBdr>
        <w:top w:val="none" w:sz="0" w:space="0" w:color="auto"/>
        <w:left w:val="none" w:sz="0" w:space="0" w:color="auto"/>
        <w:bottom w:val="none" w:sz="0" w:space="0" w:color="auto"/>
        <w:right w:val="none" w:sz="0" w:space="0" w:color="auto"/>
      </w:divBdr>
    </w:div>
    <w:div w:id="490372352">
      <w:bodyDiv w:val="1"/>
      <w:marLeft w:val="0"/>
      <w:marRight w:val="0"/>
      <w:marTop w:val="0"/>
      <w:marBottom w:val="0"/>
      <w:divBdr>
        <w:top w:val="none" w:sz="0" w:space="0" w:color="auto"/>
        <w:left w:val="none" w:sz="0" w:space="0" w:color="auto"/>
        <w:bottom w:val="none" w:sz="0" w:space="0" w:color="auto"/>
        <w:right w:val="none" w:sz="0" w:space="0" w:color="auto"/>
      </w:divBdr>
    </w:div>
    <w:div w:id="491334172">
      <w:bodyDiv w:val="1"/>
      <w:marLeft w:val="0"/>
      <w:marRight w:val="0"/>
      <w:marTop w:val="0"/>
      <w:marBottom w:val="0"/>
      <w:divBdr>
        <w:top w:val="none" w:sz="0" w:space="0" w:color="auto"/>
        <w:left w:val="none" w:sz="0" w:space="0" w:color="auto"/>
        <w:bottom w:val="none" w:sz="0" w:space="0" w:color="auto"/>
        <w:right w:val="none" w:sz="0" w:space="0" w:color="auto"/>
      </w:divBdr>
    </w:div>
    <w:div w:id="498348470">
      <w:bodyDiv w:val="1"/>
      <w:marLeft w:val="0"/>
      <w:marRight w:val="0"/>
      <w:marTop w:val="0"/>
      <w:marBottom w:val="0"/>
      <w:divBdr>
        <w:top w:val="none" w:sz="0" w:space="0" w:color="auto"/>
        <w:left w:val="none" w:sz="0" w:space="0" w:color="auto"/>
        <w:bottom w:val="none" w:sz="0" w:space="0" w:color="auto"/>
        <w:right w:val="none" w:sz="0" w:space="0" w:color="auto"/>
      </w:divBdr>
    </w:div>
    <w:div w:id="567959229">
      <w:bodyDiv w:val="1"/>
      <w:marLeft w:val="0"/>
      <w:marRight w:val="0"/>
      <w:marTop w:val="0"/>
      <w:marBottom w:val="0"/>
      <w:divBdr>
        <w:top w:val="none" w:sz="0" w:space="0" w:color="auto"/>
        <w:left w:val="none" w:sz="0" w:space="0" w:color="auto"/>
        <w:bottom w:val="none" w:sz="0" w:space="0" w:color="auto"/>
        <w:right w:val="none" w:sz="0" w:space="0" w:color="auto"/>
      </w:divBdr>
    </w:div>
    <w:div w:id="574971083">
      <w:bodyDiv w:val="1"/>
      <w:marLeft w:val="0"/>
      <w:marRight w:val="0"/>
      <w:marTop w:val="0"/>
      <w:marBottom w:val="0"/>
      <w:divBdr>
        <w:top w:val="none" w:sz="0" w:space="0" w:color="auto"/>
        <w:left w:val="none" w:sz="0" w:space="0" w:color="auto"/>
        <w:bottom w:val="none" w:sz="0" w:space="0" w:color="auto"/>
        <w:right w:val="none" w:sz="0" w:space="0" w:color="auto"/>
      </w:divBdr>
    </w:div>
    <w:div w:id="583955653">
      <w:bodyDiv w:val="1"/>
      <w:marLeft w:val="0"/>
      <w:marRight w:val="0"/>
      <w:marTop w:val="0"/>
      <w:marBottom w:val="0"/>
      <w:divBdr>
        <w:top w:val="none" w:sz="0" w:space="0" w:color="auto"/>
        <w:left w:val="none" w:sz="0" w:space="0" w:color="auto"/>
        <w:bottom w:val="none" w:sz="0" w:space="0" w:color="auto"/>
        <w:right w:val="none" w:sz="0" w:space="0" w:color="auto"/>
      </w:divBdr>
    </w:div>
    <w:div w:id="586159147">
      <w:bodyDiv w:val="1"/>
      <w:marLeft w:val="0"/>
      <w:marRight w:val="0"/>
      <w:marTop w:val="0"/>
      <w:marBottom w:val="0"/>
      <w:divBdr>
        <w:top w:val="none" w:sz="0" w:space="0" w:color="auto"/>
        <w:left w:val="none" w:sz="0" w:space="0" w:color="auto"/>
        <w:bottom w:val="none" w:sz="0" w:space="0" w:color="auto"/>
        <w:right w:val="none" w:sz="0" w:space="0" w:color="auto"/>
      </w:divBdr>
    </w:div>
    <w:div w:id="601062368">
      <w:bodyDiv w:val="1"/>
      <w:marLeft w:val="0"/>
      <w:marRight w:val="0"/>
      <w:marTop w:val="0"/>
      <w:marBottom w:val="0"/>
      <w:divBdr>
        <w:top w:val="none" w:sz="0" w:space="0" w:color="auto"/>
        <w:left w:val="none" w:sz="0" w:space="0" w:color="auto"/>
        <w:bottom w:val="none" w:sz="0" w:space="0" w:color="auto"/>
        <w:right w:val="none" w:sz="0" w:space="0" w:color="auto"/>
      </w:divBdr>
    </w:div>
    <w:div w:id="610237933">
      <w:bodyDiv w:val="1"/>
      <w:marLeft w:val="0"/>
      <w:marRight w:val="0"/>
      <w:marTop w:val="0"/>
      <w:marBottom w:val="0"/>
      <w:divBdr>
        <w:top w:val="none" w:sz="0" w:space="0" w:color="auto"/>
        <w:left w:val="none" w:sz="0" w:space="0" w:color="auto"/>
        <w:bottom w:val="none" w:sz="0" w:space="0" w:color="auto"/>
        <w:right w:val="none" w:sz="0" w:space="0" w:color="auto"/>
      </w:divBdr>
    </w:div>
    <w:div w:id="615723645">
      <w:bodyDiv w:val="1"/>
      <w:marLeft w:val="0"/>
      <w:marRight w:val="0"/>
      <w:marTop w:val="0"/>
      <w:marBottom w:val="0"/>
      <w:divBdr>
        <w:top w:val="none" w:sz="0" w:space="0" w:color="auto"/>
        <w:left w:val="none" w:sz="0" w:space="0" w:color="auto"/>
        <w:bottom w:val="none" w:sz="0" w:space="0" w:color="auto"/>
        <w:right w:val="none" w:sz="0" w:space="0" w:color="auto"/>
      </w:divBdr>
    </w:div>
    <w:div w:id="637997098">
      <w:bodyDiv w:val="1"/>
      <w:marLeft w:val="0"/>
      <w:marRight w:val="0"/>
      <w:marTop w:val="0"/>
      <w:marBottom w:val="0"/>
      <w:divBdr>
        <w:top w:val="none" w:sz="0" w:space="0" w:color="auto"/>
        <w:left w:val="none" w:sz="0" w:space="0" w:color="auto"/>
        <w:bottom w:val="none" w:sz="0" w:space="0" w:color="auto"/>
        <w:right w:val="none" w:sz="0" w:space="0" w:color="auto"/>
      </w:divBdr>
    </w:div>
    <w:div w:id="672411886">
      <w:bodyDiv w:val="1"/>
      <w:marLeft w:val="0"/>
      <w:marRight w:val="0"/>
      <w:marTop w:val="0"/>
      <w:marBottom w:val="0"/>
      <w:divBdr>
        <w:top w:val="none" w:sz="0" w:space="0" w:color="auto"/>
        <w:left w:val="none" w:sz="0" w:space="0" w:color="auto"/>
        <w:bottom w:val="none" w:sz="0" w:space="0" w:color="auto"/>
        <w:right w:val="none" w:sz="0" w:space="0" w:color="auto"/>
      </w:divBdr>
    </w:div>
    <w:div w:id="680355041">
      <w:bodyDiv w:val="1"/>
      <w:marLeft w:val="0"/>
      <w:marRight w:val="0"/>
      <w:marTop w:val="0"/>
      <w:marBottom w:val="0"/>
      <w:divBdr>
        <w:top w:val="none" w:sz="0" w:space="0" w:color="auto"/>
        <w:left w:val="none" w:sz="0" w:space="0" w:color="auto"/>
        <w:bottom w:val="none" w:sz="0" w:space="0" w:color="auto"/>
        <w:right w:val="none" w:sz="0" w:space="0" w:color="auto"/>
      </w:divBdr>
    </w:div>
    <w:div w:id="685668392">
      <w:bodyDiv w:val="1"/>
      <w:marLeft w:val="0"/>
      <w:marRight w:val="0"/>
      <w:marTop w:val="0"/>
      <w:marBottom w:val="0"/>
      <w:divBdr>
        <w:top w:val="none" w:sz="0" w:space="0" w:color="auto"/>
        <w:left w:val="none" w:sz="0" w:space="0" w:color="auto"/>
        <w:bottom w:val="none" w:sz="0" w:space="0" w:color="auto"/>
        <w:right w:val="none" w:sz="0" w:space="0" w:color="auto"/>
      </w:divBdr>
    </w:div>
    <w:div w:id="686517833">
      <w:bodyDiv w:val="1"/>
      <w:marLeft w:val="0"/>
      <w:marRight w:val="0"/>
      <w:marTop w:val="0"/>
      <w:marBottom w:val="0"/>
      <w:divBdr>
        <w:top w:val="none" w:sz="0" w:space="0" w:color="auto"/>
        <w:left w:val="none" w:sz="0" w:space="0" w:color="auto"/>
        <w:bottom w:val="none" w:sz="0" w:space="0" w:color="auto"/>
        <w:right w:val="none" w:sz="0" w:space="0" w:color="auto"/>
      </w:divBdr>
    </w:div>
    <w:div w:id="693575892">
      <w:bodyDiv w:val="1"/>
      <w:marLeft w:val="0"/>
      <w:marRight w:val="0"/>
      <w:marTop w:val="0"/>
      <w:marBottom w:val="0"/>
      <w:divBdr>
        <w:top w:val="none" w:sz="0" w:space="0" w:color="auto"/>
        <w:left w:val="none" w:sz="0" w:space="0" w:color="auto"/>
        <w:bottom w:val="none" w:sz="0" w:space="0" w:color="auto"/>
        <w:right w:val="none" w:sz="0" w:space="0" w:color="auto"/>
      </w:divBdr>
    </w:div>
    <w:div w:id="739451174">
      <w:bodyDiv w:val="1"/>
      <w:marLeft w:val="0"/>
      <w:marRight w:val="0"/>
      <w:marTop w:val="0"/>
      <w:marBottom w:val="0"/>
      <w:divBdr>
        <w:top w:val="none" w:sz="0" w:space="0" w:color="auto"/>
        <w:left w:val="none" w:sz="0" w:space="0" w:color="auto"/>
        <w:bottom w:val="none" w:sz="0" w:space="0" w:color="auto"/>
        <w:right w:val="none" w:sz="0" w:space="0" w:color="auto"/>
      </w:divBdr>
    </w:div>
    <w:div w:id="754975775">
      <w:bodyDiv w:val="1"/>
      <w:marLeft w:val="0"/>
      <w:marRight w:val="0"/>
      <w:marTop w:val="0"/>
      <w:marBottom w:val="0"/>
      <w:divBdr>
        <w:top w:val="none" w:sz="0" w:space="0" w:color="auto"/>
        <w:left w:val="none" w:sz="0" w:space="0" w:color="auto"/>
        <w:bottom w:val="none" w:sz="0" w:space="0" w:color="auto"/>
        <w:right w:val="none" w:sz="0" w:space="0" w:color="auto"/>
      </w:divBdr>
    </w:div>
    <w:div w:id="769621142">
      <w:bodyDiv w:val="1"/>
      <w:marLeft w:val="0"/>
      <w:marRight w:val="0"/>
      <w:marTop w:val="0"/>
      <w:marBottom w:val="0"/>
      <w:divBdr>
        <w:top w:val="none" w:sz="0" w:space="0" w:color="auto"/>
        <w:left w:val="none" w:sz="0" w:space="0" w:color="auto"/>
        <w:bottom w:val="none" w:sz="0" w:space="0" w:color="auto"/>
        <w:right w:val="none" w:sz="0" w:space="0" w:color="auto"/>
      </w:divBdr>
    </w:div>
    <w:div w:id="783772850">
      <w:bodyDiv w:val="1"/>
      <w:marLeft w:val="0"/>
      <w:marRight w:val="0"/>
      <w:marTop w:val="0"/>
      <w:marBottom w:val="0"/>
      <w:divBdr>
        <w:top w:val="none" w:sz="0" w:space="0" w:color="auto"/>
        <w:left w:val="none" w:sz="0" w:space="0" w:color="auto"/>
        <w:bottom w:val="none" w:sz="0" w:space="0" w:color="auto"/>
        <w:right w:val="none" w:sz="0" w:space="0" w:color="auto"/>
      </w:divBdr>
    </w:div>
    <w:div w:id="821889755">
      <w:bodyDiv w:val="1"/>
      <w:marLeft w:val="0"/>
      <w:marRight w:val="0"/>
      <w:marTop w:val="0"/>
      <w:marBottom w:val="0"/>
      <w:divBdr>
        <w:top w:val="none" w:sz="0" w:space="0" w:color="auto"/>
        <w:left w:val="none" w:sz="0" w:space="0" w:color="auto"/>
        <w:bottom w:val="none" w:sz="0" w:space="0" w:color="auto"/>
        <w:right w:val="none" w:sz="0" w:space="0" w:color="auto"/>
      </w:divBdr>
    </w:div>
    <w:div w:id="825629621">
      <w:bodyDiv w:val="1"/>
      <w:marLeft w:val="0"/>
      <w:marRight w:val="0"/>
      <w:marTop w:val="0"/>
      <w:marBottom w:val="0"/>
      <w:divBdr>
        <w:top w:val="none" w:sz="0" w:space="0" w:color="auto"/>
        <w:left w:val="none" w:sz="0" w:space="0" w:color="auto"/>
        <w:bottom w:val="none" w:sz="0" w:space="0" w:color="auto"/>
        <w:right w:val="none" w:sz="0" w:space="0" w:color="auto"/>
      </w:divBdr>
    </w:div>
    <w:div w:id="826484316">
      <w:bodyDiv w:val="1"/>
      <w:marLeft w:val="0"/>
      <w:marRight w:val="0"/>
      <w:marTop w:val="0"/>
      <w:marBottom w:val="0"/>
      <w:divBdr>
        <w:top w:val="none" w:sz="0" w:space="0" w:color="auto"/>
        <w:left w:val="none" w:sz="0" w:space="0" w:color="auto"/>
        <w:bottom w:val="none" w:sz="0" w:space="0" w:color="auto"/>
        <w:right w:val="none" w:sz="0" w:space="0" w:color="auto"/>
      </w:divBdr>
    </w:div>
    <w:div w:id="828254492">
      <w:bodyDiv w:val="1"/>
      <w:marLeft w:val="0"/>
      <w:marRight w:val="0"/>
      <w:marTop w:val="0"/>
      <w:marBottom w:val="0"/>
      <w:divBdr>
        <w:top w:val="none" w:sz="0" w:space="0" w:color="auto"/>
        <w:left w:val="none" w:sz="0" w:space="0" w:color="auto"/>
        <w:bottom w:val="none" w:sz="0" w:space="0" w:color="auto"/>
        <w:right w:val="none" w:sz="0" w:space="0" w:color="auto"/>
      </w:divBdr>
    </w:div>
    <w:div w:id="834418115">
      <w:bodyDiv w:val="1"/>
      <w:marLeft w:val="0"/>
      <w:marRight w:val="0"/>
      <w:marTop w:val="0"/>
      <w:marBottom w:val="0"/>
      <w:divBdr>
        <w:top w:val="none" w:sz="0" w:space="0" w:color="auto"/>
        <w:left w:val="none" w:sz="0" w:space="0" w:color="auto"/>
        <w:bottom w:val="none" w:sz="0" w:space="0" w:color="auto"/>
        <w:right w:val="none" w:sz="0" w:space="0" w:color="auto"/>
      </w:divBdr>
    </w:div>
    <w:div w:id="842822505">
      <w:bodyDiv w:val="1"/>
      <w:marLeft w:val="0"/>
      <w:marRight w:val="0"/>
      <w:marTop w:val="0"/>
      <w:marBottom w:val="0"/>
      <w:divBdr>
        <w:top w:val="none" w:sz="0" w:space="0" w:color="auto"/>
        <w:left w:val="none" w:sz="0" w:space="0" w:color="auto"/>
        <w:bottom w:val="none" w:sz="0" w:space="0" w:color="auto"/>
        <w:right w:val="none" w:sz="0" w:space="0" w:color="auto"/>
      </w:divBdr>
    </w:div>
    <w:div w:id="852572527">
      <w:bodyDiv w:val="1"/>
      <w:marLeft w:val="0"/>
      <w:marRight w:val="0"/>
      <w:marTop w:val="0"/>
      <w:marBottom w:val="0"/>
      <w:divBdr>
        <w:top w:val="none" w:sz="0" w:space="0" w:color="auto"/>
        <w:left w:val="none" w:sz="0" w:space="0" w:color="auto"/>
        <w:bottom w:val="none" w:sz="0" w:space="0" w:color="auto"/>
        <w:right w:val="none" w:sz="0" w:space="0" w:color="auto"/>
      </w:divBdr>
    </w:div>
    <w:div w:id="857354170">
      <w:bodyDiv w:val="1"/>
      <w:marLeft w:val="0"/>
      <w:marRight w:val="0"/>
      <w:marTop w:val="0"/>
      <w:marBottom w:val="0"/>
      <w:divBdr>
        <w:top w:val="none" w:sz="0" w:space="0" w:color="auto"/>
        <w:left w:val="none" w:sz="0" w:space="0" w:color="auto"/>
        <w:bottom w:val="none" w:sz="0" w:space="0" w:color="auto"/>
        <w:right w:val="none" w:sz="0" w:space="0" w:color="auto"/>
      </w:divBdr>
    </w:div>
    <w:div w:id="879052273">
      <w:bodyDiv w:val="1"/>
      <w:marLeft w:val="0"/>
      <w:marRight w:val="0"/>
      <w:marTop w:val="0"/>
      <w:marBottom w:val="0"/>
      <w:divBdr>
        <w:top w:val="none" w:sz="0" w:space="0" w:color="auto"/>
        <w:left w:val="none" w:sz="0" w:space="0" w:color="auto"/>
        <w:bottom w:val="none" w:sz="0" w:space="0" w:color="auto"/>
        <w:right w:val="none" w:sz="0" w:space="0" w:color="auto"/>
      </w:divBdr>
    </w:div>
    <w:div w:id="886140231">
      <w:bodyDiv w:val="1"/>
      <w:marLeft w:val="0"/>
      <w:marRight w:val="0"/>
      <w:marTop w:val="0"/>
      <w:marBottom w:val="0"/>
      <w:divBdr>
        <w:top w:val="none" w:sz="0" w:space="0" w:color="auto"/>
        <w:left w:val="none" w:sz="0" w:space="0" w:color="auto"/>
        <w:bottom w:val="none" w:sz="0" w:space="0" w:color="auto"/>
        <w:right w:val="none" w:sz="0" w:space="0" w:color="auto"/>
      </w:divBdr>
    </w:div>
    <w:div w:id="901208244">
      <w:bodyDiv w:val="1"/>
      <w:marLeft w:val="0"/>
      <w:marRight w:val="0"/>
      <w:marTop w:val="0"/>
      <w:marBottom w:val="0"/>
      <w:divBdr>
        <w:top w:val="none" w:sz="0" w:space="0" w:color="auto"/>
        <w:left w:val="none" w:sz="0" w:space="0" w:color="auto"/>
        <w:bottom w:val="none" w:sz="0" w:space="0" w:color="auto"/>
        <w:right w:val="none" w:sz="0" w:space="0" w:color="auto"/>
      </w:divBdr>
    </w:div>
    <w:div w:id="911431281">
      <w:bodyDiv w:val="1"/>
      <w:marLeft w:val="0"/>
      <w:marRight w:val="0"/>
      <w:marTop w:val="0"/>
      <w:marBottom w:val="0"/>
      <w:divBdr>
        <w:top w:val="none" w:sz="0" w:space="0" w:color="auto"/>
        <w:left w:val="none" w:sz="0" w:space="0" w:color="auto"/>
        <w:bottom w:val="none" w:sz="0" w:space="0" w:color="auto"/>
        <w:right w:val="none" w:sz="0" w:space="0" w:color="auto"/>
      </w:divBdr>
    </w:div>
    <w:div w:id="915211768">
      <w:bodyDiv w:val="1"/>
      <w:marLeft w:val="0"/>
      <w:marRight w:val="0"/>
      <w:marTop w:val="0"/>
      <w:marBottom w:val="0"/>
      <w:divBdr>
        <w:top w:val="none" w:sz="0" w:space="0" w:color="auto"/>
        <w:left w:val="none" w:sz="0" w:space="0" w:color="auto"/>
        <w:bottom w:val="none" w:sz="0" w:space="0" w:color="auto"/>
        <w:right w:val="none" w:sz="0" w:space="0" w:color="auto"/>
      </w:divBdr>
    </w:div>
    <w:div w:id="921909961">
      <w:bodyDiv w:val="1"/>
      <w:marLeft w:val="0"/>
      <w:marRight w:val="0"/>
      <w:marTop w:val="0"/>
      <w:marBottom w:val="0"/>
      <w:divBdr>
        <w:top w:val="none" w:sz="0" w:space="0" w:color="auto"/>
        <w:left w:val="none" w:sz="0" w:space="0" w:color="auto"/>
        <w:bottom w:val="none" w:sz="0" w:space="0" w:color="auto"/>
        <w:right w:val="none" w:sz="0" w:space="0" w:color="auto"/>
      </w:divBdr>
    </w:div>
    <w:div w:id="923533396">
      <w:bodyDiv w:val="1"/>
      <w:marLeft w:val="0"/>
      <w:marRight w:val="0"/>
      <w:marTop w:val="0"/>
      <w:marBottom w:val="0"/>
      <w:divBdr>
        <w:top w:val="none" w:sz="0" w:space="0" w:color="auto"/>
        <w:left w:val="none" w:sz="0" w:space="0" w:color="auto"/>
        <w:bottom w:val="none" w:sz="0" w:space="0" w:color="auto"/>
        <w:right w:val="none" w:sz="0" w:space="0" w:color="auto"/>
      </w:divBdr>
    </w:div>
    <w:div w:id="935021413">
      <w:bodyDiv w:val="1"/>
      <w:marLeft w:val="0"/>
      <w:marRight w:val="0"/>
      <w:marTop w:val="0"/>
      <w:marBottom w:val="0"/>
      <w:divBdr>
        <w:top w:val="none" w:sz="0" w:space="0" w:color="auto"/>
        <w:left w:val="none" w:sz="0" w:space="0" w:color="auto"/>
        <w:bottom w:val="none" w:sz="0" w:space="0" w:color="auto"/>
        <w:right w:val="none" w:sz="0" w:space="0" w:color="auto"/>
      </w:divBdr>
    </w:div>
    <w:div w:id="950670127">
      <w:bodyDiv w:val="1"/>
      <w:marLeft w:val="0"/>
      <w:marRight w:val="0"/>
      <w:marTop w:val="0"/>
      <w:marBottom w:val="0"/>
      <w:divBdr>
        <w:top w:val="none" w:sz="0" w:space="0" w:color="auto"/>
        <w:left w:val="none" w:sz="0" w:space="0" w:color="auto"/>
        <w:bottom w:val="none" w:sz="0" w:space="0" w:color="auto"/>
        <w:right w:val="none" w:sz="0" w:space="0" w:color="auto"/>
      </w:divBdr>
    </w:div>
    <w:div w:id="972950895">
      <w:bodyDiv w:val="1"/>
      <w:marLeft w:val="0"/>
      <w:marRight w:val="0"/>
      <w:marTop w:val="0"/>
      <w:marBottom w:val="0"/>
      <w:divBdr>
        <w:top w:val="none" w:sz="0" w:space="0" w:color="auto"/>
        <w:left w:val="none" w:sz="0" w:space="0" w:color="auto"/>
        <w:bottom w:val="none" w:sz="0" w:space="0" w:color="auto"/>
        <w:right w:val="none" w:sz="0" w:space="0" w:color="auto"/>
      </w:divBdr>
    </w:div>
    <w:div w:id="1002782042">
      <w:bodyDiv w:val="1"/>
      <w:marLeft w:val="0"/>
      <w:marRight w:val="0"/>
      <w:marTop w:val="0"/>
      <w:marBottom w:val="0"/>
      <w:divBdr>
        <w:top w:val="none" w:sz="0" w:space="0" w:color="auto"/>
        <w:left w:val="none" w:sz="0" w:space="0" w:color="auto"/>
        <w:bottom w:val="none" w:sz="0" w:space="0" w:color="auto"/>
        <w:right w:val="none" w:sz="0" w:space="0" w:color="auto"/>
      </w:divBdr>
    </w:div>
    <w:div w:id="1009330012">
      <w:bodyDiv w:val="1"/>
      <w:marLeft w:val="0"/>
      <w:marRight w:val="0"/>
      <w:marTop w:val="0"/>
      <w:marBottom w:val="0"/>
      <w:divBdr>
        <w:top w:val="none" w:sz="0" w:space="0" w:color="auto"/>
        <w:left w:val="none" w:sz="0" w:space="0" w:color="auto"/>
        <w:bottom w:val="none" w:sz="0" w:space="0" w:color="auto"/>
        <w:right w:val="none" w:sz="0" w:space="0" w:color="auto"/>
      </w:divBdr>
    </w:div>
    <w:div w:id="1054428401">
      <w:bodyDiv w:val="1"/>
      <w:marLeft w:val="0"/>
      <w:marRight w:val="0"/>
      <w:marTop w:val="0"/>
      <w:marBottom w:val="0"/>
      <w:divBdr>
        <w:top w:val="none" w:sz="0" w:space="0" w:color="auto"/>
        <w:left w:val="none" w:sz="0" w:space="0" w:color="auto"/>
        <w:bottom w:val="none" w:sz="0" w:space="0" w:color="auto"/>
        <w:right w:val="none" w:sz="0" w:space="0" w:color="auto"/>
      </w:divBdr>
    </w:div>
    <w:div w:id="1065026880">
      <w:bodyDiv w:val="1"/>
      <w:marLeft w:val="0"/>
      <w:marRight w:val="0"/>
      <w:marTop w:val="0"/>
      <w:marBottom w:val="0"/>
      <w:divBdr>
        <w:top w:val="none" w:sz="0" w:space="0" w:color="auto"/>
        <w:left w:val="none" w:sz="0" w:space="0" w:color="auto"/>
        <w:bottom w:val="none" w:sz="0" w:space="0" w:color="auto"/>
        <w:right w:val="none" w:sz="0" w:space="0" w:color="auto"/>
      </w:divBdr>
    </w:div>
    <w:div w:id="1066026077">
      <w:bodyDiv w:val="1"/>
      <w:marLeft w:val="0"/>
      <w:marRight w:val="0"/>
      <w:marTop w:val="0"/>
      <w:marBottom w:val="0"/>
      <w:divBdr>
        <w:top w:val="none" w:sz="0" w:space="0" w:color="auto"/>
        <w:left w:val="none" w:sz="0" w:space="0" w:color="auto"/>
        <w:bottom w:val="none" w:sz="0" w:space="0" w:color="auto"/>
        <w:right w:val="none" w:sz="0" w:space="0" w:color="auto"/>
      </w:divBdr>
    </w:div>
    <w:div w:id="1091707911">
      <w:bodyDiv w:val="1"/>
      <w:marLeft w:val="0"/>
      <w:marRight w:val="0"/>
      <w:marTop w:val="0"/>
      <w:marBottom w:val="0"/>
      <w:divBdr>
        <w:top w:val="none" w:sz="0" w:space="0" w:color="auto"/>
        <w:left w:val="none" w:sz="0" w:space="0" w:color="auto"/>
        <w:bottom w:val="none" w:sz="0" w:space="0" w:color="auto"/>
        <w:right w:val="none" w:sz="0" w:space="0" w:color="auto"/>
      </w:divBdr>
    </w:div>
    <w:div w:id="1093625472">
      <w:bodyDiv w:val="1"/>
      <w:marLeft w:val="0"/>
      <w:marRight w:val="0"/>
      <w:marTop w:val="0"/>
      <w:marBottom w:val="0"/>
      <w:divBdr>
        <w:top w:val="none" w:sz="0" w:space="0" w:color="auto"/>
        <w:left w:val="none" w:sz="0" w:space="0" w:color="auto"/>
        <w:bottom w:val="none" w:sz="0" w:space="0" w:color="auto"/>
        <w:right w:val="none" w:sz="0" w:space="0" w:color="auto"/>
      </w:divBdr>
    </w:div>
    <w:div w:id="1093866880">
      <w:bodyDiv w:val="1"/>
      <w:marLeft w:val="0"/>
      <w:marRight w:val="0"/>
      <w:marTop w:val="0"/>
      <w:marBottom w:val="0"/>
      <w:divBdr>
        <w:top w:val="none" w:sz="0" w:space="0" w:color="auto"/>
        <w:left w:val="none" w:sz="0" w:space="0" w:color="auto"/>
        <w:bottom w:val="none" w:sz="0" w:space="0" w:color="auto"/>
        <w:right w:val="none" w:sz="0" w:space="0" w:color="auto"/>
      </w:divBdr>
    </w:div>
    <w:div w:id="1107382340">
      <w:bodyDiv w:val="1"/>
      <w:marLeft w:val="0"/>
      <w:marRight w:val="0"/>
      <w:marTop w:val="0"/>
      <w:marBottom w:val="0"/>
      <w:divBdr>
        <w:top w:val="none" w:sz="0" w:space="0" w:color="auto"/>
        <w:left w:val="none" w:sz="0" w:space="0" w:color="auto"/>
        <w:bottom w:val="none" w:sz="0" w:space="0" w:color="auto"/>
        <w:right w:val="none" w:sz="0" w:space="0" w:color="auto"/>
      </w:divBdr>
    </w:div>
    <w:div w:id="1116288279">
      <w:bodyDiv w:val="1"/>
      <w:marLeft w:val="0"/>
      <w:marRight w:val="0"/>
      <w:marTop w:val="0"/>
      <w:marBottom w:val="0"/>
      <w:divBdr>
        <w:top w:val="none" w:sz="0" w:space="0" w:color="auto"/>
        <w:left w:val="none" w:sz="0" w:space="0" w:color="auto"/>
        <w:bottom w:val="none" w:sz="0" w:space="0" w:color="auto"/>
        <w:right w:val="none" w:sz="0" w:space="0" w:color="auto"/>
      </w:divBdr>
    </w:div>
    <w:div w:id="1129205893">
      <w:bodyDiv w:val="1"/>
      <w:marLeft w:val="0"/>
      <w:marRight w:val="0"/>
      <w:marTop w:val="0"/>
      <w:marBottom w:val="0"/>
      <w:divBdr>
        <w:top w:val="none" w:sz="0" w:space="0" w:color="auto"/>
        <w:left w:val="none" w:sz="0" w:space="0" w:color="auto"/>
        <w:bottom w:val="none" w:sz="0" w:space="0" w:color="auto"/>
        <w:right w:val="none" w:sz="0" w:space="0" w:color="auto"/>
      </w:divBdr>
    </w:div>
    <w:div w:id="1141768747">
      <w:bodyDiv w:val="1"/>
      <w:marLeft w:val="0"/>
      <w:marRight w:val="0"/>
      <w:marTop w:val="0"/>
      <w:marBottom w:val="0"/>
      <w:divBdr>
        <w:top w:val="none" w:sz="0" w:space="0" w:color="auto"/>
        <w:left w:val="none" w:sz="0" w:space="0" w:color="auto"/>
        <w:bottom w:val="none" w:sz="0" w:space="0" w:color="auto"/>
        <w:right w:val="none" w:sz="0" w:space="0" w:color="auto"/>
      </w:divBdr>
    </w:div>
    <w:div w:id="1153135483">
      <w:bodyDiv w:val="1"/>
      <w:marLeft w:val="0"/>
      <w:marRight w:val="0"/>
      <w:marTop w:val="0"/>
      <w:marBottom w:val="0"/>
      <w:divBdr>
        <w:top w:val="none" w:sz="0" w:space="0" w:color="auto"/>
        <w:left w:val="none" w:sz="0" w:space="0" w:color="auto"/>
        <w:bottom w:val="none" w:sz="0" w:space="0" w:color="auto"/>
        <w:right w:val="none" w:sz="0" w:space="0" w:color="auto"/>
      </w:divBdr>
    </w:div>
    <w:div w:id="1155102460">
      <w:bodyDiv w:val="1"/>
      <w:marLeft w:val="0"/>
      <w:marRight w:val="0"/>
      <w:marTop w:val="0"/>
      <w:marBottom w:val="0"/>
      <w:divBdr>
        <w:top w:val="none" w:sz="0" w:space="0" w:color="auto"/>
        <w:left w:val="none" w:sz="0" w:space="0" w:color="auto"/>
        <w:bottom w:val="none" w:sz="0" w:space="0" w:color="auto"/>
        <w:right w:val="none" w:sz="0" w:space="0" w:color="auto"/>
      </w:divBdr>
    </w:div>
    <w:div w:id="1180048092">
      <w:bodyDiv w:val="1"/>
      <w:marLeft w:val="0"/>
      <w:marRight w:val="0"/>
      <w:marTop w:val="0"/>
      <w:marBottom w:val="0"/>
      <w:divBdr>
        <w:top w:val="none" w:sz="0" w:space="0" w:color="auto"/>
        <w:left w:val="none" w:sz="0" w:space="0" w:color="auto"/>
        <w:bottom w:val="none" w:sz="0" w:space="0" w:color="auto"/>
        <w:right w:val="none" w:sz="0" w:space="0" w:color="auto"/>
      </w:divBdr>
    </w:div>
    <w:div w:id="1180968677">
      <w:bodyDiv w:val="1"/>
      <w:marLeft w:val="0"/>
      <w:marRight w:val="0"/>
      <w:marTop w:val="0"/>
      <w:marBottom w:val="0"/>
      <w:divBdr>
        <w:top w:val="none" w:sz="0" w:space="0" w:color="auto"/>
        <w:left w:val="none" w:sz="0" w:space="0" w:color="auto"/>
        <w:bottom w:val="none" w:sz="0" w:space="0" w:color="auto"/>
        <w:right w:val="none" w:sz="0" w:space="0" w:color="auto"/>
      </w:divBdr>
    </w:div>
    <w:div w:id="1181745530">
      <w:bodyDiv w:val="1"/>
      <w:marLeft w:val="0"/>
      <w:marRight w:val="0"/>
      <w:marTop w:val="0"/>
      <w:marBottom w:val="0"/>
      <w:divBdr>
        <w:top w:val="none" w:sz="0" w:space="0" w:color="auto"/>
        <w:left w:val="none" w:sz="0" w:space="0" w:color="auto"/>
        <w:bottom w:val="none" w:sz="0" w:space="0" w:color="auto"/>
        <w:right w:val="none" w:sz="0" w:space="0" w:color="auto"/>
      </w:divBdr>
    </w:div>
    <w:div w:id="1184436331">
      <w:bodyDiv w:val="1"/>
      <w:marLeft w:val="0"/>
      <w:marRight w:val="0"/>
      <w:marTop w:val="0"/>
      <w:marBottom w:val="0"/>
      <w:divBdr>
        <w:top w:val="none" w:sz="0" w:space="0" w:color="auto"/>
        <w:left w:val="none" w:sz="0" w:space="0" w:color="auto"/>
        <w:bottom w:val="none" w:sz="0" w:space="0" w:color="auto"/>
        <w:right w:val="none" w:sz="0" w:space="0" w:color="auto"/>
      </w:divBdr>
    </w:div>
    <w:div w:id="1201741942">
      <w:bodyDiv w:val="1"/>
      <w:marLeft w:val="0"/>
      <w:marRight w:val="0"/>
      <w:marTop w:val="0"/>
      <w:marBottom w:val="0"/>
      <w:divBdr>
        <w:top w:val="none" w:sz="0" w:space="0" w:color="auto"/>
        <w:left w:val="none" w:sz="0" w:space="0" w:color="auto"/>
        <w:bottom w:val="none" w:sz="0" w:space="0" w:color="auto"/>
        <w:right w:val="none" w:sz="0" w:space="0" w:color="auto"/>
      </w:divBdr>
    </w:div>
    <w:div w:id="1204639672">
      <w:bodyDiv w:val="1"/>
      <w:marLeft w:val="0"/>
      <w:marRight w:val="0"/>
      <w:marTop w:val="0"/>
      <w:marBottom w:val="0"/>
      <w:divBdr>
        <w:top w:val="none" w:sz="0" w:space="0" w:color="auto"/>
        <w:left w:val="none" w:sz="0" w:space="0" w:color="auto"/>
        <w:bottom w:val="none" w:sz="0" w:space="0" w:color="auto"/>
        <w:right w:val="none" w:sz="0" w:space="0" w:color="auto"/>
      </w:divBdr>
    </w:div>
    <w:div w:id="1218779147">
      <w:bodyDiv w:val="1"/>
      <w:marLeft w:val="0"/>
      <w:marRight w:val="0"/>
      <w:marTop w:val="0"/>
      <w:marBottom w:val="0"/>
      <w:divBdr>
        <w:top w:val="none" w:sz="0" w:space="0" w:color="auto"/>
        <w:left w:val="none" w:sz="0" w:space="0" w:color="auto"/>
        <w:bottom w:val="none" w:sz="0" w:space="0" w:color="auto"/>
        <w:right w:val="none" w:sz="0" w:space="0" w:color="auto"/>
      </w:divBdr>
    </w:div>
    <w:div w:id="1227759601">
      <w:bodyDiv w:val="1"/>
      <w:marLeft w:val="0"/>
      <w:marRight w:val="0"/>
      <w:marTop w:val="0"/>
      <w:marBottom w:val="0"/>
      <w:divBdr>
        <w:top w:val="none" w:sz="0" w:space="0" w:color="auto"/>
        <w:left w:val="none" w:sz="0" w:space="0" w:color="auto"/>
        <w:bottom w:val="none" w:sz="0" w:space="0" w:color="auto"/>
        <w:right w:val="none" w:sz="0" w:space="0" w:color="auto"/>
      </w:divBdr>
    </w:div>
    <w:div w:id="1230457416">
      <w:bodyDiv w:val="1"/>
      <w:marLeft w:val="0"/>
      <w:marRight w:val="0"/>
      <w:marTop w:val="0"/>
      <w:marBottom w:val="0"/>
      <w:divBdr>
        <w:top w:val="none" w:sz="0" w:space="0" w:color="auto"/>
        <w:left w:val="none" w:sz="0" w:space="0" w:color="auto"/>
        <w:bottom w:val="none" w:sz="0" w:space="0" w:color="auto"/>
        <w:right w:val="none" w:sz="0" w:space="0" w:color="auto"/>
      </w:divBdr>
    </w:div>
    <w:div w:id="1241064865">
      <w:bodyDiv w:val="1"/>
      <w:marLeft w:val="0"/>
      <w:marRight w:val="0"/>
      <w:marTop w:val="0"/>
      <w:marBottom w:val="0"/>
      <w:divBdr>
        <w:top w:val="none" w:sz="0" w:space="0" w:color="auto"/>
        <w:left w:val="none" w:sz="0" w:space="0" w:color="auto"/>
        <w:bottom w:val="none" w:sz="0" w:space="0" w:color="auto"/>
        <w:right w:val="none" w:sz="0" w:space="0" w:color="auto"/>
      </w:divBdr>
    </w:div>
    <w:div w:id="1246063740">
      <w:bodyDiv w:val="1"/>
      <w:marLeft w:val="0"/>
      <w:marRight w:val="0"/>
      <w:marTop w:val="0"/>
      <w:marBottom w:val="0"/>
      <w:divBdr>
        <w:top w:val="none" w:sz="0" w:space="0" w:color="auto"/>
        <w:left w:val="none" w:sz="0" w:space="0" w:color="auto"/>
        <w:bottom w:val="none" w:sz="0" w:space="0" w:color="auto"/>
        <w:right w:val="none" w:sz="0" w:space="0" w:color="auto"/>
      </w:divBdr>
    </w:div>
    <w:div w:id="1256478878">
      <w:bodyDiv w:val="1"/>
      <w:marLeft w:val="0"/>
      <w:marRight w:val="0"/>
      <w:marTop w:val="0"/>
      <w:marBottom w:val="0"/>
      <w:divBdr>
        <w:top w:val="none" w:sz="0" w:space="0" w:color="auto"/>
        <w:left w:val="none" w:sz="0" w:space="0" w:color="auto"/>
        <w:bottom w:val="none" w:sz="0" w:space="0" w:color="auto"/>
        <w:right w:val="none" w:sz="0" w:space="0" w:color="auto"/>
      </w:divBdr>
    </w:div>
    <w:div w:id="1271006794">
      <w:bodyDiv w:val="1"/>
      <w:marLeft w:val="0"/>
      <w:marRight w:val="0"/>
      <w:marTop w:val="0"/>
      <w:marBottom w:val="0"/>
      <w:divBdr>
        <w:top w:val="none" w:sz="0" w:space="0" w:color="auto"/>
        <w:left w:val="none" w:sz="0" w:space="0" w:color="auto"/>
        <w:bottom w:val="none" w:sz="0" w:space="0" w:color="auto"/>
        <w:right w:val="none" w:sz="0" w:space="0" w:color="auto"/>
      </w:divBdr>
    </w:div>
    <w:div w:id="1277907817">
      <w:bodyDiv w:val="1"/>
      <w:marLeft w:val="0"/>
      <w:marRight w:val="0"/>
      <w:marTop w:val="0"/>
      <w:marBottom w:val="0"/>
      <w:divBdr>
        <w:top w:val="none" w:sz="0" w:space="0" w:color="auto"/>
        <w:left w:val="none" w:sz="0" w:space="0" w:color="auto"/>
        <w:bottom w:val="none" w:sz="0" w:space="0" w:color="auto"/>
        <w:right w:val="none" w:sz="0" w:space="0" w:color="auto"/>
      </w:divBdr>
    </w:div>
    <w:div w:id="1280575586">
      <w:bodyDiv w:val="1"/>
      <w:marLeft w:val="0"/>
      <w:marRight w:val="0"/>
      <w:marTop w:val="0"/>
      <w:marBottom w:val="0"/>
      <w:divBdr>
        <w:top w:val="none" w:sz="0" w:space="0" w:color="auto"/>
        <w:left w:val="none" w:sz="0" w:space="0" w:color="auto"/>
        <w:bottom w:val="none" w:sz="0" w:space="0" w:color="auto"/>
        <w:right w:val="none" w:sz="0" w:space="0" w:color="auto"/>
      </w:divBdr>
    </w:div>
    <w:div w:id="1289700388">
      <w:bodyDiv w:val="1"/>
      <w:marLeft w:val="0"/>
      <w:marRight w:val="0"/>
      <w:marTop w:val="0"/>
      <w:marBottom w:val="0"/>
      <w:divBdr>
        <w:top w:val="none" w:sz="0" w:space="0" w:color="auto"/>
        <w:left w:val="none" w:sz="0" w:space="0" w:color="auto"/>
        <w:bottom w:val="none" w:sz="0" w:space="0" w:color="auto"/>
        <w:right w:val="none" w:sz="0" w:space="0" w:color="auto"/>
      </w:divBdr>
    </w:div>
    <w:div w:id="1301813358">
      <w:bodyDiv w:val="1"/>
      <w:marLeft w:val="0"/>
      <w:marRight w:val="0"/>
      <w:marTop w:val="0"/>
      <w:marBottom w:val="0"/>
      <w:divBdr>
        <w:top w:val="none" w:sz="0" w:space="0" w:color="auto"/>
        <w:left w:val="none" w:sz="0" w:space="0" w:color="auto"/>
        <w:bottom w:val="none" w:sz="0" w:space="0" w:color="auto"/>
        <w:right w:val="none" w:sz="0" w:space="0" w:color="auto"/>
      </w:divBdr>
    </w:div>
    <w:div w:id="1302223821">
      <w:bodyDiv w:val="1"/>
      <w:marLeft w:val="0"/>
      <w:marRight w:val="0"/>
      <w:marTop w:val="0"/>
      <w:marBottom w:val="0"/>
      <w:divBdr>
        <w:top w:val="none" w:sz="0" w:space="0" w:color="auto"/>
        <w:left w:val="none" w:sz="0" w:space="0" w:color="auto"/>
        <w:bottom w:val="none" w:sz="0" w:space="0" w:color="auto"/>
        <w:right w:val="none" w:sz="0" w:space="0" w:color="auto"/>
      </w:divBdr>
    </w:div>
    <w:div w:id="1308583516">
      <w:bodyDiv w:val="1"/>
      <w:marLeft w:val="0"/>
      <w:marRight w:val="0"/>
      <w:marTop w:val="0"/>
      <w:marBottom w:val="0"/>
      <w:divBdr>
        <w:top w:val="none" w:sz="0" w:space="0" w:color="auto"/>
        <w:left w:val="none" w:sz="0" w:space="0" w:color="auto"/>
        <w:bottom w:val="none" w:sz="0" w:space="0" w:color="auto"/>
        <w:right w:val="none" w:sz="0" w:space="0" w:color="auto"/>
      </w:divBdr>
    </w:div>
    <w:div w:id="1317026338">
      <w:bodyDiv w:val="1"/>
      <w:marLeft w:val="0"/>
      <w:marRight w:val="0"/>
      <w:marTop w:val="0"/>
      <w:marBottom w:val="0"/>
      <w:divBdr>
        <w:top w:val="none" w:sz="0" w:space="0" w:color="auto"/>
        <w:left w:val="none" w:sz="0" w:space="0" w:color="auto"/>
        <w:bottom w:val="none" w:sz="0" w:space="0" w:color="auto"/>
        <w:right w:val="none" w:sz="0" w:space="0" w:color="auto"/>
      </w:divBdr>
    </w:div>
    <w:div w:id="1319531831">
      <w:bodyDiv w:val="1"/>
      <w:marLeft w:val="0"/>
      <w:marRight w:val="0"/>
      <w:marTop w:val="0"/>
      <w:marBottom w:val="0"/>
      <w:divBdr>
        <w:top w:val="none" w:sz="0" w:space="0" w:color="auto"/>
        <w:left w:val="none" w:sz="0" w:space="0" w:color="auto"/>
        <w:bottom w:val="none" w:sz="0" w:space="0" w:color="auto"/>
        <w:right w:val="none" w:sz="0" w:space="0" w:color="auto"/>
      </w:divBdr>
    </w:div>
    <w:div w:id="1342127344">
      <w:bodyDiv w:val="1"/>
      <w:marLeft w:val="0"/>
      <w:marRight w:val="0"/>
      <w:marTop w:val="0"/>
      <w:marBottom w:val="0"/>
      <w:divBdr>
        <w:top w:val="none" w:sz="0" w:space="0" w:color="auto"/>
        <w:left w:val="none" w:sz="0" w:space="0" w:color="auto"/>
        <w:bottom w:val="none" w:sz="0" w:space="0" w:color="auto"/>
        <w:right w:val="none" w:sz="0" w:space="0" w:color="auto"/>
      </w:divBdr>
    </w:div>
    <w:div w:id="1345127677">
      <w:bodyDiv w:val="1"/>
      <w:marLeft w:val="0"/>
      <w:marRight w:val="0"/>
      <w:marTop w:val="0"/>
      <w:marBottom w:val="0"/>
      <w:divBdr>
        <w:top w:val="none" w:sz="0" w:space="0" w:color="auto"/>
        <w:left w:val="none" w:sz="0" w:space="0" w:color="auto"/>
        <w:bottom w:val="none" w:sz="0" w:space="0" w:color="auto"/>
        <w:right w:val="none" w:sz="0" w:space="0" w:color="auto"/>
      </w:divBdr>
    </w:div>
    <w:div w:id="1345789860">
      <w:bodyDiv w:val="1"/>
      <w:marLeft w:val="0"/>
      <w:marRight w:val="0"/>
      <w:marTop w:val="0"/>
      <w:marBottom w:val="0"/>
      <w:divBdr>
        <w:top w:val="none" w:sz="0" w:space="0" w:color="auto"/>
        <w:left w:val="none" w:sz="0" w:space="0" w:color="auto"/>
        <w:bottom w:val="none" w:sz="0" w:space="0" w:color="auto"/>
        <w:right w:val="none" w:sz="0" w:space="0" w:color="auto"/>
      </w:divBdr>
    </w:div>
    <w:div w:id="1355570790">
      <w:bodyDiv w:val="1"/>
      <w:marLeft w:val="0"/>
      <w:marRight w:val="0"/>
      <w:marTop w:val="0"/>
      <w:marBottom w:val="0"/>
      <w:divBdr>
        <w:top w:val="none" w:sz="0" w:space="0" w:color="auto"/>
        <w:left w:val="none" w:sz="0" w:space="0" w:color="auto"/>
        <w:bottom w:val="none" w:sz="0" w:space="0" w:color="auto"/>
        <w:right w:val="none" w:sz="0" w:space="0" w:color="auto"/>
      </w:divBdr>
    </w:div>
    <w:div w:id="1378627600">
      <w:bodyDiv w:val="1"/>
      <w:marLeft w:val="0"/>
      <w:marRight w:val="0"/>
      <w:marTop w:val="0"/>
      <w:marBottom w:val="0"/>
      <w:divBdr>
        <w:top w:val="none" w:sz="0" w:space="0" w:color="auto"/>
        <w:left w:val="none" w:sz="0" w:space="0" w:color="auto"/>
        <w:bottom w:val="none" w:sz="0" w:space="0" w:color="auto"/>
        <w:right w:val="none" w:sz="0" w:space="0" w:color="auto"/>
      </w:divBdr>
    </w:div>
    <w:div w:id="1390612737">
      <w:bodyDiv w:val="1"/>
      <w:marLeft w:val="0"/>
      <w:marRight w:val="0"/>
      <w:marTop w:val="0"/>
      <w:marBottom w:val="0"/>
      <w:divBdr>
        <w:top w:val="none" w:sz="0" w:space="0" w:color="auto"/>
        <w:left w:val="none" w:sz="0" w:space="0" w:color="auto"/>
        <w:bottom w:val="none" w:sz="0" w:space="0" w:color="auto"/>
        <w:right w:val="none" w:sz="0" w:space="0" w:color="auto"/>
      </w:divBdr>
    </w:div>
    <w:div w:id="1395202650">
      <w:bodyDiv w:val="1"/>
      <w:marLeft w:val="0"/>
      <w:marRight w:val="0"/>
      <w:marTop w:val="0"/>
      <w:marBottom w:val="0"/>
      <w:divBdr>
        <w:top w:val="none" w:sz="0" w:space="0" w:color="auto"/>
        <w:left w:val="none" w:sz="0" w:space="0" w:color="auto"/>
        <w:bottom w:val="none" w:sz="0" w:space="0" w:color="auto"/>
        <w:right w:val="none" w:sz="0" w:space="0" w:color="auto"/>
      </w:divBdr>
    </w:div>
    <w:div w:id="1399786050">
      <w:bodyDiv w:val="1"/>
      <w:marLeft w:val="0"/>
      <w:marRight w:val="0"/>
      <w:marTop w:val="0"/>
      <w:marBottom w:val="0"/>
      <w:divBdr>
        <w:top w:val="none" w:sz="0" w:space="0" w:color="auto"/>
        <w:left w:val="none" w:sz="0" w:space="0" w:color="auto"/>
        <w:bottom w:val="none" w:sz="0" w:space="0" w:color="auto"/>
        <w:right w:val="none" w:sz="0" w:space="0" w:color="auto"/>
      </w:divBdr>
    </w:div>
    <w:div w:id="1410466874">
      <w:bodyDiv w:val="1"/>
      <w:marLeft w:val="0"/>
      <w:marRight w:val="0"/>
      <w:marTop w:val="0"/>
      <w:marBottom w:val="0"/>
      <w:divBdr>
        <w:top w:val="none" w:sz="0" w:space="0" w:color="auto"/>
        <w:left w:val="none" w:sz="0" w:space="0" w:color="auto"/>
        <w:bottom w:val="none" w:sz="0" w:space="0" w:color="auto"/>
        <w:right w:val="none" w:sz="0" w:space="0" w:color="auto"/>
      </w:divBdr>
    </w:div>
    <w:div w:id="1416240146">
      <w:bodyDiv w:val="1"/>
      <w:marLeft w:val="0"/>
      <w:marRight w:val="0"/>
      <w:marTop w:val="0"/>
      <w:marBottom w:val="0"/>
      <w:divBdr>
        <w:top w:val="none" w:sz="0" w:space="0" w:color="auto"/>
        <w:left w:val="none" w:sz="0" w:space="0" w:color="auto"/>
        <w:bottom w:val="none" w:sz="0" w:space="0" w:color="auto"/>
        <w:right w:val="none" w:sz="0" w:space="0" w:color="auto"/>
      </w:divBdr>
    </w:div>
    <w:div w:id="1418744691">
      <w:bodyDiv w:val="1"/>
      <w:marLeft w:val="0"/>
      <w:marRight w:val="0"/>
      <w:marTop w:val="0"/>
      <w:marBottom w:val="0"/>
      <w:divBdr>
        <w:top w:val="none" w:sz="0" w:space="0" w:color="auto"/>
        <w:left w:val="none" w:sz="0" w:space="0" w:color="auto"/>
        <w:bottom w:val="none" w:sz="0" w:space="0" w:color="auto"/>
        <w:right w:val="none" w:sz="0" w:space="0" w:color="auto"/>
      </w:divBdr>
    </w:div>
    <w:div w:id="1425953872">
      <w:bodyDiv w:val="1"/>
      <w:marLeft w:val="0"/>
      <w:marRight w:val="0"/>
      <w:marTop w:val="0"/>
      <w:marBottom w:val="0"/>
      <w:divBdr>
        <w:top w:val="none" w:sz="0" w:space="0" w:color="auto"/>
        <w:left w:val="none" w:sz="0" w:space="0" w:color="auto"/>
        <w:bottom w:val="none" w:sz="0" w:space="0" w:color="auto"/>
        <w:right w:val="none" w:sz="0" w:space="0" w:color="auto"/>
      </w:divBdr>
    </w:div>
    <w:div w:id="1428816893">
      <w:bodyDiv w:val="1"/>
      <w:marLeft w:val="0"/>
      <w:marRight w:val="0"/>
      <w:marTop w:val="0"/>
      <w:marBottom w:val="0"/>
      <w:divBdr>
        <w:top w:val="none" w:sz="0" w:space="0" w:color="auto"/>
        <w:left w:val="none" w:sz="0" w:space="0" w:color="auto"/>
        <w:bottom w:val="none" w:sz="0" w:space="0" w:color="auto"/>
        <w:right w:val="none" w:sz="0" w:space="0" w:color="auto"/>
      </w:divBdr>
    </w:div>
    <w:div w:id="1438913344">
      <w:bodyDiv w:val="1"/>
      <w:marLeft w:val="0"/>
      <w:marRight w:val="0"/>
      <w:marTop w:val="0"/>
      <w:marBottom w:val="0"/>
      <w:divBdr>
        <w:top w:val="none" w:sz="0" w:space="0" w:color="auto"/>
        <w:left w:val="none" w:sz="0" w:space="0" w:color="auto"/>
        <w:bottom w:val="none" w:sz="0" w:space="0" w:color="auto"/>
        <w:right w:val="none" w:sz="0" w:space="0" w:color="auto"/>
      </w:divBdr>
    </w:div>
    <w:div w:id="1441602498">
      <w:bodyDiv w:val="1"/>
      <w:marLeft w:val="0"/>
      <w:marRight w:val="0"/>
      <w:marTop w:val="0"/>
      <w:marBottom w:val="0"/>
      <w:divBdr>
        <w:top w:val="none" w:sz="0" w:space="0" w:color="auto"/>
        <w:left w:val="none" w:sz="0" w:space="0" w:color="auto"/>
        <w:bottom w:val="none" w:sz="0" w:space="0" w:color="auto"/>
        <w:right w:val="none" w:sz="0" w:space="0" w:color="auto"/>
      </w:divBdr>
    </w:div>
    <w:div w:id="1443500015">
      <w:bodyDiv w:val="1"/>
      <w:marLeft w:val="0"/>
      <w:marRight w:val="0"/>
      <w:marTop w:val="0"/>
      <w:marBottom w:val="0"/>
      <w:divBdr>
        <w:top w:val="none" w:sz="0" w:space="0" w:color="auto"/>
        <w:left w:val="none" w:sz="0" w:space="0" w:color="auto"/>
        <w:bottom w:val="none" w:sz="0" w:space="0" w:color="auto"/>
        <w:right w:val="none" w:sz="0" w:space="0" w:color="auto"/>
      </w:divBdr>
    </w:div>
    <w:div w:id="1446585286">
      <w:bodyDiv w:val="1"/>
      <w:marLeft w:val="0"/>
      <w:marRight w:val="0"/>
      <w:marTop w:val="0"/>
      <w:marBottom w:val="0"/>
      <w:divBdr>
        <w:top w:val="none" w:sz="0" w:space="0" w:color="auto"/>
        <w:left w:val="none" w:sz="0" w:space="0" w:color="auto"/>
        <w:bottom w:val="none" w:sz="0" w:space="0" w:color="auto"/>
        <w:right w:val="none" w:sz="0" w:space="0" w:color="auto"/>
      </w:divBdr>
    </w:div>
    <w:div w:id="1455322152">
      <w:bodyDiv w:val="1"/>
      <w:marLeft w:val="0"/>
      <w:marRight w:val="0"/>
      <w:marTop w:val="0"/>
      <w:marBottom w:val="0"/>
      <w:divBdr>
        <w:top w:val="none" w:sz="0" w:space="0" w:color="auto"/>
        <w:left w:val="none" w:sz="0" w:space="0" w:color="auto"/>
        <w:bottom w:val="none" w:sz="0" w:space="0" w:color="auto"/>
        <w:right w:val="none" w:sz="0" w:space="0" w:color="auto"/>
      </w:divBdr>
    </w:div>
    <w:div w:id="1475756980">
      <w:bodyDiv w:val="1"/>
      <w:marLeft w:val="0"/>
      <w:marRight w:val="0"/>
      <w:marTop w:val="0"/>
      <w:marBottom w:val="0"/>
      <w:divBdr>
        <w:top w:val="none" w:sz="0" w:space="0" w:color="auto"/>
        <w:left w:val="none" w:sz="0" w:space="0" w:color="auto"/>
        <w:bottom w:val="none" w:sz="0" w:space="0" w:color="auto"/>
        <w:right w:val="none" w:sz="0" w:space="0" w:color="auto"/>
      </w:divBdr>
    </w:div>
    <w:div w:id="1476796380">
      <w:bodyDiv w:val="1"/>
      <w:marLeft w:val="0"/>
      <w:marRight w:val="0"/>
      <w:marTop w:val="0"/>
      <w:marBottom w:val="0"/>
      <w:divBdr>
        <w:top w:val="none" w:sz="0" w:space="0" w:color="auto"/>
        <w:left w:val="none" w:sz="0" w:space="0" w:color="auto"/>
        <w:bottom w:val="none" w:sz="0" w:space="0" w:color="auto"/>
        <w:right w:val="none" w:sz="0" w:space="0" w:color="auto"/>
      </w:divBdr>
    </w:div>
    <w:div w:id="1479415258">
      <w:bodyDiv w:val="1"/>
      <w:marLeft w:val="0"/>
      <w:marRight w:val="0"/>
      <w:marTop w:val="0"/>
      <w:marBottom w:val="0"/>
      <w:divBdr>
        <w:top w:val="none" w:sz="0" w:space="0" w:color="auto"/>
        <w:left w:val="none" w:sz="0" w:space="0" w:color="auto"/>
        <w:bottom w:val="none" w:sz="0" w:space="0" w:color="auto"/>
        <w:right w:val="none" w:sz="0" w:space="0" w:color="auto"/>
      </w:divBdr>
    </w:div>
    <w:div w:id="1509326049">
      <w:bodyDiv w:val="1"/>
      <w:marLeft w:val="0"/>
      <w:marRight w:val="0"/>
      <w:marTop w:val="0"/>
      <w:marBottom w:val="0"/>
      <w:divBdr>
        <w:top w:val="none" w:sz="0" w:space="0" w:color="auto"/>
        <w:left w:val="none" w:sz="0" w:space="0" w:color="auto"/>
        <w:bottom w:val="none" w:sz="0" w:space="0" w:color="auto"/>
        <w:right w:val="none" w:sz="0" w:space="0" w:color="auto"/>
      </w:divBdr>
    </w:div>
    <w:div w:id="1509438902">
      <w:bodyDiv w:val="1"/>
      <w:marLeft w:val="0"/>
      <w:marRight w:val="0"/>
      <w:marTop w:val="0"/>
      <w:marBottom w:val="0"/>
      <w:divBdr>
        <w:top w:val="none" w:sz="0" w:space="0" w:color="auto"/>
        <w:left w:val="none" w:sz="0" w:space="0" w:color="auto"/>
        <w:bottom w:val="none" w:sz="0" w:space="0" w:color="auto"/>
        <w:right w:val="none" w:sz="0" w:space="0" w:color="auto"/>
      </w:divBdr>
    </w:div>
    <w:div w:id="1515456473">
      <w:bodyDiv w:val="1"/>
      <w:marLeft w:val="0"/>
      <w:marRight w:val="0"/>
      <w:marTop w:val="0"/>
      <w:marBottom w:val="0"/>
      <w:divBdr>
        <w:top w:val="none" w:sz="0" w:space="0" w:color="auto"/>
        <w:left w:val="none" w:sz="0" w:space="0" w:color="auto"/>
        <w:bottom w:val="none" w:sz="0" w:space="0" w:color="auto"/>
        <w:right w:val="none" w:sz="0" w:space="0" w:color="auto"/>
      </w:divBdr>
    </w:div>
    <w:div w:id="1516922040">
      <w:bodyDiv w:val="1"/>
      <w:marLeft w:val="0"/>
      <w:marRight w:val="0"/>
      <w:marTop w:val="0"/>
      <w:marBottom w:val="0"/>
      <w:divBdr>
        <w:top w:val="none" w:sz="0" w:space="0" w:color="auto"/>
        <w:left w:val="none" w:sz="0" w:space="0" w:color="auto"/>
        <w:bottom w:val="none" w:sz="0" w:space="0" w:color="auto"/>
        <w:right w:val="none" w:sz="0" w:space="0" w:color="auto"/>
      </w:divBdr>
    </w:div>
    <w:div w:id="1541477643">
      <w:bodyDiv w:val="1"/>
      <w:marLeft w:val="0"/>
      <w:marRight w:val="0"/>
      <w:marTop w:val="0"/>
      <w:marBottom w:val="0"/>
      <w:divBdr>
        <w:top w:val="none" w:sz="0" w:space="0" w:color="auto"/>
        <w:left w:val="none" w:sz="0" w:space="0" w:color="auto"/>
        <w:bottom w:val="none" w:sz="0" w:space="0" w:color="auto"/>
        <w:right w:val="none" w:sz="0" w:space="0" w:color="auto"/>
      </w:divBdr>
    </w:div>
    <w:div w:id="1544515429">
      <w:bodyDiv w:val="1"/>
      <w:marLeft w:val="0"/>
      <w:marRight w:val="0"/>
      <w:marTop w:val="0"/>
      <w:marBottom w:val="0"/>
      <w:divBdr>
        <w:top w:val="none" w:sz="0" w:space="0" w:color="auto"/>
        <w:left w:val="none" w:sz="0" w:space="0" w:color="auto"/>
        <w:bottom w:val="none" w:sz="0" w:space="0" w:color="auto"/>
        <w:right w:val="none" w:sz="0" w:space="0" w:color="auto"/>
      </w:divBdr>
    </w:div>
    <w:div w:id="1550141975">
      <w:bodyDiv w:val="1"/>
      <w:marLeft w:val="0"/>
      <w:marRight w:val="0"/>
      <w:marTop w:val="0"/>
      <w:marBottom w:val="0"/>
      <w:divBdr>
        <w:top w:val="none" w:sz="0" w:space="0" w:color="auto"/>
        <w:left w:val="none" w:sz="0" w:space="0" w:color="auto"/>
        <w:bottom w:val="none" w:sz="0" w:space="0" w:color="auto"/>
        <w:right w:val="none" w:sz="0" w:space="0" w:color="auto"/>
      </w:divBdr>
    </w:div>
    <w:div w:id="1553348570">
      <w:bodyDiv w:val="1"/>
      <w:marLeft w:val="0"/>
      <w:marRight w:val="0"/>
      <w:marTop w:val="0"/>
      <w:marBottom w:val="0"/>
      <w:divBdr>
        <w:top w:val="none" w:sz="0" w:space="0" w:color="auto"/>
        <w:left w:val="none" w:sz="0" w:space="0" w:color="auto"/>
        <w:bottom w:val="none" w:sz="0" w:space="0" w:color="auto"/>
        <w:right w:val="none" w:sz="0" w:space="0" w:color="auto"/>
      </w:divBdr>
    </w:div>
    <w:div w:id="1558394105">
      <w:bodyDiv w:val="1"/>
      <w:marLeft w:val="0"/>
      <w:marRight w:val="0"/>
      <w:marTop w:val="0"/>
      <w:marBottom w:val="0"/>
      <w:divBdr>
        <w:top w:val="none" w:sz="0" w:space="0" w:color="auto"/>
        <w:left w:val="none" w:sz="0" w:space="0" w:color="auto"/>
        <w:bottom w:val="none" w:sz="0" w:space="0" w:color="auto"/>
        <w:right w:val="none" w:sz="0" w:space="0" w:color="auto"/>
      </w:divBdr>
    </w:div>
    <w:div w:id="1558777549">
      <w:bodyDiv w:val="1"/>
      <w:marLeft w:val="0"/>
      <w:marRight w:val="0"/>
      <w:marTop w:val="0"/>
      <w:marBottom w:val="0"/>
      <w:divBdr>
        <w:top w:val="none" w:sz="0" w:space="0" w:color="auto"/>
        <w:left w:val="none" w:sz="0" w:space="0" w:color="auto"/>
        <w:bottom w:val="none" w:sz="0" w:space="0" w:color="auto"/>
        <w:right w:val="none" w:sz="0" w:space="0" w:color="auto"/>
      </w:divBdr>
    </w:div>
    <w:div w:id="1588077218">
      <w:bodyDiv w:val="1"/>
      <w:marLeft w:val="0"/>
      <w:marRight w:val="0"/>
      <w:marTop w:val="0"/>
      <w:marBottom w:val="0"/>
      <w:divBdr>
        <w:top w:val="none" w:sz="0" w:space="0" w:color="auto"/>
        <w:left w:val="none" w:sz="0" w:space="0" w:color="auto"/>
        <w:bottom w:val="none" w:sz="0" w:space="0" w:color="auto"/>
        <w:right w:val="none" w:sz="0" w:space="0" w:color="auto"/>
      </w:divBdr>
    </w:div>
    <w:div w:id="1593078135">
      <w:bodyDiv w:val="1"/>
      <w:marLeft w:val="0"/>
      <w:marRight w:val="0"/>
      <w:marTop w:val="0"/>
      <w:marBottom w:val="0"/>
      <w:divBdr>
        <w:top w:val="none" w:sz="0" w:space="0" w:color="auto"/>
        <w:left w:val="none" w:sz="0" w:space="0" w:color="auto"/>
        <w:bottom w:val="none" w:sz="0" w:space="0" w:color="auto"/>
        <w:right w:val="none" w:sz="0" w:space="0" w:color="auto"/>
      </w:divBdr>
    </w:div>
    <w:div w:id="1593275632">
      <w:bodyDiv w:val="1"/>
      <w:marLeft w:val="0"/>
      <w:marRight w:val="0"/>
      <w:marTop w:val="0"/>
      <w:marBottom w:val="0"/>
      <w:divBdr>
        <w:top w:val="none" w:sz="0" w:space="0" w:color="auto"/>
        <w:left w:val="none" w:sz="0" w:space="0" w:color="auto"/>
        <w:bottom w:val="none" w:sz="0" w:space="0" w:color="auto"/>
        <w:right w:val="none" w:sz="0" w:space="0" w:color="auto"/>
      </w:divBdr>
    </w:div>
    <w:div w:id="1598367249">
      <w:bodyDiv w:val="1"/>
      <w:marLeft w:val="0"/>
      <w:marRight w:val="0"/>
      <w:marTop w:val="0"/>
      <w:marBottom w:val="0"/>
      <w:divBdr>
        <w:top w:val="none" w:sz="0" w:space="0" w:color="auto"/>
        <w:left w:val="none" w:sz="0" w:space="0" w:color="auto"/>
        <w:bottom w:val="none" w:sz="0" w:space="0" w:color="auto"/>
        <w:right w:val="none" w:sz="0" w:space="0" w:color="auto"/>
      </w:divBdr>
    </w:div>
    <w:div w:id="1604918284">
      <w:bodyDiv w:val="1"/>
      <w:marLeft w:val="0"/>
      <w:marRight w:val="0"/>
      <w:marTop w:val="0"/>
      <w:marBottom w:val="0"/>
      <w:divBdr>
        <w:top w:val="none" w:sz="0" w:space="0" w:color="auto"/>
        <w:left w:val="none" w:sz="0" w:space="0" w:color="auto"/>
        <w:bottom w:val="none" w:sz="0" w:space="0" w:color="auto"/>
        <w:right w:val="none" w:sz="0" w:space="0" w:color="auto"/>
      </w:divBdr>
    </w:div>
    <w:div w:id="1631742458">
      <w:bodyDiv w:val="1"/>
      <w:marLeft w:val="0"/>
      <w:marRight w:val="0"/>
      <w:marTop w:val="0"/>
      <w:marBottom w:val="0"/>
      <w:divBdr>
        <w:top w:val="none" w:sz="0" w:space="0" w:color="auto"/>
        <w:left w:val="none" w:sz="0" w:space="0" w:color="auto"/>
        <w:bottom w:val="none" w:sz="0" w:space="0" w:color="auto"/>
        <w:right w:val="none" w:sz="0" w:space="0" w:color="auto"/>
      </w:divBdr>
    </w:div>
    <w:div w:id="1634864389">
      <w:bodyDiv w:val="1"/>
      <w:marLeft w:val="0"/>
      <w:marRight w:val="0"/>
      <w:marTop w:val="0"/>
      <w:marBottom w:val="0"/>
      <w:divBdr>
        <w:top w:val="none" w:sz="0" w:space="0" w:color="auto"/>
        <w:left w:val="none" w:sz="0" w:space="0" w:color="auto"/>
        <w:bottom w:val="none" w:sz="0" w:space="0" w:color="auto"/>
        <w:right w:val="none" w:sz="0" w:space="0" w:color="auto"/>
      </w:divBdr>
    </w:div>
    <w:div w:id="1635283621">
      <w:bodyDiv w:val="1"/>
      <w:marLeft w:val="0"/>
      <w:marRight w:val="0"/>
      <w:marTop w:val="0"/>
      <w:marBottom w:val="0"/>
      <w:divBdr>
        <w:top w:val="none" w:sz="0" w:space="0" w:color="auto"/>
        <w:left w:val="none" w:sz="0" w:space="0" w:color="auto"/>
        <w:bottom w:val="none" w:sz="0" w:space="0" w:color="auto"/>
        <w:right w:val="none" w:sz="0" w:space="0" w:color="auto"/>
      </w:divBdr>
    </w:div>
    <w:div w:id="1670256096">
      <w:bodyDiv w:val="1"/>
      <w:marLeft w:val="0"/>
      <w:marRight w:val="0"/>
      <w:marTop w:val="0"/>
      <w:marBottom w:val="0"/>
      <w:divBdr>
        <w:top w:val="none" w:sz="0" w:space="0" w:color="auto"/>
        <w:left w:val="none" w:sz="0" w:space="0" w:color="auto"/>
        <w:bottom w:val="none" w:sz="0" w:space="0" w:color="auto"/>
        <w:right w:val="none" w:sz="0" w:space="0" w:color="auto"/>
      </w:divBdr>
    </w:div>
    <w:div w:id="1676034531">
      <w:bodyDiv w:val="1"/>
      <w:marLeft w:val="0"/>
      <w:marRight w:val="0"/>
      <w:marTop w:val="0"/>
      <w:marBottom w:val="0"/>
      <w:divBdr>
        <w:top w:val="none" w:sz="0" w:space="0" w:color="auto"/>
        <w:left w:val="none" w:sz="0" w:space="0" w:color="auto"/>
        <w:bottom w:val="none" w:sz="0" w:space="0" w:color="auto"/>
        <w:right w:val="none" w:sz="0" w:space="0" w:color="auto"/>
      </w:divBdr>
    </w:div>
    <w:div w:id="1690447596">
      <w:bodyDiv w:val="1"/>
      <w:marLeft w:val="0"/>
      <w:marRight w:val="0"/>
      <w:marTop w:val="0"/>
      <w:marBottom w:val="0"/>
      <w:divBdr>
        <w:top w:val="none" w:sz="0" w:space="0" w:color="auto"/>
        <w:left w:val="none" w:sz="0" w:space="0" w:color="auto"/>
        <w:bottom w:val="none" w:sz="0" w:space="0" w:color="auto"/>
        <w:right w:val="none" w:sz="0" w:space="0" w:color="auto"/>
      </w:divBdr>
    </w:div>
    <w:div w:id="1696349428">
      <w:bodyDiv w:val="1"/>
      <w:marLeft w:val="0"/>
      <w:marRight w:val="0"/>
      <w:marTop w:val="0"/>
      <w:marBottom w:val="0"/>
      <w:divBdr>
        <w:top w:val="none" w:sz="0" w:space="0" w:color="auto"/>
        <w:left w:val="none" w:sz="0" w:space="0" w:color="auto"/>
        <w:bottom w:val="none" w:sz="0" w:space="0" w:color="auto"/>
        <w:right w:val="none" w:sz="0" w:space="0" w:color="auto"/>
      </w:divBdr>
    </w:div>
    <w:div w:id="1741291977">
      <w:bodyDiv w:val="1"/>
      <w:marLeft w:val="0"/>
      <w:marRight w:val="0"/>
      <w:marTop w:val="0"/>
      <w:marBottom w:val="0"/>
      <w:divBdr>
        <w:top w:val="none" w:sz="0" w:space="0" w:color="auto"/>
        <w:left w:val="none" w:sz="0" w:space="0" w:color="auto"/>
        <w:bottom w:val="none" w:sz="0" w:space="0" w:color="auto"/>
        <w:right w:val="none" w:sz="0" w:space="0" w:color="auto"/>
      </w:divBdr>
    </w:div>
    <w:div w:id="1775439916">
      <w:bodyDiv w:val="1"/>
      <w:marLeft w:val="0"/>
      <w:marRight w:val="0"/>
      <w:marTop w:val="0"/>
      <w:marBottom w:val="0"/>
      <w:divBdr>
        <w:top w:val="none" w:sz="0" w:space="0" w:color="auto"/>
        <w:left w:val="none" w:sz="0" w:space="0" w:color="auto"/>
        <w:bottom w:val="none" w:sz="0" w:space="0" w:color="auto"/>
        <w:right w:val="none" w:sz="0" w:space="0" w:color="auto"/>
      </w:divBdr>
    </w:div>
    <w:div w:id="1778135884">
      <w:bodyDiv w:val="1"/>
      <w:marLeft w:val="0"/>
      <w:marRight w:val="0"/>
      <w:marTop w:val="0"/>
      <w:marBottom w:val="0"/>
      <w:divBdr>
        <w:top w:val="none" w:sz="0" w:space="0" w:color="auto"/>
        <w:left w:val="none" w:sz="0" w:space="0" w:color="auto"/>
        <w:bottom w:val="none" w:sz="0" w:space="0" w:color="auto"/>
        <w:right w:val="none" w:sz="0" w:space="0" w:color="auto"/>
      </w:divBdr>
    </w:div>
    <w:div w:id="1784881157">
      <w:bodyDiv w:val="1"/>
      <w:marLeft w:val="0"/>
      <w:marRight w:val="0"/>
      <w:marTop w:val="0"/>
      <w:marBottom w:val="0"/>
      <w:divBdr>
        <w:top w:val="none" w:sz="0" w:space="0" w:color="auto"/>
        <w:left w:val="none" w:sz="0" w:space="0" w:color="auto"/>
        <w:bottom w:val="none" w:sz="0" w:space="0" w:color="auto"/>
        <w:right w:val="none" w:sz="0" w:space="0" w:color="auto"/>
      </w:divBdr>
    </w:div>
    <w:div w:id="1797216363">
      <w:bodyDiv w:val="1"/>
      <w:marLeft w:val="0"/>
      <w:marRight w:val="0"/>
      <w:marTop w:val="0"/>
      <w:marBottom w:val="0"/>
      <w:divBdr>
        <w:top w:val="none" w:sz="0" w:space="0" w:color="auto"/>
        <w:left w:val="none" w:sz="0" w:space="0" w:color="auto"/>
        <w:bottom w:val="none" w:sz="0" w:space="0" w:color="auto"/>
        <w:right w:val="none" w:sz="0" w:space="0" w:color="auto"/>
      </w:divBdr>
    </w:div>
    <w:div w:id="1816876651">
      <w:bodyDiv w:val="1"/>
      <w:marLeft w:val="0"/>
      <w:marRight w:val="0"/>
      <w:marTop w:val="0"/>
      <w:marBottom w:val="0"/>
      <w:divBdr>
        <w:top w:val="none" w:sz="0" w:space="0" w:color="auto"/>
        <w:left w:val="none" w:sz="0" w:space="0" w:color="auto"/>
        <w:bottom w:val="none" w:sz="0" w:space="0" w:color="auto"/>
        <w:right w:val="none" w:sz="0" w:space="0" w:color="auto"/>
      </w:divBdr>
    </w:div>
    <w:div w:id="1830633585">
      <w:bodyDiv w:val="1"/>
      <w:marLeft w:val="0"/>
      <w:marRight w:val="0"/>
      <w:marTop w:val="0"/>
      <w:marBottom w:val="0"/>
      <w:divBdr>
        <w:top w:val="none" w:sz="0" w:space="0" w:color="auto"/>
        <w:left w:val="none" w:sz="0" w:space="0" w:color="auto"/>
        <w:bottom w:val="none" w:sz="0" w:space="0" w:color="auto"/>
        <w:right w:val="none" w:sz="0" w:space="0" w:color="auto"/>
      </w:divBdr>
    </w:div>
    <w:div w:id="1834947819">
      <w:bodyDiv w:val="1"/>
      <w:marLeft w:val="0"/>
      <w:marRight w:val="0"/>
      <w:marTop w:val="0"/>
      <w:marBottom w:val="0"/>
      <w:divBdr>
        <w:top w:val="none" w:sz="0" w:space="0" w:color="auto"/>
        <w:left w:val="none" w:sz="0" w:space="0" w:color="auto"/>
        <w:bottom w:val="none" w:sz="0" w:space="0" w:color="auto"/>
        <w:right w:val="none" w:sz="0" w:space="0" w:color="auto"/>
      </w:divBdr>
    </w:div>
    <w:div w:id="1837374820">
      <w:bodyDiv w:val="1"/>
      <w:marLeft w:val="0"/>
      <w:marRight w:val="0"/>
      <w:marTop w:val="0"/>
      <w:marBottom w:val="0"/>
      <w:divBdr>
        <w:top w:val="none" w:sz="0" w:space="0" w:color="auto"/>
        <w:left w:val="none" w:sz="0" w:space="0" w:color="auto"/>
        <w:bottom w:val="none" w:sz="0" w:space="0" w:color="auto"/>
        <w:right w:val="none" w:sz="0" w:space="0" w:color="auto"/>
      </w:divBdr>
    </w:div>
    <w:div w:id="1848057113">
      <w:bodyDiv w:val="1"/>
      <w:marLeft w:val="0"/>
      <w:marRight w:val="0"/>
      <w:marTop w:val="0"/>
      <w:marBottom w:val="0"/>
      <w:divBdr>
        <w:top w:val="none" w:sz="0" w:space="0" w:color="auto"/>
        <w:left w:val="none" w:sz="0" w:space="0" w:color="auto"/>
        <w:bottom w:val="none" w:sz="0" w:space="0" w:color="auto"/>
        <w:right w:val="none" w:sz="0" w:space="0" w:color="auto"/>
      </w:divBdr>
    </w:div>
    <w:div w:id="1865173758">
      <w:bodyDiv w:val="1"/>
      <w:marLeft w:val="0"/>
      <w:marRight w:val="0"/>
      <w:marTop w:val="0"/>
      <w:marBottom w:val="0"/>
      <w:divBdr>
        <w:top w:val="none" w:sz="0" w:space="0" w:color="auto"/>
        <w:left w:val="none" w:sz="0" w:space="0" w:color="auto"/>
        <w:bottom w:val="none" w:sz="0" w:space="0" w:color="auto"/>
        <w:right w:val="none" w:sz="0" w:space="0" w:color="auto"/>
      </w:divBdr>
    </w:div>
    <w:div w:id="1868133706">
      <w:bodyDiv w:val="1"/>
      <w:marLeft w:val="0"/>
      <w:marRight w:val="0"/>
      <w:marTop w:val="0"/>
      <w:marBottom w:val="0"/>
      <w:divBdr>
        <w:top w:val="none" w:sz="0" w:space="0" w:color="auto"/>
        <w:left w:val="none" w:sz="0" w:space="0" w:color="auto"/>
        <w:bottom w:val="none" w:sz="0" w:space="0" w:color="auto"/>
        <w:right w:val="none" w:sz="0" w:space="0" w:color="auto"/>
      </w:divBdr>
    </w:div>
    <w:div w:id="1879662381">
      <w:bodyDiv w:val="1"/>
      <w:marLeft w:val="0"/>
      <w:marRight w:val="0"/>
      <w:marTop w:val="0"/>
      <w:marBottom w:val="0"/>
      <w:divBdr>
        <w:top w:val="none" w:sz="0" w:space="0" w:color="auto"/>
        <w:left w:val="none" w:sz="0" w:space="0" w:color="auto"/>
        <w:bottom w:val="none" w:sz="0" w:space="0" w:color="auto"/>
        <w:right w:val="none" w:sz="0" w:space="0" w:color="auto"/>
      </w:divBdr>
    </w:div>
    <w:div w:id="1894586194">
      <w:bodyDiv w:val="1"/>
      <w:marLeft w:val="0"/>
      <w:marRight w:val="0"/>
      <w:marTop w:val="0"/>
      <w:marBottom w:val="0"/>
      <w:divBdr>
        <w:top w:val="none" w:sz="0" w:space="0" w:color="auto"/>
        <w:left w:val="none" w:sz="0" w:space="0" w:color="auto"/>
        <w:bottom w:val="none" w:sz="0" w:space="0" w:color="auto"/>
        <w:right w:val="none" w:sz="0" w:space="0" w:color="auto"/>
      </w:divBdr>
    </w:div>
    <w:div w:id="1918705919">
      <w:bodyDiv w:val="1"/>
      <w:marLeft w:val="0"/>
      <w:marRight w:val="0"/>
      <w:marTop w:val="0"/>
      <w:marBottom w:val="0"/>
      <w:divBdr>
        <w:top w:val="none" w:sz="0" w:space="0" w:color="auto"/>
        <w:left w:val="none" w:sz="0" w:space="0" w:color="auto"/>
        <w:bottom w:val="none" w:sz="0" w:space="0" w:color="auto"/>
        <w:right w:val="none" w:sz="0" w:space="0" w:color="auto"/>
      </w:divBdr>
    </w:div>
    <w:div w:id="1921866106">
      <w:bodyDiv w:val="1"/>
      <w:marLeft w:val="0"/>
      <w:marRight w:val="0"/>
      <w:marTop w:val="0"/>
      <w:marBottom w:val="0"/>
      <w:divBdr>
        <w:top w:val="none" w:sz="0" w:space="0" w:color="auto"/>
        <w:left w:val="none" w:sz="0" w:space="0" w:color="auto"/>
        <w:bottom w:val="none" w:sz="0" w:space="0" w:color="auto"/>
        <w:right w:val="none" w:sz="0" w:space="0" w:color="auto"/>
      </w:divBdr>
    </w:div>
    <w:div w:id="1925529279">
      <w:bodyDiv w:val="1"/>
      <w:marLeft w:val="0"/>
      <w:marRight w:val="0"/>
      <w:marTop w:val="0"/>
      <w:marBottom w:val="0"/>
      <w:divBdr>
        <w:top w:val="none" w:sz="0" w:space="0" w:color="auto"/>
        <w:left w:val="none" w:sz="0" w:space="0" w:color="auto"/>
        <w:bottom w:val="none" w:sz="0" w:space="0" w:color="auto"/>
        <w:right w:val="none" w:sz="0" w:space="0" w:color="auto"/>
      </w:divBdr>
    </w:div>
    <w:div w:id="1930772799">
      <w:bodyDiv w:val="1"/>
      <w:marLeft w:val="0"/>
      <w:marRight w:val="0"/>
      <w:marTop w:val="0"/>
      <w:marBottom w:val="0"/>
      <w:divBdr>
        <w:top w:val="none" w:sz="0" w:space="0" w:color="auto"/>
        <w:left w:val="none" w:sz="0" w:space="0" w:color="auto"/>
        <w:bottom w:val="none" w:sz="0" w:space="0" w:color="auto"/>
        <w:right w:val="none" w:sz="0" w:space="0" w:color="auto"/>
      </w:divBdr>
    </w:div>
    <w:div w:id="1933272528">
      <w:bodyDiv w:val="1"/>
      <w:marLeft w:val="0"/>
      <w:marRight w:val="0"/>
      <w:marTop w:val="0"/>
      <w:marBottom w:val="0"/>
      <w:divBdr>
        <w:top w:val="none" w:sz="0" w:space="0" w:color="auto"/>
        <w:left w:val="none" w:sz="0" w:space="0" w:color="auto"/>
        <w:bottom w:val="none" w:sz="0" w:space="0" w:color="auto"/>
        <w:right w:val="none" w:sz="0" w:space="0" w:color="auto"/>
      </w:divBdr>
    </w:div>
    <w:div w:id="1954510887">
      <w:bodyDiv w:val="1"/>
      <w:marLeft w:val="0"/>
      <w:marRight w:val="0"/>
      <w:marTop w:val="0"/>
      <w:marBottom w:val="0"/>
      <w:divBdr>
        <w:top w:val="none" w:sz="0" w:space="0" w:color="auto"/>
        <w:left w:val="none" w:sz="0" w:space="0" w:color="auto"/>
        <w:bottom w:val="none" w:sz="0" w:space="0" w:color="auto"/>
        <w:right w:val="none" w:sz="0" w:space="0" w:color="auto"/>
      </w:divBdr>
    </w:div>
    <w:div w:id="1958871855">
      <w:bodyDiv w:val="1"/>
      <w:marLeft w:val="0"/>
      <w:marRight w:val="0"/>
      <w:marTop w:val="0"/>
      <w:marBottom w:val="0"/>
      <w:divBdr>
        <w:top w:val="none" w:sz="0" w:space="0" w:color="auto"/>
        <w:left w:val="none" w:sz="0" w:space="0" w:color="auto"/>
        <w:bottom w:val="none" w:sz="0" w:space="0" w:color="auto"/>
        <w:right w:val="none" w:sz="0" w:space="0" w:color="auto"/>
      </w:divBdr>
    </w:div>
    <w:div w:id="1983650484">
      <w:bodyDiv w:val="1"/>
      <w:marLeft w:val="0"/>
      <w:marRight w:val="0"/>
      <w:marTop w:val="0"/>
      <w:marBottom w:val="0"/>
      <w:divBdr>
        <w:top w:val="none" w:sz="0" w:space="0" w:color="auto"/>
        <w:left w:val="none" w:sz="0" w:space="0" w:color="auto"/>
        <w:bottom w:val="none" w:sz="0" w:space="0" w:color="auto"/>
        <w:right w:val="none" w:sz="0" w:space="0" w:color="auto"/>
      </w:divBdr>
    </w:div>
    <w:div w:id="2033266510">
      <w:bodyDiv w:val="1"/>
      <w:marLeft w:val="0"/>
      <w:marRight w:val="0"/>
      <w:marTop w:val="0"/>
      <w:marBottom w:val="0"/>
      <w:divBdr>
        <w:top w:val="none" w:sz="0" w:space="0" w:color="auto"/>
        <w:left w:val="none" w:sz="0" w:space="0" w:color="auto"/>
        <w:bottom w:val="none" w:sz="0" w:space="0" w:color="auto"/>
        <w:right w:val="none" w:sz="0" w:space="0" w:color="auto"/>
      </w:divBdr>
    </w:div>
    <w:div w:id="2035500807">
      <w:bodyDiv w:val="1"/>
      <w:marLeft w:val="0"/>
      <w:marRight w:val="0"/>
      <w:marTop w:val="0"/>
      <w:marBottom w:val="0"/>
      <w:divBdr>
        <w:top w:val="none" w:sz="0" w:space="0" w:color="auto"/>
        <w:left w:val="none" w:sz="0" w:space="0" w:color="auto"/>
        <w:bottom w:val="none" w:sz="0" w:space="0" w:color="auto"/>
        <w:right w:val="none" w:sz="0" w:space="0" w:color="auto"/>
      </w:divBdr>
    </w:div>
    <w:div w:id="2039962857">
      <w:bodyDiv w:val="1"/>
      <w:marLeft w:val="0"/>
      <w:marRight w:val="0"/>
      <w:marTop w:val="0"/>
      <w:marBottom w:val="0"/>
      <w:divBdr>
        <w:top w:val="none" w:sz="0" w:space="0" w:color="auto"/>
        <w:left w:val="none" w:sz="0" w:space="0" w:color="auto"/>
        <w:bottom w:val="none" w:sz="0" w:space="0" w:color="auto"/>
        <w:right w:val="none" w:sz="0" w:space="0" w:color="auto"/>
      </w:divBdr>
    </w:div>
    <w:div w:id="2047560412">
      <w:bodyDiv w:val="1"/>
      <w:marLeft w:val="0"/>
      <w:marRight w:val="0"/>
      <w:marTop w:val="0"/>
      <w:marBottom w:val="0"/>
      <w:divBdr>
        <w:top w:val="none" w:sz="0" w:space="0" w:color="auto"/>
        <w:left w:val="none" w:sz="0" w:space="0" w:color="auto"/>
        <w:bottom w:val="none" w:sz="0" w:space="0" w:color="auto"/>
        <w:right w:val="none" w:sz="0" w:space="0" w:color="auto"/>
      </w:divBdr>
    </w:div>
    <w:div w:id="2062050510">
      <w:bodyDiv w:val="1"/>
      <w:marLeft w:val="0"/>
      <w:marRight w:val="0"/>
      <w:marTop w:val="0"/>
      <w:marBottom w:val="0"/>
      <w:divBdr>
        <w:top w:val="none" w:sz="0" w:space="0" w:color="auto"/>
        <w:left w:val="none" w:sz="0" w:space="0" w:color="auto"/>
        <w:bottom w:val="none" w:sz="0" w:space="0" w:color="auto"/>
        <w:right w:val="none" w:sz="0" w:space="0" w:color="auto"/>
      </w:divBdr>
    </w:div>
    <w:div w:id="2104452340">
      <w:bodyDiv w:val="1"/>
      <w:marLeft w:val="0"/>
      <w:marRight w:val="0"/>
      <w:marTop w:val="0"/>
      <w:marBottom w:val="0"/>
      <w:divBdr>
        <w:top w:val="none" w:sz="0" w:space="0" w:color="auto"/>
        <w:left w:val="none" w:sz="0" w:space="0" w:color="auto"/>
        <w:bottom w:val="none" w:sz="0" w:space="0" w:color="auto"/>
        <w:right w:val="none" w:sz="0" w:space="0" w:color="auto"/>
      </w:divBdr>
    </w:div>
    <w:div w:id="2106488838">
      <w:bodyDiv w:val="1"/>
      <w:marLeft w:val="0"/>
      <w:marRight w:val="0"/>
      <w:marTop w:val="0"/>
      <w:marBottom w:val="0"/>
      <w:divBdr>
        <w:top w:val="none" w:sz="0" w:space="0" w:color="auto"/>
        <w:left w:val="none" w:sz="0" w:space="0" w:color="auto"/>
        <w:bottom w:val="none" w:sz="0" w:space="0" w:color="auto"/>
        <w:right w:val="none" w:sz="0" w:space="0" w:color="auto"/>
      </w:divBdr>
    </w:div>
    <w:div w:id="2111661159">
      <w:bodyDiv w:val="1"/>
      <w:marLeft w:val="0"/>
      <w:marRight w:val="0"/>
      <w:marTop w:val="0"/>
      <w:marBottom w:val="0"/>
      <w:divBdr>
        <w:top w:val="none" w:sz="0" w:space="0" w:color="auto"/>
        <w:left w:val="none" w:sz="0" w:space="0" w:color="auto"/>
        <w:bottom w:val="none" w:sz="0" w:space="0" w:color="auto"/>
        <w:right w:val="none" w:sz="0" w:space="0" w:color="auto"/>
      </w:divBdr>
    </w:div>
    <w:div w:id="2117943153">
      <w:bodyDiv w:val="1"/>
      <w:marLeft w:val="0"/>
      <w:marRight w:val="0"/>
      <w:marTop w:val="0"/>
      <w:marBottom w:val="0"/>
      <w:divBdr>
        <w:top w:val="none" w:sz="0" w:space="0" w:color="auto"/>
        <w:left w:val="none" w:sz="0" w:space="0" w:color="auto"/>
        <w:bottom w:val="none" w:sz="0" w:space="0" w:color="auto"/>
        <w:right w:val="none" w:sz="0" w:space="0" w:color="auto"/>
      </w:divBdr>
    </w:div>
    <w:div w:id="2124612840">
      <w:bodyDiv w:val="1"/>
      <w:marLeft w:val="0"/>
      <w:marRight w:val="0"/>
      <w:marTop w:val="0"/>
      <w:marBottom w:val="0"/>
      <w:divBdr>
        <w:top w:val="none" w:sz="0" w:space="0" w:color="auto"/>
        <w:left w:val="none" w:sz="0" w:space="0" w:color="auto"/>
        <w:bottom w:val="none" w:sz="0" w:space="0" w:color="auto"/>
        <w:right w:val="none" w:sz="0" w:space="0" w:color="auto"/>
      </w:divBdr>
    </w:div>
    <w:div w:id="2126338937">
      <w:bodyDiv w:val="1"/>
      <w:marLeft w:val="0"/>
      <w:marRight w:val="0"/>
      <w:marTop w:val="0"/>
      <w:marBottom w:val="0"/>
      <w:divBdr>
        <w:top w:val="none" w:sz="0" w:space="0" w:color="auto"/>
        <w:left w:val="none" w:sz="0" w:space="0" w:color="auto"/>
        <w:bottom w:val="none" w:sz="0" w:space="0" w:color="auto"/>
        <w:right w:val="none" w:sz="0" w:space="0" w:color="auto"/>
      </w:divBdr>
    </w:div>
    <w:div w:id="2126578129">
      <w:bodyDiv w:val="1"/>
      <w:marLeft w:val="0"/>
      <w:marRight w:val="0"/>
      <w:marTop w:val="0"/>
      <w:marBottom w:val="0"/>
      <w:divBdr>
        <w:top w:val="none" w:sz="0" w:space="0" w:color="auto"/>
        <w:left w:val="none" w:sz="0" w:space="0" w:color="auto"/>
        <w:bottom w:val="none" w:sz="0" w:space="0" w:color="auto"/>
        <w:right w:val="none" w:sz="0" w:space="0" w:color="auto"/>
      </w:divBdr>
    </w:div>
    <w:div w:id="2128886448">
      <w:bodyDiv w:val="1"/>
      <w:marLeft w:val="0"/>
      <w:marRight w:val="0"/>
      <w:marTop w:val="0"/>
      <w:marBottom w:val="0"/>
      <w:divBdr>
        <w:top w:val="none" w:sz="0" w:space="0" w:color="auto"/>
        <w:left w:val="none" w:sz="0" w:space="0" w:color="auto"/>
        <w:bottom w:val="none" w:sz="0" w:space="0" w:color="auto"/>
        <w:right w:val="none" w:sz="0" w:space="0" w:color="auto"/>
      </w:divBdr>
    </w:div>
    <w:div w:id="2131777177">
      <w:bodyDiv w:val="1"/>
      <w:marLeft w:val="0"/>
      <w:marRight w:val="0"/>
      <w:marTop w:val="0"/>
      <w:marBottom w:val="0"/>
      <w:divBdr>
        <w:top w:val="none" w:sz="0" w:space="0" w:color="auto"/>
        <w:left w:val="none" w:sz="0" w:space="0" w:color="auto"/>
        <w:bottom w:val="none" w:sz="0" w:space="0" w:color="auto"/>
        <w:right w:val="none" w:sz="0" w:space="0" w:color="auto"/>
      </w:divBdr>
    </w:div>
    <w:div w:id="2134712292">
      <w:bodyDiv w:val="1"/>
      <w:marLeft w:val="0"/>
      <w:marRight w:val="0"/>
      <w:marTop w:val="0"/>
      <w:marBottom w:val="0"/>
      <w:divBdr>
        <w:top w:val="none" w:sz="0" w:space="0" w:color="auto"/>
        <w:left w:val="none" w:sz="0" w:space="0" w:color="auto"/>
        <w:bottom w:val="none" w:sz="0" w:space="0" w:color="auto"/>
        <w:right w:val="none" w:sz="0" w:space="0" w:color="auto"/>
      </w:divBdr>
    </w:div>
    <w:div w:id="2136944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rungtamthuoc.com/bai-viet/viem-noi-tam-mac-nhiem-khuan" TargetMode="External"/><Relationship Id="rId18" Type="http://schemas.openxmlformats.org/officeDocument/2006/relationships/hyperlink" Target="https://trungtamthuoc.com/bai-viet/viem-tuyen-tien-liet-cap"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trungtamthuoc.com/bai-viet/nhiem-khuan-huyet" TargetMode="External"/><Relationship Id="rId17" Type="http://schemas.openxmlformats.org/officeDocument/2006/relationships/hyperlink" Target="https://trungtamthuoc.com/bai-viet/viem-nieu-dao-bieu-hien-va-nguyen-nhan-gay-benh" TargetMode="External"/><Relationship Id="rId2" Type="http://schemas.openxmlformats.org/officeDocument/2006/relationships/customXml" Target="../customXml/item2.xml"/><Relationship Id="rId16" Type="http://schemas.openxmlformats.org/officeDocument/2006/relationships/hyperlink" Target="https://trungtamthuoc.com/bai-viet/nhiem-khuan-tiet-nie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rungtamthuoc.com/bai-viet/benh-la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rungtamthuoc.com/bai-viet/viem-nieu-dao-bieu-hien-va-nguyen-nhan-gay-benh" TargetMode="External"/><Relationship Id="rId23" Type="http://schemas.openxmlformats.org/officeDocument/2006/relationships/fontTable" Target="fontTable.xml"/><Relationship Id="rId10" Type="http://schemas.openxmlformats.org/officeDocument/2006/relationships/hyperlink" Target="https://trungtamthuoc.com/bai-viet/nhiem-khuan-tiet-nieu"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trungtamthuoc.com/hoat-chat/clindamycin" TargetMode="External"/><Relationship Id="rId14" Type="http://schemas.openxmlformats.org/officeDocument/2006/relationships/hyperlink" Target="https://trungtamthuoc.com/bai-viet/khang-sinh-nhom-penicillin-thong-tin-can-bie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98797C-F023-4AD5-95FD-E10A1B668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3000</TotalTime>
  <Pages>79</Pages>
  <Words>21494</Words>
  <Characters>122522</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MMC Thanh Hoa</dc:creator>
  <cp:lastModifiedBy>Microsoft Office User</cp:lastModifiedBy>
  <cp:revision>277</cp:revision>
  <cp:lastPrinted>2021-04-28T01:35:00Z</cp:lastPrinted>
  <dcterms:created xsi:type="dcterms:W3CDTF">2022-05-19T08:38:00Z</dcterms:created>
  <dcterms:modified xsi:type="dcterms:W3CDTF">2025-02-26T04:34:00Z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8E0A44D328B4499E9E6A147648D794A0</vt:lpwstr>
  </property>
</Properties>
</file>