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61828" w14:textId="1F786C27" w:rsidR="001A6730" w:rsidRPr="00B022A9" w:rsidRDefault="001A6730" w:rsidP="00C44F02">
      <w:pPr>
        <w:jc w:val="center"/>
        <w:rPr>
          <w:rFonts w:ascii="Times New Roman" w:hAnsi="Times New Roman" w:cs="Times New Roman"/>
          <w:b/>
          <w:sz w:val="32"/>
          <w:szCs w:val="32"/>
        </w:rPr>
        <w:sectPr w:rsidR="001A6730" w:rsidRPr="00B022A9" w:rsidSect="00C44F02">
          <w:pgSz w:w="15840" w:h="12240" w:orient="landscape"/>
          <w:pgMar w:top="1135" w:right="1440" w:bottom="993" w:left="1440" w:header="720" w:footer="720" w:gutter="0"/>
          <w:cols w:space="720"/>
          <w:docGrid w:linePitch="360"/>
        </w:sectPr>
      </w:pPr>
      <w:r w:rsidRPr="00B022A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DBD8233" wp14:editId="2B0EE449">
                <wp:simplePos x="0" y="0"/>
                <wp:positionH relativeFrom="margin">
                  <wp:align>center</wp:align>
                </wp:positionH>
                <wp:positionV relativeFrom="paragraph">
                  <wp:posOffset>949325</wp:posOffset>
                </wp:positionV>
                <wp:extent cx="2085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A52AC2"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74.75pt" to="164.2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hxtgEAALcDAAAOAAAAZHJzL2Uyb0RvYy54bWysU8GO0zAQvSPxD5bvNGmlhSVquoeu4IKg&#10;YtkP8DrjxsL2WGPTtH/P2G2zCBBCiIvjsd97M288Wd8dvRMHoGQx9HK5aKWAoHGwYd/Lxy/vXt1K&#10;kbIKg3IYoJcnSPJu8/LFeoodrHBENwAJFgmpm2Ivx5xj1zRJj+BVWmCEwJcGyavMIe2bgdTE6t41&#10;q7Z93UxIQyTUkBKf3p8v5abqGwM6fzImQRaul1xbrivV9amszWatuj2pOFp9KUP9QxVe2cBJZ6l7&#10;lZX4RvYXKW81YUKTFxp9g8ZYDdUDu1m2P7l5GFWE6oWbk+LcpvT/ZPXHw46EHXq5kiIoz0/0kEnZ&#10;/ZjFFkPgBiKJVenTFFPH8G3Y0SVKcUfF9NGQL1+2I461t6e5t3DMQvPhqr29efvmRgp9vWueiZFS&#10;fg/oRdn00tlQbKtOHT6kzMkYeoVwUAo5p667fHJQwC58BsNWONmysusQwdaROCh+/uHrsthgrYos&#10;FGOdm0ntn0kXbKFBHay/Jc7omhFDnoneBqTfZc3Ha6nmjL+6Pnsttp9wONWHqO3g6ajOLpNcxu/H&#10;uNKf/7fNdwAAAP//AwBQSwMEFAAGAAgAAAAhANnGhFXbAAAACAEAAA8AAABkcnMvZG93bnJldi54&#10;bWxMj0FPwzAMhe9I/IfISNxYSoFplKbTNAkhLoh1cM8aLy00TpWkXfn3GAkJbvZ71vP3yvXsejFh&#10;iJ0nBdeLDARS401HVsHb/vFqBSImTUb3nlDBF0ZYV+dnpS6MP9EOpzpZwSEUC62gTWkopIxNi07H&#10;hR+Q2Dv64HTiNVhpgj5xuOtlnmVL6XRH/KHVA25bbD7r0Snon8P0brd2E8en3bL+eD3mL/tJqcuL&#10;efMAIuGc/o7hB5/RoWKmgx/JRNEr4CKJ1dv7OxBs3+QrHg6/iqxK+b9A9Q0AAP//AwBQSwECLQAU&#10;AAYACAAAACEAtoM4kv4AAADhAQAAEwAAAAAAAAAAAAAAAAAAAAAAW0NvbnRlbnRfVHlwZXNdLnht&#10;bFBLAQItABQABgAIAAAAIQA4/SH/1gAAAJQBAAALAAAAAAAAAAAAAAAAAC8BAABfcmVscy8ucmVs&#10;c1BLAQItABQABgAIAAAAIQDHKdhxtgEAALcDAAAOAAAAAAAAAAAAAAAAAC4CAABkcnMvZTJvRG9j&#10;LnhtbFBLAQItABQABgAIAAAAIQDZxoRV2wAAAAgBAAAPAAAAAAAAAAAAAAAAABAEAABkcnMvZG93&#10;bnJldi54bWxQSwUGAAAAAAQABADzAAAAGAUAAAAA&#10;" strokecolor="black [3200]" strokeweight=".5pt">
                <v:stroke joinstyle="miter"/>
                <w10:wrap anchorx="margin"/>
              </v:line>
            </w:pict>
          </mc:Fallback>
        </mc:AlternateContent>
      </w:r>
      <w:r w:rsidRPr="00B022A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9A67A92" wp14:editId="02B92AC7">
                <wp:simplePos x="0" y="0"/>
                <wp:positionH relativeFrom="column">
                  <wp:posOffset>0</wp:posOffset>
                </wp:positionH>
                <wp:positionV relativeFrom="paragraph">
                  <wp:posOffset>18415</wp:posOffset>
                </wp:positionV>
                <wp:extent cx="8229600" cy="6072991"/>
                <wp:effectExtent l="19050" t="19050" r="38100" b="42545"/>
                <wp:wrapNone/>
                <wp:docPr id="1" name="Rectangle 1"/>
                <wp:cNvGraphicFramePr/>
                <a:graphic xmlns:a="http://schemas.openxmlformats.org/drawingml/2006/main">
                  <a:graphicData uri="http://schemas.microsoft.com/office/word/2010/wordprocessingShape">
                    <wps:wsp>
                      <wps:cNvSpPr/>
                      <wps:spPr>
                        <a:xfrm>
                          <a:off x="0" y="0"/>
                          <a:ext cx="8229600" cy="6072991"/>
                        </a:xfrm>
                        <a:prstGeom prst="rect">
                          <a:avLst/>
                        </a:prstGeom>
                        <a:solidFill>
                          <a:schemeClr val="bg1"/>
                        </a:solidFill>
                        <a:ln w="53975" cmpd="thickThin"/>
                      </wps:spPr>
                      <wps:style>
                        <a:lnRef idx="2">
                          <a:schemeClr val="dk1"/>
                        </a:lnRef>
                        <a:fillRef idx="1">
                          <a:schemeClr val="lt1"/>
                        </a:fillRef>
                        <a:effectRef idx="0">
                          <a:schemeClr val="dk1"/>
                        </a:effectRef>
                        <a:fontRef idx="minor">
                          <a:schemeClr val="dk1"/>
                        </a:fontRef>
                      </wps:style>
                      <wps:txbx>
                        <w:txbxContent>
                          <w:p w14:paraId="6667EB72" w14:textId="77777777" w:rsidR="004029A1" w:rsidRPr="00932CC9" w:rsidRDefault="004029A1" w:rsidP="001A6730">
                            <w:pPr>
                              <w:spacing w:after="0"/>
                              <w:jc w:val="center"/>
                              <w:rPr>
                                <w:rFonts w:ascii="Times New Roman" w:hAnsi="Times New Roman" w:cs="Times New Roman"/>
                                <w:sz w:val="40"/>
                                <w:szCs w:val="40"/>
                              </w:rPr>
                            </w:pPr>
                            <w:r w:rsidRPr="00932CC9">
                              <w:rPr>
                                <w:rFonts w:ascii="Times New Roman" w:hAnsi="Times New Roman" w:cs="Times New Roman"/>
                                <w:sz w:val="40"/>
                                <w:szCs w:val="40"/>
                              </w:rPr>
                              <w:t>BỆNH VIỆN UNG BƯỚU THANH HÓA</w:t>
                            </w:r>
                          </w:p>
                          <w:p w14:paraId="3BC055F9" w14:textId="77777777" w:rsidR="004029A1" w:rsidRPr="00932CC9" w:rsidRDefault="004029A1" w:rsidP="001A6730">
                            <w:pPr>
                              <w:spacing w:after="0"/>
                              <w:jc w:val="center"/>
                              <w:rPr>
                                <w:rFonts w:ascii="Times New Roman" w:hAnsi="Times New Roman" w:cs="Times New Roman"/>
                                <w:b/>
                                <w:sz w:val="40"/>
                                <w:szCs w:val="40"/>
                              </w:rPr>
                            </w:pPr>
                            <w:r w:rsidRPr="00932CC9">
                              <w:rPr>
                                <w:rFonts w:ascii="Times New Roman" w:hAnsi="Times New Roman" w:cs="Times New Roman"/>
                                <w:b/>
                                <w:sz w:val="40"/>
                                <w:szCs w:val="40"/>
                              </w:rPr>
                              <w:t>KHOA DƯỢC – VTYT</w:t>
                            </w:r>
                          </w:p>
                          <w:p w14:paraId="5CAEF7F7" w14:textId="77777777" w:rsidR="004029A1" w:rsidRPr="00932CC9" w:rsidRDefault="004029A1" w:rsidP="001A6730">
                            <w:pPr>
                              <w:jc w:val="center"/>
                              <w:rPr>
                                <w:rFonts w:ascii="Times New Roman" w:hAnsi="Times New Roman" w:cs="Times New Roman"/>
                                <w:b/>
                                <w:sz w:val="40"/>
                                <w:szCs w:val="40"/>
                              </w:rPr>
                            </w:pPr>
                          </w:p>
                          <w:p w14:paraId="3F6B95A6" w14:textId="77777777" w:rsidR="004029A1" w:rsidRDefault="004029A1" w:rsidP="001A6730">
                            <w:pPr>
                              <w:jc w:val="center"/>
                              <w:rPr>
                                <w:rFonts w:ascii="Times New Roman" w:hAnsi="Times New Roman" w:cs="Times New Roman"/>
                                <w:b/>
                                <w:sz w:val="36"/>
                                <w:szCs w:val="36"/>
                              </w:rPr>
                            </w:pPr>
                          </w:p>
                          <w:p w14:paraId="1D58CFC2" w14:textId="77777777" w:rsidR="004029A1" w:rsidRPr="00651488" w:rsidRDefault="004029A1" w:rsidP="001A6730">
                            <w:pPr>
                              <w:jc w:val="center"/>
                              <w:rPr>
                                <w:rFonts w:ascii="Times New Roman" w:hAnsi="Times New Roman" w:cs="Times New Roman"/>
                                <w:b/>
                                <w:sz w:val="36"/>
                                <w:szCs w:val="36"/>
                              </w:rPr>
                            </w:pPr>
                          </w:p>
                          <w:p w14:paraId="7326FFC5" w14:textId="14C07367" w:rsidR="004029A1" w:rsidRPr="00932CC9" w:rsidRDefault="004029A1" w:rsidP="001A6730">
                            <w:pPr>
                              <w:jc w:val="center"/>
                              <w:rPr>
                                <w:rFonts w:ascii="Times New Roman" w:hAnsi="Times New Roman" w:cs="Times New Roman"/>
                                <w:b/>
                                <w:sz w:val="40"/>
                                <w:szCs w:val="40"/>
                              </w:rPr>
                            </w:pPr>
                            <w:r w:rsidRPr="00932CC9">
                              <w:rPr>
                                <w:rFonts w:ascii="Times New Roman" w:hAnsi="Times New Roman" w:cs="Times New Roman"/>
                                <w:b/>
                                <w:sz w:val="40"/>
                                <w:szCs w:val="40"/>
                              </w:rPr>
                              <w:t>BẢN</w:t>
                            </w:r>
                            <w:r>
                              <w:rPr>
                                <w:rFonts w:ascii="Times New Roman" w:hAnsi="Times New Roman" w:cs="Times New Roman"/>
                                <w:b/>
                                <w:sz w:val="40"/>
                                <w:szCs w:val="40"/>
                              </w:rPr>
                              <w:t xml:space="preserve"> </w:t>
                            </w:r>
                            <w:r w:rsidRPr="00932CC9">
                              <w:rPr>
                                <w:rFonts w:ascii="Times New Roman" w:hAnsi="Times New Roman" w:cs="Times New Roman"/>
                                <w:b/>
                                <w:sz w:val="40"/>
                                <w:szCs w:val="40"/>
                              </w:rPr>
                              <w:t xml:space="preserve">THÔNG TIN THUỐC THÁNG </w:t>
                            </w:r>
                            <w:r w:rsidR="00762120">
                              <w:rPr>
                                <w:rFonts w:ascii="Times New Roman" w:hAnsi="Times New Roman" w:cs="Times New Roman"/>
                                <w:b/>
                                <w:sz w:val="40"/>
                                <w:szCs w:val="40"/>
                              </w:rPr>
                              <w:t>8</w:t>
                            </w:r>
                          </w:p>
                          <w:p w14:paraId="3A4019F0" w14:textId="77777777" w:rsidR="004029A1" w:rsidRDefault="004029A1" w:rsidP="001A6730">
                            <w:pPr>
                              <w:jc w:val="center"/>
                              <w:rPr>
                                <w:rFonts w:ascii="Times New Roman" w:hAnsi="Times New Roman" w:cs="Times New Roman"/>
                                <w:b/>
                                <w:sz w:val="40"/>
                                <w:szCs w:val="40"/>
                              </w:rPr>
                            </w:pPr>
                            <w:r w:rsidRPr="00313C01">
                              <w:rPr>
                                <w:rFonts w:ascii="Times New Roman" w:hAnsi="Times New Roman" w:cs="Times New Roman"/>
                                <w:b/>
                                <w:sz w:val="40"/>
                                <w:szCs w:val="40"/>
                              </w:rPr>
                              <w:t xml:space="preserve">THÔNG TIN </w:t>
                            </w:r>
                            <w:r w:rsidRPr="001A6730">
                              <w:rPr>
                                <w:rFonts w:ascii="Times New Roman" w:hAnsi="Times New Roman" w:cs="Times New Roman"/>
                                <w:b/>
                                <w:sz w:val="40"/>
                                <w:szCs w:val="40"/>
                              </w:rPr>
                              <w:t xml:space="preserve">DƯỢC LÂM SÀNG: </w:t>
                            </w:r>
                          </w:p>
                          <w:p w14:paraId="21C6FFD3" w14:textId="77777777" w:rsidR="003401B5" w:rsidRDefault="004029A1" w:rsidP="003401B5">
                            <w:pPr>
                              <w:spacing w:after="0"/>
                              <w:jc w:val="center"/>
                              <w:rPr>
                                <w:rFonts w:ascii="Times New Roman" w:eastAsia="Calibri" w:hAnsi="Times New Roman" w:cs="Times New Roman"/>
                                <w:b/>
                                <w:sz w:val="40"/>
                                <w:szCs w:val="40"/>
                              </w:rPr>
                            </w:pPr>
                            <w:r w:rsidRPr="001A6730">
                              <w:rPr>
                                <w:rFonts w:ascii="Times New Roman" w:hAnsi="Times New Roman" w:cs="Times New Roman"/>
                                <w:b/>
                                <w:sz w:val="40"/>
                                <w:szCs w:val="40"/>
                              </w:rPr>
                              <w:t>“</w:t>
                            </w:r>
                            <w:r w:rsidRPr="001A6730">
                              <w:rPr>
                                <w:rFonts w:ascii="Times New Roman" w:eastAsia="Calibri" w:hAnsi="Times New Roman" w:cs="Times New Roman"/>
                                <w:b/>
                                <w:sz w:val="40"/>
                                <w:szCs w:val="40"/>
                              </w:rPr>
                              <w:t>DANH MỤC TƯƠNG TÁC THUỐ</w:t>
                            </w:r>
                            <w:r w:rsidR="00762120">
                              <w:rPr>
                                <w:rFonts w:ascii="Times New Roman" w:eastAsia="Calibri" w:hAnsi="Times New Roman" w:cs="Times New Roman"/>
                                <w:b/>
                                <w:sz w:val="40"/>
                                <w:szCs w:val="40"/>
                              </w:rPr>
                              <w:t>C</w:t>
                            </w:r>
                            <w:r w:rsidR="003401B5">
                              <w:rPr>
                                <w:rFonts w:ascii="Times New Roman" w:eastAsia="Calibri" w:hAnsi="Times New Roman" w:cs="Times New Roman"/>
                                <w:b/>
                                <w:sz w:val="40"/>
                                <w:szCs w:val="40"/>
                              </w:rPr>
                              <w:t xml:space="preserve">, TƯƠNG KỴ THUỐC CẦN </w:t>
                            </w:r>
                          </w:p>
                          <w:p w14:paraId="417C4645" w14:textId="77777777" w:rsidR="003401B5" w:rsidRDefault="003401B5" w:rsidP="003401B5">
                            <w:pPr>
                              <w:spacing w:after="0"/>
                              <w:jc w:val="center"/>
                              <w:rPr>
                                <w:rFonts w:ascii="Times New Roman" w:eastAsia="Calibri" w:hAnsi="Times New Roman" w:cs="Times New Roman"/>
                                <w:b/>
                                <w:sz w:val="40"/>
                                <w:szCs w:val="40"/>
                              </w:rPr>
                            </w:pPr>
                            <w:r>
                              <w:rPr>
                                <w:rFonts w:ascii="Times New Roman" w:eastAsia="Calibri" w:hAnsi="Times New Roman" w:cs="Times New Roman"/>
                                <w:b/>
                                <w:sz w:val="40"/>
                                <w:szCs w:val="40"/>
                              </w:rPr>
                              <w:t>LƯU Ý TRONG THỰC HÀNH LÂM SÀNG</w:t>
                            </w:r>
                            <w:r w:rsidR="004029A1" w:rsidRPr="001A6730">
                              <w:rPr>
                                <w:rFonts w:ascii="Times New Roman" w:eastAsia="Calibri" w:hAnsi="Times New Roman" w:cs="Times New Roman"/>
                                <w:b/>
                                <w:sz w:val="40"/>
                                <w:szCs w:val="40"/>
                              </w:rPr>
                              <w:t xml:space="preserve"> TẠI BỆNH VIỆN </w:t>
                            </w:r>
                          </w:p>
                          <w:p w14:paraId="3A2F0E8B" w14:textId="57A09517" w:rsidR="004029A1" w:rsidRPr="003401B5" w:rsidRDefault="004029A1" w:rsidP="003401B5">
                            <w:pPr>
                              <w:spacing w:after="0"/>
                              <w:jc w:val="center"/>
                              <w:rPr>
                                <w:rFonts w:ascii="Times New Roman" w:eastAsia="Calibri" w:hAnsi="Times New Roman" w:cs="Times New Roman"/>
                                <w:b/>
                                <w:sz w:val="40"/>
                                <w:szCs w:val="40"/>
                              </w:rPr>
                            </w:pPr>
                            <w:r w:rsidRPr="001A6730">
                              <w:rPr>
                                <w:rFonts w:ascii="Times New Roman" w:eastAsia="Calibri" w:hAnsi="Times New Roman" w:cs="Times New Roman"/>
                                <w:b/>
                                <w:sz w:val="40"/>
                                <w:szCs w:val="40"/>
                              </w:rPr>
                              <w:t>UNG BƯỚ</w:t>
                            </w:r>
                            <w:r w:rsidR="00762120">
                              <w:rPr>
                                <w:rFonts w:ascii="Times New Roman" w:eastAsia="Calibri" w:hAnsi="Times New Roman" w:cs="Times New Roman"/>
                                <w:b/>
                                <w:sz w:val="40"/>
                                <w:szCs w:val="40"/>
                              </w:rPr>
                              <w:t>U THANH HÓA NĂM 2022</w:t>
                            </w:r>
                            <w:r w:rsidRPr="001A6730">
                              <w:rPr>
                                <w:rFonts w:ascii="Times New Roman" w:hAnsi="Times New Roman" w:cs="Times New Roman"/>
                                <w:b/>
                                <w:sz w:val="40"/>
                                <w:szCs w:val="40"/>
                              </w:rPr>
                              <w:t>”</w:t>
                            </w:r>
                          </w:p>
                          <w:p w14:paraId="3A4DCC94" w14:textId="77777777" w:rsidR="004029A1" w:rsidRDefault="004029A1" w:rsidP="001A6730">
                            <w:pPr>
                              <w:jc w:val="center"/>
                              <w:rPr>
                                <w:rFonts w:ascii="Times New Roman" w:hAnsi="Times New Roman" w:cs="Times New Roman"/>
                                <w:b/>
                                <w:sz w:val="36"/>
                                <w:szCs w:val="36"/>
                              </w:rPr>
                            </w:pPr>
                          </w:p>
                          <w:p w14:paraId="55AE1AB0" w14:textId="77777777" w:rsidR="004029A1" w:rsidRDefault="004029A1" w:rsidP="001A6730">
                            <w:pPr>
                              <w:jc w:val="center"/>
                              <w:rPr>
                                <w:rFonts w:ascii="Times New Roman" w:hAnsi="Times New Roman" w:cs="Times New Roman"/>
                                <w:b/>
                                <w:sz w:val="36"/>
                                <w:szCs w:val="36"/>
                              </w:rPr>
                            </w:pPr>
                          </w:p>
                          <w:p w14:paraId="1342B260" w14:textId="77777777" w:rsidR="004029A1" w:rsidRDefault="004029A1" w:rsidP="001A6730">
                            <w:pPr>
                              <w:jc w:val="center"/>
                              <w:rPr>
                                <w:rFonts w:ascii="Times New Roman" w:hAnsi="Times New Roman" w:cs="Times New Roman"/>
                                <w:b/>
                                <w:sz w:val="36"/>
                                <w:szCs w:val="36"/>
                              </w:rPr>
                            </w:pPr>
                          </w:p>
                          <w:p w14:paraId="00C1B797" w14:textId="77777777" w:rsidR="004029A1" w:rsidRDefault="004029A1" w:rsidP="001A6730">
                            <w:pPr>
                              <w:jc w:val="center"/>
                              <w:rPr>
                                <w:rFonts w:ascii="Times New Roman" w:hAnsi="Times New Roman" w:cs="Times New Roman"/>
                                <w:b/>
                                <w:sz w:val="36"/>
                                <w:szCs w:val="36"/>
                              </w:rPr>
                            </w:pPr>
                          </w:p>
                          <w:p w14:paraId="22ACBD80" w14:textId="77777777" w:rsidR="004029A1" w:rsidRPr="00651488" w:rsidRDefault="004029A1" w:rsidP="001A6730">
                            <w:pPr>
                              <w:jc w:val="center"/>
                              <w:rPr>
                                <w:rFonts w:ascii="Times New Roman" w:hAnsi="Times New Roman" w:cs="Times New Roman"/>
                                <w:b/>
                                <w:sz w:val="36"/>
                                <w:szCs w:val="36"/>
                              </w:rPr>
                            </w:pPr>
                          </w:p>
                          <w:p w14:paraId="57EEA055" w14:textId="27DB03BF" w:rsidR="004029A1" w:rsidRPr="00651488" w:rsidRDefault="004029A1" w:rsidP="001A6730">
                            <w:pPr>
                              <w:jc w:val="center"/>
                              <w:rPr>
                                <w:rFonts w:ascii="Times New Roman" w:hAnsi="Times New Roman" w:cs="Times New Roman"/>
                                <w:b/>
                                <w:sz w:val="36"/>
                                <w:szCs w:val="36"/>
                              </w:rPr>
                            </w:pPr>
                            <w:r w:rsidRPr="00651488">
                              <w:rPr>
                                <w:rFonts w:ascii="Times New Roman" w:hAnsi="Times New Roman" w:cs="Times New Roman"/>
                                <w:b/>
                                <w:sz w:val="36"/>
                                <w:szCs w:val="36"/>
                              </w:rPr>
                              <w:t>THANH HÓA 20</w:t>
                            </w:r>
                            <w:r w:rsidR="006673CA">
                              <w:rPr>
                                <w:rFonts w:ascii="Times New Roman" w:hAnsi="Times New Roman" w:cs="Times New Roman"/>
                                <w:b/>
                                <w:sz w:val="36"/>
                                <w:szCs w:val="36"/>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67A92" id="Rectangle 1" o:spid="_x0000_s1026" style="position:absolute;left:0;text-align:left;margin-left:0;margin-top:1.45pt;width:9in;height:47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85jQIAAGsFAAAOAAAAZHJzL2Uyb0RvYy54bWysVEtv2zAMvg/YfxB0X+14fSWoUwQtOgwo&#10;uqLt0LMiS7FRSdQkJXb260fJj3RdscOwiyyaH18fSV1cdlqRnXC+AVPS2VFOiTAcqsZsSvr96ebT&#10;OSU+MFMxBUaUdC88vVx+/HDR2oUooAZVCUfQifGL1pa0DsEusszzWmjmj8AKg0oJTrOAottklWMt&#10;etcqK/L8NGvBVdYBF97j3+teSZfJv5SCh29SehGIKinmFtLp0rmOZ7a8YIuNY7Zu+JAG+4csNGsM&#10;Bp1cXbPAyNY1f7jSDXfgQYYjDjoDKRsuUg1YzSx/U81jzaxItSA53k40+f/nlt/t7h1pKuwdJYZp&#10;bNEDksbMRgkyi/S01i8Q9Wjv3SB5vMZaO+l0/GIVpEuU7idKRRcIx5/nRTE/zZF5jrrT/KyYz5PX&#10;7GBunQ9fBGgSLyV1GD5RyXa3PmBIhI6QGM2DaqqbRqkkxDkRV8qRHcMOrzej899QypC2pCef52cn&#10;mIi2WG3Afr881di1GCHW2FeVbmGvRPSuzIOQSA7WUaSU0lgewlUvY7iEjCYSE5uMZu8ZqTAaDdho&#10;JtKoTob5e4aHaBM6RQQTJkPdGHB/N5Y9fqy6rzWWHbp1N3R4DdUex8JBvy/e8psGm3PLfLhnDhcE&#10;G4pLH77hIRUguTDcKKnB/Xzvf8Tj3KKWkhYXrqT+x5Y5QYn6anCi57Pj47ihSTg+OStQcK8169ca&#10;s9VXgB3HqcXs0jXigxqv0oF+xrdhFaOiihmOsUvKgxuFq9A/BPi6cLFaJRhupWXh1jxaHp1HguPw&#10;PXXPzNlhQgMO9x2My8kWbwa1x0ZLA6ttANmkKY4U97wO1ONGp+EeXp/4ZLyWE+rwRi5/AQAA//8D&#10;AFBLAwQUAAYACAAAACEAvqXDU94AAAAHAQAADwAAAGRycy9kb3ducmV2LnhtbEyPwU7DMBBE70j8&#10;g7VIXFDrJIjShDgVFBBSxYW24ryNlyQiXke224S/xz3BcWdGM2/L1WR6cSLnO8sK0nkCgri2uuNG&#10;wX73OluC8AFZY2+ZFPyQh1V1eVFioe3IH3TahkbEEvYFKmhDGAopfd2SQT+3A3H0vqwzGOLpGqkd&#10;jrHc9DJLkoU02HFcaHGgdUv19/ZoFAz4/jm6dPOUvm3u693NPhnXzy9KXV9Njw8gAk3hLwxn/IgO&#10;VWQ62CNrL3oF8ZGgIMtBnM0sX0ThoCC/y29BVqX8z1/9AgAA//8DAFBLAQItABQABgAIAAAAIQC2&#10;gziS/gAAAOEBAAATAAAAAAAAAAAAAAAAAAAAAABbQ29udGVudF9UeXBlc10ueG1sUEsBAi0AFAAG&#10;AAgAAAAhADj9If/WAAAAlAEAAAsAAAAAAAAAAAAAAAAALwEAAF9yZWxzLy5yZWxzUEsBAi0AFAAG&#10;AAgAAAAhAFsc3zmNAgAAawUAAA4AAAAAAAAAAAAAAAAALgIAAGRycy9lMm9Eb2MueG1sUEsBAi0A&#10;FAAGAAgAAAAhAL6lw1PeAAAABwEAAA8AAAAAAAAAAAAAAAAA5wQAAGRycy9kb3ducmV2LnhtbFBL&#10;BQYAAAAABAAEAPMAAADyBQAAAAA=&#10;" fillcolor="white [3212]" strokecolor="black [3200]" strokeweight="4.25pt">
                <v:stroke linestyle="thickThin"/>
                <v:textbox>
                  <w:txbxContent>
                    <w:p w14:paraId="6667EB72" w14:textId="77777777" w:rsidR="004029A1" w:rsidRPr="00932CC9" w:rsidRDefault="004029A1" w:rsidP="001A6730">
                      <w:pPr>
                        <w:spacing w:after="0"/>
                        <w:jc w:val="center"/>
                        <w:rPr>
                          <w:rFonts w:ascii="Times New Roman" w:hAnsi="Times New Roman" w:cs="Times New Roman"/>
                          <w:sz w:val="40"/>
                          <w:szCs w:val="40"/>
                        </w:rPr>
                      </w:pPr>
                      <w:r w:rsidRPr="00932CC9">
                        <w:rPr>
                          <w:rFonts w:ascii="Times New Roman" w:hAnsi="Times New Roman" w:cs="Times New Roman"/>
                          <w:sz w:val="40"/>
                          <w:szCs w:val="40"/>
                        </w:rPr>
                        <w:t>BỆNH VIỆN UNG BƯỚU THANH HÓA</w:t>
                      </w:r>
                    </w:p>
                    <w:p w14:paraId="3BC055F9" w14:textId="77777777" w:rsidR="004029A1" w:rsidRPr="00932CC9" w:rsidRDefault="004029A1" w:rsidP="001A6730">
                      <w:pPr>
                        <w:spacing w:after="0"/>
                        <w:jc w:val="center"/>
                        <w:rPr>
                          <w:rFonts w:ascii="Times New Roman" w:hAnsi="Times New Roman" w:cs="Times New Roman"/>
                          <w:b/>
                          <w:sz w:val="40"/>
                          <w:szCs w:val="40"/>
                        </w:rPr>
                      </w:pPr>
                      <w:r w:rsidRPr="00932CC9">
                        <w:rPr>
                          <w:rFonts w:ascii="Times New Roman" w:hAnsi="Times New Roman" w:cs="Times New Roman"/>
                          <w:b/>
                          <w:sz w:val="40"/>
                          <w:szCs w:val="40"/>
                        </w:rPr>
                        <w:t>KHOA DƯỢC – VTYT</w:t>
                      </w:r>
                    </w:p>
                    <w:p w14:paraId="5CAEF7F7" w14:textId="77777777" w:rsidR="004029A1" w:rsidRPr="00932CC9" w:rsidRDefault="004029A1" w:rsidP="001A6730">
                      <w:pPr>
                        <w:jc w:val="center"/>
                        <w:rPr>
                          <w:rFonts w:ascii="Times New Roman" w:hAnsi="Times New Roman" w:cs="Times New Roman"/>
                          <w:b/>
                          <w:sz w:val="40"/>
                          <w:szCs w:val="40"/>
                        </w:rPr>
                      </w:pPr>
                    </w:p>
                    <w:p w14:paraId="3F6B95A6" w14:textId="77777777" w:rsidR="004029A1" w:rsidRDefault="004029A1" w:rsidP="001A6730">
                      <w:pPr>
                        <w:jc w:val="center"/>
                        <w:rPr>
                          <w:rFonts w:ascii="Times New Roman" w:hAnsi="Times New Roman" w:cs="Times New Roman"/>
                          <w:b/>
                          <w:sz w:val="36"/>
                          <w:szCs w:val="36"/>
                        </w:rPr>
                      </w:pPr>
                    </w:p>
                    <w:p w14:paraId="1D58CFC2" w14:textId="77777777" w:rsidR="004029A1" w:rsidRPr="00651488" w:rsidRDefault="004029A1" w:rsidP="001A6730">
                      <w:pPr>
                        <w:jc w:val="center"/>
                        <w:rPr>
                          <w:rFonts w:ascii="Times New Roman" w:hAnsi="Times New Roman" w:cs="Times New Roman"/>
                          <w:b/>
                          <w:sz w:val="36"/>
                          <w:szCs w:val="36"/>
                        </w:rPr>
                      </w:pPr>
                    </w:p>
                    <w:p w14:paraId="7326FFC5" w14:textId="14C07367" w:rsidR="004029A1" w:rsidRPr="00932CC9" w:rsidRDefault="004029A1" w:rsidP="001A6730">
                      <w:pPr>
                        <w:jc w:val="center"/>
                        <w:rPr>
                          <w:rFonts w:ascii="Times New Roman" w:hAnsi="Times New Roman" w:cs="Times New Roman"/>
                          <w:b/>
                          <w:sz w:val="40"/>
                          <w:szCs w:val="40"/>
                        </w:rPr>
                      </w:pPr>
                      <w:r w:rsidRPr="00932CC9">
                        <w:rPr>
                          <w:rFonts w:ascii="Times New Roman" w:hAnsi="Times New Roman" w:cs="Times New Roman"/>
                          <w:b/>
                          <w:sz w:val="40"/>
                          <w:szCs w:val="40"/>
                        </w:rPr>
                        <w:t>BẢN</w:t>
                      </w:r>
                      <w:r>
                        <w:rPr>
                          <w:rFonts w:ascii="Times New Roman" w:hAnsi="Times New Roman" w:cs="Times New Roman"/>
                          <w:b/>
                          <w:sz w:val="40"/>
                          <w:szCs w:val="40"/>
                        </w:rPr>
                        <w:t xml:space="preserve"> </w:t>
                      </w:r>
                      <w:r w:rsidRPr="00932CC9">
                        <w:rPr>
                          <w:rFonts w:ascii="Times New Roman" w:hAnsi="Times New Roman" w:cs="Times New Roman"/>
                          <w:b/>
                          <w:sz w:val="40"/>
                          <w:szCs w:val="40"/>
                        </w:rPr>
                        <w:t xml:space="preserve">THÔNG TIN THUỐC THÁNG </w:t>
                      </w:r>
                      <w:r w:rsidR="00762120">
                        <w:rPr>
                          <w:rFonts w:ascii="Times New Roman" w:hAnsi="Times New Roman" w:cs="Times New Roman"/>
                          <w:b/>
                          <w:sz w:val="40"/>
                          <w:szCs w:val="40"/>
                        </w:rPr>
                        <w:t>8</w:t>
                      </w:r>
                    </w:p>
                    <w:p w14:paraId="3A4019F0" w14:textId="77777777" w:rsidR="004029A1" w:rsidRDefault="004029A1" w:rsidP="001A6730">
                      <w:pPr>
                        <w:jc w:val="center"/>
                        <w:rPr>
                          <w:rFonts w:ascii="Times New Roman" w:hAnsi="Times New Roman" w:cs="Times New Roman"/>
                          <w:b/>
                          <w:sz w:val="40"/>
                          <w:szCs w:val="40"/>
                        </w:rPr>
                      </w:pPr>
                      <w:r w:rsidRPr="00313C01">
                        <w:rPr>
                          <w:rFonts w:ascii="Times New Roman" w:hAnsi="Times New Roman" w:cs="Times New Roman"/>
                          <w:b/>
                          <w:sz w:val="40"/>
                          <w:szCs w:val="40"/>
                        </w:rPr>
                        <w:t xml:space="preserve">THÔNG TIN </w:t>
                      </w:r>
                      <w:r w:rsidRPr="001A6730">
                        <w:rPr>
                          <w:rFonts w:ascii="Times New Roman" w:hAnsi="Times New Roman" w:cs="Times New Roman"/>
                          <w:b/>
                          <w:sz w:val="40"/>
                          <w:szCs w:val="40"/>
                        </w:rPr>
                        <w:t xml:space="preserve">DƯỢC LÂM SÀNG: </w:t>
                      </w:r>
                    </w:p>
                    <w:p w14:paraId="21C6FFD3" w14:textId="77777777" w:rsidR="003401B5" w:rsidRDefault="004029A1" w:rsidP="003401B5">
                      <w:pPr>
                        <w:spacing w:after="0"/>
                        <w:jc w:val="center"/>
                        <w:rPr>
                          <w:rFonts w:ascii="Times New Roman" w:eastAsia="Calibri" w:hAnsi="Times New Roman" w:cs="Times New Roman"/>
                          <w:b/>
                          <w:sz w:val="40"/>
                          <w:szCs w:val="40"/>
                        </w:rPr>
                      </w:pPr>
                      <w:r w:rsidRPr="001A6730">
                        <w:rPr>
                          <w:rFonts w:ascii="Times New Roman" w:hAnsi="Times New Roman" w:cs="Times New Roman"/>
                          <w:b/>
                          <w:sz w:val="40"/>
                          <w:szCs w:val="40"/>
                        </w:rPr>
                        <w:t>“</w:t>
                      </w:r>
                      <w:r w:rsidRPr="001A6730">
                        <w:rPr>
                          <w:rFonts w:ascii="Times New Roman" w:eastAsia="Calibri" w:hAnsi="Times New Roman" w:cs="Times New Roman"/>
                          <w:b/>
                          <w:sz w:val="40"/>
                          <w:szCs w:val="40"/>
                        </w:rPr>
                        <w:t>DANH MỤC TƯƠNG TÁC THUỐ</w:t>
                      </w:r>
                      <w:r w:rsidR="00762120">
                        <w:rPr>
                          <w:rFonts w:ascii="Times New Roman" w:eastAsia="Calibri" w:hAnsi="Times New Roman" w:cs="Times New Roman"/>
                          <w:b/>
                          <w:sz w:val="40"/>
                          <w:szCs w:val="40"/>
                        </w:rPr>
                        <w:t>C</w:t>
                      </w:r>
                      <w:r w:rsidR="003401B5">
                        <w:rPr>
                          <w:rFonts w:ascii="Times New Roman" w:eastAsia="Calibri" w:hAnsi="Times New Roman" w:cs="Times New Roman"/>
                          <w:b/>
                          <w:sz w:val="40"/>
                          <w:szCs w:val="40"/>
                        </w:rPr>
                        <w:t xml:space="preserve">, TƯƠNG KỴ THUỐC CẦN </w:t>
                      </w:r>
                    </w:p>
                    <w:p w14:paraId="417C4645" w14:textId="77777777" w:rsidR="003401B5" w:rsidRDefault="003401B5" w:rsidP="003401B5">
                      <w:pPr>
                        <w:spacing w:after="0"/>
                        <w:jc w:val="center"/>
                        <w:rPr>
                          <w:rFonts w:ascii="Times New Roman" w:eastAsia="Calibri" w:hAnsi="Times New Roman" w:cs="Times New Roman"/>
                          <w:b/>
                          <w:sz w:val="40"/>
                          <w:szCs w:val="40"/>
                        </w:rPr>
                      </w:pPr>
                      <w:r>
                        <w:rPr>
                          <w:rFonts w:ascii="Times New Roman" w:eastAsia="Calibri" w:hAnsi="Times New Roman" w:cs="Times New Roman"/>
                          <w:b/>
                          <w:sz w:val="40"/>
                          <w:szCs w:val="40"/>
                        </w:rPr>
                        <w:t>LƯU Ý TRONG THỰC HÀNH LÂM SÀNG</w:t>
                      </w:r>
                      <w:r w:rsidR="004029A1" w:rsidRPr="001A6730">
                        <w:rPr>
                          <w:rFonts w:ascii="Times New Roman" w:eastAsia="Calibri" w:hAnsi="Times New Roman" w:cs="Times New Roman"/>
                          <w:b/>
                          <w:sz w:val="40"/>
                          <w:szCs w:val="40"/>
                        </w:rPr>
                        <w:t xml:space="preserve"> TẠI BỆNH VIỆN </w:t>
                      </w:r>
                    </w:p>
                    <w:p w14:paraId="3A2F0E8B" w14:textId="57A09517" w:rsidR="004029A1" w:rsidRPr="003401B5" w:rsidRDefault="004029A1" w:rsidP="003401B5">
                      <w:pPr>
                        <w:spacing w:after="0"/>
                        <w:jc w:val="center"/>
                        <w:rPr>
                          <w:rFonts w:ascii="Times New Roman" w:eastAsia="Calibri" w:hAnsi="Times New Roman" w:cs="Times New Roman"/>
                          <w:b/>
                          <w:sz w:val="40"/>
                          <w:szCs w:val="40"/>
                        </w:rPr>
                      </w:pPr>
                      <w:r w:rsidRPr="001A6730">
                        <w:rPr>
                          <w:rFonts w:ascii="Times New Roman" w:eastAsia="Calibri" w:hAnsi="Times New Roman" w:cs="Times New Roman"/>
                          <w:b/>
                          <w:sz w:val="40"/>
                          <w:szCs w:val="40"/>
                        </w:rPr>
                        <w:t>UNG BƯỚ</w:t>
                      </w:r>
                      <w:r w:rsidR="00762120">
                        <w:rPr>
                          <w:rFonts w:ascii="Times New Roman" w:eastAsia="Calibri" w:hAnsi="Times New Roman" w:cs="Times New Roman"/>
                          <w:b/>
                          <w:sz w:val="40"/>
                          <w:szCs w:val="40"/>
                        </w:rPr>
                        <w:t>U THANH HÓA NĂM 2022</w:t>
                      </w:r>
                      <w:r w:rsidRPr="001A6730">
                        <w:rPr>
                          <w:rFonts w:ascii="Times New Roman" w:hAnsi="Times New Roman" w:cs="Times New Roman"/>
                          <w:b/>
                          <w:sz w:val="40"/>
                          <w:szCs w:val="40"/>
                        </w:rPr>
                        <w:t>”</w:t>
                      </w:r>
                    </w:p>
                    <w:p w14:paraId="3A4DCC94" w14:textId="77777777" w:rsidR="004029A1" w:rsidRDefault="004029A1" w:rsidP="001A6730">
                      <w:pPr>
                        <w:jc w:val="center"/>
                        <w:rPr>
                          <w:rFonts w:ascii="Times New Roman" w:hAnsi="Times New Roman" w:cs="Times New Roman"/>
                          <w:b/>
                          <w:sz w:val="36"/>
                          <w:szCs w:val="36"/>
                        </w:rPr>
                      </w:pPr>
                    </w:p>
                    <w:p w14:paraId="55AE1AB0" w14:textId="77777777" w:rsidR="004029A1" w:rsidRDefault="004029A1" w:rsidP="001A6730">
                      <w:pPr>
                        <w:jc w:val="center"/>
                        <w:rPr>
                          <w:rFonts w:ascii="Times New Roman" w:hAnsi="Times New Roman" w:cs="Times New Roman"/>
                          <w:b/>
                          <w:sz w:val="36"/>
                          <w:szCs w:val="36"/>
                        </w:rPr>
                      </w:pPr>
                    </w:p>
                    <w:p w14:paraId="1342B260" w14:textId="77777777" w:rsidR="004029A1" w:rsidRDefault="004029A1" w:rsidP="001A6730">
                      <w:pPr>
                        <w:jc w:val="center"/>
                        <w:rPr>
                          <w:rFonts w:ascii="Times New Roman" w:hAnsi="Times New Roman" w:cs="Times New Roman"/>
                          <w:b/>
                          <w:sz w:val="36"/>
                          <w:szCs w:val="36"/>
                        </w:rPr>
                      </w:pPr>
                    </w:p>
                    <w:p w14:paraId="00C1B797" w14:textId="77777777" w:rsidR="004029A1" w:rsidRDefault="004029A1" w:rsidP="001A6730">
                      <w:pPr>
                        <w:jc w:val="center"/>
                        <w:rPr>
                          <w:rFonts w:ascii="Times New Roman" w:hAnsi="Times New Roman" w:cs="Times New Roman"/>
                          <w:b/>
                          <w:sz w:val="36"/>
                          <w:szCs w:val="36"/>
                        </w:rPr>
                      </w:pPr>
                    </w:p>
                    <w:p w14:paraId="22ACBD80" w14:textId="77777777" w:rsidR="004029A1" w:rsidRPr="00651488" w:rsidRDefault="004029A1" w:rsidP="001A6730">
                      <w:pPr>
                        <w:jc w:val="center"/>
                        <w:rPr>
                          <w:rFonts w:ascii="Times New Roman" w:hAnsi="Times New Roman" w:cs="Times New Roman"/>
                          <w:b/>
                          <w:sz w:val="36"/>
                          <w:szCs w:val="36"/>
                        </w:rPr>
                      </w:pPr>
                    </w:p>
                    <w:p w14:paraId="57EEA055" w14:textId="27DB03BF" w:rsidR="004029A1" w:rsidRPr="00651488" w:rsidRDefault="004029A1" w:rsidP="001A6730">
                      <w:pPr>
                        <w:jc w:val="center"/>
                        <w:rPr>
                          <w:rFonts w:ascii="Times New Roman" w:hAnsi="Times New Roman" w:cs="Times New Roman"/>
                          <w:b/>
                          <w:sz w:val="36"/>
                          <w:szCs w:val="36"/>
                        </w:rPr>
                      </w:pPr>
                      <w:r w:rsidRPr="00651488">
                        <w:rPr>
                          <w:rFonts w:ascii="Times New Roman" w:hAnsi="Times New Roman" w:cs="Times New Roman"/>
                          <w:b/>
                          <w:sz w:val="36"/>
                          <w:szCs w:val="36"/>
                        </w:rPr>
                        <w:t>THANH HÓA 20</w:t>
                      </w:r>
                      <w:r w:rsidR="006673CA">
                        <w:rPr>
                          <w:rFonts w:ascii="Times New Roman" w:hAnsi="Times New Roman" w:cs="Times New Roman"/>
                          <w:b/>
                          <w:sz w:val="36"/>
                          <w:szCs w:val="36"/>
                        </w:rPr>
                        <w:t>22</w:t>
                      </w:r>
                    </w:p>
                  </w:txbxContent>
                </v:textbox>
              </v:rect>
            </w:pict>
          </mc:Fallback>
        </mc:AlternateContent>
      </w:r>
    </w:p>
    <w:p w14:paraId="1829F574" w14:textId="2D8764E3" w:rsidR="00C44F02" w:rsidRPr="00B022A9" w:rsidRDefault="00C44F02" w:rsidP="00C44F02">
      <w:pPr>
        <w:jc w:val="center"/>
        <w:rPr>
          <w:rFonts w:ascii="Times New Roman" w:hAnsi="Times New Roman" w:cs="Times New Roman"/>
          <w:b/>
          <w:sz w:val="32"/>
          <w:szCs w:val="32"/>
        </w:rPr>
      </w:pPr>
      <w:r w:rsidRPr="00B022A9">
        <w:rPr>
          <w:rFonts w:ascii="Times New Roman" w:hAnsi="Times New Roman" w:cs="Times New Roman"/>
          <w:b/>
          <w:sz w:val="32"/>
          <w:szCs w:val="32"/>
        </w:rPr>
        <w:lastRenderedPageBreak/>
        <w:t>ĐẶT VẤN ĐỀ</w:t>
      </w:r>
    </w:p>
    <w:p w14:paraId="1CBA181E" w14:textId="08FCDE65" w:rsidR="00C44F02" w:rsidRPr="00695B71" w:rsidRDefault="003C72B0" w:rsidP="00EF121B">
      <w:pPr>
        <w:spacing w:line="276" w:lineRule="auto"/>
        <w:ind w:firstLine="720"/>
        <w:jc w:val="both"/>
        <w:rPr>
          <w:rFonts w:ascii="Times New Roman" w:hAnsi="Times New Roman" w:cs="Times New Roman"/>
          <w:sz w:val="26"/>
          <w:szCs w:val="26"/>
        </w:rPr>
      </w:pPr>
      <w:r w:rsidRPr="00695B71">
        <w:rPr>
          <w:rFonts w:ascii="Times New Roman" w:eastAsia="Calibri" w:hAnsi="Times New Roman" w:cs="Times New Roman"/>
          <w:sz w:val="26"/>
          <w:szCs w:val="26"/>
        </w:rPr>
        <w:t>Tương tác thuốc là vấn đề thường gặp trong thực hành lâm sàng, ảnh hưởng lớn thậm chí gây khó khăn trong quá trình lựa chọn thuốc sử dụng cho người bệnh</w:t>
      </w:r>
      <w:r w:rsidR="00C44F02" w:rsidRPr="00695B71">
        <w:rPr>
          <w:rFonts w:ascii="Times New Roman" w:eastAsia="Calibri" w:hAnsi="Times New Roman" w:cs="Times New Roman"/>
          <w:sz w:val="26"/>
          <w:szCs w:val="26"/>
          <w:shd w:val="clear" w:color="auto" w:fill="FFFFFF"/>
        </w:rPr>
        <w:t>.</w:t>
      </w:r>
      <w:r w:rsidR="00C44F02" w:rsidRPr="00695B71">
        <w:rPr>
          <w:rFonts w:ascii="Times New Roman" w:hAnsi="Times New Roman" w:cs="Times New Roman"/>
          <w:sz w:val="26"/>
          <w:szCs w:val="26"/>
        </w:rPr>
        <w:t xml:space="preserve"> </w:t>
      </w:r>
      <w:r w:rsidRPr="00695B71">
        <w:rPr>
          <w:rFonts w:ascii="Times New Roman" w:hAnsi="Times New Roman" w:cs="Times New Roman"/>
          <w:sz w:val="26"/>
          <w:szCs w:val="26"/>
        </w:rPr>
        <w:t>Tương tác thuốc có thể có lợi trong việc phối hợp thuốc để tăng tác dụng điều trị nhưng cũng là nguyên nhân gây ra những bất lợi. Những bất lợi này bao gồm độc tính, phản ứng có hại, kéo dài thờ</w:t>
      </w:r>
      <w:r w:rsidR="00F32928" w:rsidRPr="00695B71">
        <w:rPr>
          <w:rFonts w:ascii="Times New Roman" w:hAnsi="Times New Roman" w:cs="Times New Roman"/>
          <w:sz w:val="26"/>
          <w:szCs w:val="26"/>
        </w:rPr>
        <w:t>i gian nằm</w:t>
      </w:r>
      <w:r w:rsidRPr="00695B71">
        <w:rPr>
          <w:rFonts w:ascii="Times New Roman" w:hAnsi="Times New Roman" w:cs="Times New Roman"/>
          <w:sz w:val="26"/>
          <w:szCs w:val="26"/>
        </w:rPr>
        <w:t xml:space="preserve"> viện, tăng chi phí điều trị, gây thất bại trong điều trị bệnh lý, có thể dẫn đến tử vong.</w:t>
      </w:r>
      <w:r w:rsidR="00884E23" w:rsidRPr="00695B71">
        <w:rPr>
          <w:rFonts w:ascii="Times New Roman" w:hAnsi="Times New Roman" w:cs="Times New Roman"/>
          <w:sz w:val="26"/>
          <w:szCs w:val="26"/>
        </w:rPr>
        <w:t xml:space="preserve"> Ngày 30/12/2021 Bộ Y tế đã ban hành Danh mục tương tác thuốc chống chỉ định trong thực hành lâm sàng tại các cơ sở khám bệnh, chữa bệnh, ngoài ra các cặp tương tác nghiêm trọng cũng cần được chú ý để hỗ trợ công tác chuyên môn dành cho các bác sĩ, dược sĩ và các điều dưỡng giúp quản lý tương tác thuốc trong thực hành lâm sàng.</w:t>
      </w:r>
    </w:p>
    <w:p w14:paraId="5D8746B4" w14:textId="4B168B28" w:rsidR="00884E23" w:rsidRPr="00695B71" w:rsidRDefault="00695B71" w:rsidP="00680C6B">
      <w:pPr>
        <w:spacing w:line="276" w:lineRule="auto"/>
        <w:ind w:firstLine="720"/>
        <w:jc w:val="both"/>
        <w:rPr>
          <w:rFonts w:ascii="Times New Roman" w:hAnsi="Times New Roman" w:cs="Times New Roman"/>
          <w:sz w:val="26"/>
          <w:szCs w:val="26"/>
        </w:rPr>
      </w:pPr>
      <w:r w:rsidRPr="00695B71">
        <w:rPr>
          <w:rFonts w:ascii="Times New Roman" w:hAnsi="Times New Roman" w:cs="Times New Roman"/>
          <w:sz w:val="26"/>
          <w:szCs w:val="26"/>
        </w:rPr>
        <w:t>Tương kỵ của thuốc là một tương tác thuốc ngòai cơ thể (in vitro) khi pha chế, trộn lẫn hoặc pha thuốc vào dịch truyền tĩnh mạch, hoặc thuốc tiếp xúc với vật đựng. Với đặc thù pha thuốc điều trị Ung thư vào dịch truyền và các phác đồ Hóa trị liệ</w:t>
      </w:r>
      <w:r w:rsidR="009B6F62">
        <w:rPr>
          <w:rFonts w:ascii="Times New Roman" w:hAnsi="Times New Roman" w:cs="Times New Roman"/>
          <w:sz w:val="26"/>
          <w:szCs w:val="26"/>
        </w:rPr>
        <w:t>u thường</w:t>
      </w:r>
      <w:r w:rsidRPr="00695B71">
        <w:rPr>
          <w:rFonts w:ascii="Times New Roman" w:hAnsi="Times New Roman" w:cs="Times New Roman"/>
          <w:sz w:val="26"/>
          <w:szCs w:val="26"/>
        </w:rPr>
        <w:t xml:space="preserve"> sử dụng nhiều thuốc điều trị Ung thư và các thuố</w:t>
      </w:r>
      <w:r w:rsidR="009B6F62">
        <w:rPr>
          <w:rFonts w:ascii="Times New Roman" w:hAnsi="Times New Roman" w:cs="Times New Roman"/>
          <w:sz w:val="26"/>
          <w:szCs w:val="26"/>
        </w:rPr>
        <w:t>c dùng kèm</w:t>
      </w:r>
      <w:r w:rsidRPr="00695B71">
        <w:rPr>
          <w:rFonts w:ascii="Times New Roman" w:hAnsi="Times New Roman" w:cs="Times New Roman"/>
          <w:sz w:val="26"/>
          <w:szCs w:val="26"/>
        </w:rPr>
        <w:t xml:space="preserve"> đồng thời vì vậy tương kỵ thuốc cũng là một vấn đề</w:t>
      </w:r>
      <w:r w:rsidR="009B6F62">
        <w:rPr>
          <w:rFonts w:ascii="Times New Roman" w:hAnsi="Times New Roman" w:cs="Times New Roman"/>
          <w:sz w:val="26"/>
          <w:szCs w:val="26"/>
        </w:rPr>
        <w:t xml:space="preserve"> cầ</w:t>
      </w:r>
      <w:r w:rsidR="00B106B7">
        <w:rPr>
          <w:rFonts w:ascii="Times New Roman" w:hAnsi="Times New Roman" w:cs="Times New Roman"/>
          <w:sz w:val="26"/>
          <w:szCs w:val="26"/>
        </w:rPr>
        <w:t>n lưu ý</w:t>
      </w:r>
      <w:r w:rsidR="009B6F62">
        <w:rPr>
          <w:rFonts w:ascii="Times New Roman" w:hAnsi="Times New Roman" w:cs="Times New Roman"/>
          <w:sz w:val="26"/>
          <w:szCs w:val="26"/>
        </w:rPr>
        <w:t xml:space="preserve"> để hạn chế tai biế</w:t>
      </w:r>
      <w:r w:rsidR="00B106B7">
        <w:rPr>
          <w:rFonts w:ascii="Times New Roman" w:hAnsi="Times New Roman" w:cs="Times New Roman"/>
          <w:sz w:val="26"/>
          <w:szCs w:val="26"/>
        </w:rPr>
        <w:t>n và sử dụng thuốc an toàn, hiệu quả.</w:t>
      </w:r>
    </w:p>
    <w:p w14:paraId="620AB8BD" w14:textId="6152695A" w:rsidR="003C72B0" w:rsidRPr="00695B71" w:rsidRDefault="003C72B0" w:rsidP="00EF121B">
      <w:pPr>
        <w:spacing w:line="276" w:lineRule="auto"/>
        <w:ind w:firstLine="720"/>
        <w:jc w:val="both"/>
        <w:rPr>
          <w:rFonts w:ascii="Times New Roman" w:hAnsi="Times New Roman" w:cs="Times New Roman"/>
          <w:sz w:val="26"/>
          <w:szCs w:val="26"/>
        </w:rPr>
      </w:pPr>
      <w:r w:rsidRPr="00695B71">
        <w:rPr>
          <w:rFonts w:ascii="Times New Roman" w:hAnsi="Times New Roman" w:cs="Times New Roman"/>
          <w:sz w:val="26"/>
          <w:szCs w:val="26"/>
        </w:rPr>
        <w:t xml:space="preserve">Bệnh viện Ung </w:t>
      </w:r>
      <w:r w:rsidR="00D824B8" w:rsidRPr="00695B71">
        <w:rPr>
          <w:rFonts w:ascii="Times New Roman" w:hAnsi="Times New Roman" w:cs="Times New Roman"/>
          <w:sz w:val="26"/>
          <w:szCs w:val="26"/>
        </w:rPr>
        <w:t xml:space="preserve">bướu Thanh Hóa </w:t>
      </w:r>
      <w:r w:rsidRPr="00695B71">
        <w:rPr>
          <w:rFonts w:ascii="Times New Roman" w:hAnsi="Times New Roman" w:cs="Times New Roman"/>
          <w:sz w:val="26"/>
          <w:szCs w:val="26"/>
        </w:rPr>
        <w:t xml:space="preserve">với mô hình bệnh tật và chủng loại thuốc ngày càng đa </w:t>
      </w:r>
      <w:r w:rsidR="00D824B8" w:rsidRPr="00695B71">
        <w:rPr>
          <w:rFonts w:ascii="Times New Roman" w:hAnsi="Times New Roman" w:cs="Times New Roman"/>
          <w:sz w:val="26"/>
          <w:szCs w:val="26"/>
        </w:rPr>
        <w:t>dạng, để đáp ứng nhu cầu điều trị thì nhân viên y tế cần kiểm soát</w:t>
      </w:r>
      <w:r w:rsidR="003401B5" w:rsidRPr="00695B71">
        <w:rPr>
          <w:rFonts w:ascii="Times New Roman" w:hAnsi="Times New Roman" w:cs="Times New Roman"/>
          <w:sz w:val="26"/>
          <w:szCs w:val="26"/>
        </w:rPr>
        <w:t xml:space="preserve"> tốt</w:t>
      </w:r>
      <w:r w:rsidR="00D824B8" w:rsidRPr="00695B71">
        <w:rPr>
          <w:rFonts w:ascii="Times New Roman" w:hAnsi="Times New Roman" w:cs="Times New Roman"/>
          <w:sz w:val="26"/>
          <w:szCs w:val="26"/>
        </w:rPr>
        <w:t xml:space="preserve"> tương tác thuốc</w:t>
      </w:r>
      <w:r w:rsidR="00C62D18" w:rsidRPr="00695B71">
        <w:rPr>
          <w:rFonts w:ascii="Times New Roman" w:hAnsi="Times New Roman" w:cs="Times New Roman"/>
          <w:sz w:val="26"/>
          <w:szCs w:val="26"/>
        </w:rPr>
        <w:t>,</w:t>
      </w:r>
      <w:r w:rsidR="003401B5" w:rsidRPr="00695B71">
        <w:rPr>
          <w:rFonts w:ascii="Times New Roman" w:hAnsi="Times New Roman" w:cs="Times New Roman"/>
          <w:sz w:val="26"/>
          <w:szCs w:val="26"/>
        </w:rPr>
        <w:t xml:space="preserve"> tương kỵ thuốc để</w:t>
      </w:r>
      <w:r w:rsidR="00AA1C6D" w:rsidRPr="00695B71">
        <w:rPr>
          <w:rFonts w:ascii="Times New Roman" w:hAnsi="Times New Roman" w:cs="Times New Roman"/>
          <w:sz w:val="26"/>
          <w:szCs w:val="26"/>
        </w:rPr>
        <w:t xml:space="preserve"> giảm thiểu sai sót khi chỉ định</w:t>
      </w:r>
      <w:r w:rsidR="0047478B" w:rsidRPr="00695B71">
        <w:rPr>
          <w:rFonts w:ascii="Times New Roman" w:hAnsi="Times New Roman" w:cs="Times New Roman"/>
          <w:sz w:val="26"/>
          <w:szCs w:val="26"/>
        </w:rPr>
        <w:t>.</w:t>
      </w:r>
    </w:p>
    <w:p w14:paraId="15AB60BF" w14:textId="47BEAE2B" w:rsidR="00C44F02" w:rsidRPr="00695B71" w:rsidRDefault="00C44F02" w:rsidP="00EF121B">
      <w:pPr>
        <w:spacing w:line="276" w:lineRule="auto"/>
        <w:ind w:firstLine="720"/>
        <w:jc w:val="both"/>
        <w:rPr>
          <w:rFonts w:ascii="Times New Roman" w:eastAsia="Calibri" w:hAnsi="Times New Roman" w:cs="Times New Roman"/>
          <w:sz w:val="26"/>
          <w:szCs w:val="26"/>
        </w:rPr>
      </w:pPr>
      <w:r w:rsidRPr="00695B71">
        <w:rPr>
          <w:rFonts w:ascii="Times New Roman" w:eastAsia="Calibri" w:hAnsi="Times New Roman" w:cs="Times New Roman"/>
          <w:sz w:val="26"/>
          <w:szCs w:val="26"/>
        </w:rPr>
        <w:t xml:space="preserve">Xuất phát từ thực tế trên, </w:t>
      </w:r>
      <w:r w:rsidR="00F06141" w:rsidRPr="00695B71">
        <w:rPr>
          <w:rFonts w:ascii="Times New Roman" w:eastAsia="Calibri" w:hAnsi="Times New Roman" w:cs="Times New Roman"/>
          <w:sz w:val="26"/>
          <w:szCs w:val="26"/>
        </w:rPr>
        <w:t>Tổ Thông tin thuốc – Dược lâm sàng</w:t>
      </w:r>
      <w:r w:rsidRPr="00695B71">
        <w:rPr>
          <w:rFonts w:ascii="Times New Roman" w:eastAsia="Calibri" w:hAnsi="Times New Roman" w:cs="Times New Roman"/>
          <w:sz w:val="26"/>
          <w:szCs w:val="26"/>
        </w:rPr>
        <w:t xml:space="preserve"> đã xây dựng tài liệu: “</w:t>
      </w:r>
      <w:r w:rsidRPr="00695B71">
        <w:rPr>
          <w:rFonts w:ascii="Times New Roman" w:eastAsia="Calibri" w:hAnsi="Times New Roman" w:cs="Times New Roman"/>
          <w:b/>
          <w:sz w:val="26"/>
          <w:szCs w:val="26"/>
        </w:rPr>
        <w:t xml:space="preserve">Danh mục </w:t>
      </w:r>
      <w:r w:rsidR="00D824B8" w:rsidRPr="00695B71">
        <w:rPr>
          <w:rFonts w:ascii="Times New Roman" w:eastAsia="Calibri" w:hAnsi="Times New Roman" w:cs="Times New Roman"/>
          <w:b/>
          <w:sz w:val="26"/>
          <w:szCs w:val="26"/>
        </w:rPr>
        <w:t>tương tác thuốc</w:t>
      </w:r>
      <w:r w:rsidR="00EF121B" w:rsidRPr="00695B71">
        <w:rPr>
          <w:rFonts w:ascii="Times New Roman" w:eastAsia="Calibri" w:hAnsi="Times New Roman" w:cs="Times New Roman"/>
          <w:b/>
          <w:sz w:val="26"/>
          <w:szCs w:val="26"/>
        </w:rPr>
        <w:t xml:space="preserve"> </w:t>
      </w:r>
      <w:r w:rsidRPr="00695B71">
        <w:rPr>
          <w:rFonts w:ascii="Times New Roman" w:eastAsia="Calibri" w:hAnsi="Times New Roman" w:cs="Times New Roman"/>
          <w:b/>
          <w:sz w:val="26"/>
          <w:szCs w:val="26"/>
        </w:rPr>
        <w:t xml:space="preserve">tại bệnh viện Ung </w:t>
      </w:r>
      <w:r w:rsidR="00C62D18" w:rsidRPr="00695B71">
        <w:rPr>
          <w:rFonts w:ascii="Times New Roman" w:eastAsia="Calibri" w:hAnsi="Times New Roman" w:cs="Times New Roman"/>
          <w:b/>
          <w:sz w:val="26"/>
          <w:szCs w:val="26"/>
        </w:rPr>
        <w:t>b</w:t>
      </w:r>
      <w:r w:rsidRPr="00695B71">
        <w:rPr>
          <w:rFonts w:ascii="Times New Roman" w:eastAsia="Calibri" w:hAnsi="Times New Roman" w:cs="Times New Roman"/>
          <w:b/>
          <w:sz w:val="26"/>
          <w:szCs w:val="26"/>
        </w:rPr>
        <w:t>ướu Thanh Hóa năm 20</w:t>
      </w:r>
      <w:r w:rsidR="0047478B" w:rsidRPr="00695B71">
        <w:rPr>
          <w:rFonts w:ascii="Times New Roman" w:eastAsia="Calibri" w:hAnsi="Times New Roman" w:cs="Times New Roman"/>
          <w:b/>
          <w:sz w:val="26"/>
          <w:szCs w:val="26"/>
        </w:rPr>
        <w:t>22</w:t>
      </w:r>
      <w:r w:rsidRPr="00695B71">
        <w:rPr>
          <w:rFonts w:ascii="Times New Roman" w:eastAsia="Calibri" w:hAnsi="Times New Roman" w:cs="Times New Roman"/>
          <w:sz w:val="26"/>
          <w:szCs w:val="26"/>
        </w:rPr>
        <w:t xml:space="preserve">” để giúp các bác sĩ tiện tra cứu và </w:t>
      </w:r>
      <w:r w:rsidR="00D824B8" w:rsidRPr="00695B71">
        <w:rPr>
          <w:rFonts w:ascii="Times New Roman" w:eastAsia="Calibri" w:hAnsi="Times New Roman" w:cs="Times New Roman"/>
          <w:sz w:val="26"/>
          <w:szCs w:val="26"/>
        </w:rPr>
        <w:t>lựa chọn thuốc</w:t>
      </w:r>
      <w:r w:rsidRPr="00695B71">
        <w:rPr>
          <w:rFonts w:ascii="Times New Roman" w:eastAsia="Calibri" w:hAnsi="Times New Roman" w:cs="Times New Roman"/>
          <w:sz w:val="26"/>
          <w:szCs w:val="26"/>
        </w:rPr>
        <w:t xml:space="preserve"> phù hợp cho bệnh nhân. Mọi thông tin xin liên hệ </w:t>
      </w:r>
      <w:r w:rsidR="00F06141" w:rsidRPr="00695B71">
        <w:rPr>
          <w:rFonts w:ascii="Times New Roman" w:eastAsia="Calibri" w:hAnsi="Times New Roman" w:cs="Times New Roman"/>
          <w:sz w:val="26"/>
          <w:szCs w:val="26"/>
        </w:rPr>
        <w:t xml:space="preserve">Tổ Thông tin thuốc – Dược lâm sàng </w:t>
      </w:r>
      <w:r w:rsidRPr="00695B71">
        <w:rPr>
          <w:rFonts w:ascii="Times New Roman" w:eastAsia="Calibri" w:hAnsi="Times New Roman" w:cs="Times New Roman"/>
          <w:sz w:val="26"/>
          <w:szCs w:val="26"/>
        </w:rPr>
        <w:t>Bệnh viện Ung bướu Thanh Hóa.</w:t>
      </w:r>
    </w:p>
    <w:p w14:paraId="6AAB2B11" w14:textId="45BE2F82" w:rsidR="00C44F02" w:rsidRPr="00695B71" w:rsidRDefault="00C44F02" w:rsidP="00EF121B">
      <w:pPr>
        <w:spacing w:after="0" w:line="276" w:lineRule="auto"/>
        <w:ind w:firstLine="720"/>
        <w:jc w:val="both"/>
        <w:rPr>
          <w:rFonts w:ascii="Times New Roman" w:hAnsi="Times New Roman" w:cs="Times New Roman"/>
          <w:sz w:val="26"/>
          <w:szCs w:val="26"/>
        </w:rPr>
      </w:pPr>
      <w:r w:rsidRPr="00695B71">
        <w:rPr>
          <w:rFonts w:ascii="Times New Roman" w:hAnsi="Times New Roman" w:cs="Times New Roman"/>
          <w:sz w:val="26"/>
          <w:szCs w:val="26"/>
        </w:rPr>
        <w:t>Xin chân thành cảm ơn</w:t>
      </w:r>
      <w:r w:rsidR="00C62D18" w:rsidRPr="00695B71">
        <w:rPr>
          <w:rFonts w:ascii="Times New Roman" w:hAnsi="Times New Roman" w:cs="Times New Roman"/>
          <w:sz w:val="26"/>
          <w:szCs w:val="26"/>
        </w:rPr>
        <w:t>.</w:t>
      </w:r>
    </w:p>
    <w:p w14:paraId="73D08A19" w14:textId="77777777" w:rsidR="00C62D18" w:rsidRPr="00695B71" w:rsidRDefault="00C62D18" w:rsidP="00C44F02">
      <w:pPr>
        <w:spacing w:after="0" w:line="276" w:lineRule="auto"/>
        <w:ind w:firstLine="720"/>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2"/>
      </w:tblGrid>
      <w:tr w:rsidR="00B62138" w:rsidRPr="00695B71" w14:paraId="1C684CD5" w14:textId="77777777" w:rsidTr="00B62138">
        <w:tc>
          <w:tcPr>
            <w:tcW w:w="11698" w:type="dxa"/>
          </w:tcPr>
          <w:tbl>
            <w:tblPr>
              <w:tblStyle w:val="TableGrid"/>
              <w:tblW w:w="13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2"/>
              <w:gridCol w:w="6981"/>
            </w:tblGrid>
            <w:tr w:rsidR="00B62138" w:rsidRPr="00695B71" w14:paraId="1E969A13" w14:textId="77777777" w:rsidTr="00A37469">
              <w:trPr>
                <w:trHeight w:val="2626"/>
              </w:trPr>
              <w:tc>
                <w:tcPr>
                  <w:tcW w:w="2415" w:type="pct"/>
                </w:tcPr>
                <w:p w14:paraId="7A4DC125" w14:textId="77777777" w:rsidR="00B62138" w:rsidRPr="00695B71" w:rsidRDefault="00B62138" w:rsidP="00A8309E">
                  <w:pPr>
                    <w:spacing w:line="276" w:lineRule="auto"/>
                    <w:rPr>
                      <w:rFonts w:ascii="Times New Roman" w:hAnsi="Times New Roman" w:cs="Times New Roman"/>
                      <w:b/>
                      <w:i/>
                      <w:iCs/>
                      <w:sz w:val="26"/>
                      <w:szCs w:val="26"/>
                    </w:rPr>
                  </w:pPr>
                  <w:r w:rsidRPr="00695B71">
                    <w:rPr>
                      <w:rFonts w:ascii="Times New Roman" w:hAnsi="Times New Roman" w:cs="Times New Roman"/>
                      <w:b/>
                      <w:i/>
                      <w:iCs/>
                      <w:sz w:val="26"/>
                      <w:szCs w:val="26"/>
                    </w:rPr>
                    <w:t>Người thực hiện:</w:t>
                  </w:r>
                </w:p>
                <w:p w14:paraId="20526500" w14:textId="464D8610" w:rsidR="00B62138" w:rsidRPr="00695B71" w:rsidRDefault="00B62138" w:rsidP="00A8309E">
                  <w:pPr>
                    <w:spacing w:line="276" w:lineRule="auto"/>
                    <w:rPr>
                      <w:rFonts w:ascii="Times New Roman" w:hAnsi="Times New Roman" w:cs="Times New Roman"/>
                      <w:bCs/>
                      <w:sz w:val="26"/>
                      <w:szCs w:val="26"/>
                    </w:rPr>
                  </w:pPr>
                  <w:r w:rsidRPr="00695B71">
                    <w:rPr>
                      <w:rFonts w:ascii="Times New Roman" w:hAnsi="Times New Roman" w:cs="Times New Roman"/>
                      <w:bCs/>
                      <w:sz w:val="26"/>
                      <w:szCs w:val="26"/>
                    </w:rPr>
                    <w:t>DS.</w:t>
                  </w:r>
                  <w:r w:rsidR="003472FA" w:rsidRPr="00695B71">
                    <w:rPr>
                      <w:rFonts w:ascii="Times New Roman" w:hAnsi="Times New Roman" w:cs="Times New Roman"/>
                      <w:bCs/>
                      <w:sz w:val="26"/>
                      <w:szCs w:val="26"/>
                    </w:rPr>
                    <w:t>CKI</w:t>
                  </w:r>
                  <w:r w:rsidRPr="00695B71">
                    <w:rPr>
                      <w:rFonts w:ascii="Times New Roman" w:hAnsi="Times New Roman" w:cs="Times New Roman"/>
                      <w:bCs/>
                      <w:sz w:val="26"/>
                      <w:szCs w:val="26"/>
                    </w:rPr>
                    <w:t xml:space="preserve"> Mai Văn Thắng</w:t>
                  </w:r>
                </w:p>
                <w:p w14:paraId="4BB74240" w14:textId="5024239A" w:rsidR="00B62138" w:rsidRPr="00695B71" w:rsidRDefault="003472FA" w:rsidP="00A8309E">
                  <w:pPr>
                    <w:spacing w:line="276" w:lineRule="auto"/>
                    <w:rPr>
                      <w:rFonts w:ascii="Times New Roman" w:hAnsi="Times New Roman" w:cs="Times New Roman"/>
                      <w:bCs/>
                      <w:sz w:val="26"/>
                      <w:szCs w:val="26"/>
                    </w:rPr>
                  </w:pPr>
                  <w:r w:rsidRPr="00695B71">
                    <w:rPr>
                      <w:rFonts w:ascii="Times New Roman" w:hAnsi="Times New Roman" w:cs="Times New Roman"/>
                      <w:bCs/>
                      <w:sz w:val="26"/>
                      <w:szCs w:val="26"/>
                    </w:rPr>
                    <w:t>DS. Nguyễn Trường Giang</w:t>
                  </w:r>
                </w:p>
              </w:tc>
              <w:tc>
                <w:tcPr>
                  <w:tcW w:w="2585" w:type="pct"/>
                </w:tcPr>
                <w:p w14:paraId="50757B59" w14:textId="5442A4EB" w:rsidR="00B62138" w:rsidRPr="00695B71" w:rsidRDefault="00B62138" w:rsidP="00B62138">
                  <w:pPr>
                    <w:jc w:val="center"/>
                    <w:rPr>
                      <w:rFonts w:ascii="Times New Roman" w:hAnsi="Times New Roman" w:cs="Times New Roman"/>
                      <w:b/>
                      <w:sz w:val="26"/>
                      <w:szCs w:val="26"/>
                    </w:rPr>
                  </w:pPr>
                  <w:r w:rsidRPr="00695B71">
                    <w:rPr>
                      <w:rFonts w:ascii="Times New Roman" w:hAnsi="Times New Roman" w:cs="Times New Roman"/>
                      <w:b/>
                      <w:sz w:val="26"/>
                      <w:szCs w:val="26"/>
                    </w:rPr>
                    <w:t>TRƯỞNG KHOA DƯ</w:t>
                  </w:r>
                  <w:r w:rsidR="005264D0" w:rsidRPr="00695B71">
                    <w:rPr>
                      <w:rFonts w:ascii="Times New Roman" w:hAnsi="Times New Roman" w:cs="Times New Roman"/>
                      <w:b/>
                      <w:sz w:val="26"/>
                      <w:szCs w:val="26"/>
                    </w:rPr>
                    <w:t>Ợ</w:t>
                  </w:r>
                  <w:r w:rsidRPr="00695B71">
                    <w:rPr>
                      <w:rFonts w:ascii="Times New Roman" w:hAnsi="Times New Roman" w:cs="Times New Roman"/>
                      <w:b/>
                      <w:sz w:val="26"/>
                      <w:szCs w:val="26"/>
                    </w:rPr>
                    <w:t>C</w:t>
                  </w:r>
                </w:p>
                <w:p w14:paraId="4609E6F7" w14:textId="77777777" w:rsidR="00B62138" w:rsidRPr="00695B71" w:rsidRDefault="00B62138" w:rsidP="00B62138">
                  <w:pPr>
                    <w:jc w:val="center"/>
                    <w:rPr>
                      <w:rFonts w:ascii="Times New Roman" w:hAnsi="Times New Roman" w:cs="Times New Roman"/>
                      <w:b/>
                      <w:sz w:val="26"/>
                      <w:szCs w:val="26"/>
                    </w:rPr>
                  </w:pPr>
                </w:p>
                <w:p w14:paraId="04EE5F36" w14:textId="77777777" w:rsidR="00B62138" w:rsidRPr="00695B71" w:rsidRDefault="00B62138" w:rsidP="00B62138">
                  <w:pPr>
                    <w:jc w:val="center"/>
                    <w:rPr>
                      <w:rFonts w:ascii="Times New Roman" w:hAnsi="Times New Roman" w:cs="Times New Roman"/>
                      <w:b/>
                      <w:sz w:val="26"/>
                      <w:szCs w:val="26"/>
                    </w:rPr>
                  </w:pPr>
                </w:p>
                <w:p w14:paraId="47C7470D" w14:textId="77777777" w:rsidR="00B62138" w:rsidRPr="00695B71" w:rsidRDefault="00B62138" w:rsidP="00B62138">
                  <w:pPr>
                    <w:jc w:val="center"/>
                    <w:rPr>
                      <w:rFonts w:ascii="Times New Roman" w:hAnsi="Times New Roman" w:cs="Times New Roman"/>
                      <w:b/>
                      <w:sz w:val="26"/>
                      <w:szCs w:val="26"/>
                    </w:rPr>
                  </w:pPr>
                </w:p>
                <w:p w14:paraId="42FD8C8C" w14:textId="77777777" w:rsidR="00B62138" w:rsidRPr="00695B71" w:rsidRDefault="00B62138" w:rsidP="00B62138">
                  <w:pPr>
                    <w:jc w:val="center"/>
                    <w:rPr>
                      <w:rFonts w:ascii="Times New Roman" w:hAnsi="Times New Roman" w:cs="Times New Roman"/>
                      <w:b/>
                      <w:sz w:val="26"/>
                      <w:szCs w:val="26"/>
                    </w:rPr>
                  </w:pPr>
                </w:p>
                <w:p w14:paraId="1405B400" w14:textId="77777777" w:rsidR="00B62138" w:rsidRPr="00695B71" w:rsidRDefault="00B62138" w:rsidP="00B62138">
                  <w:pPr>
                    <w:jc w:val="center"/>
                    <w:rPr>
                      <w:rFonts w:ascii="Times New Roman" w:hAnsi="Times New Roman" w:cs="Times New Roman"/>
                      <w:b/>
                      <w:sz w:val="26"/>
                      <w:szCs w:val="26"/>
                    </w:rPr>
                  </w:pPr>
                </w:p>
                <w:p w14:paraId="39D70F02" w14:textId="77777777" w:rsidR="00B62138" w:rsidRPr="00695B71" w:rsidRDefault="00B62138" w:rsidP="00B62138">
                  <w:pPr>
                    <w:jc w:val="center"/>
                    <w:rPr>
                      <w:rFonts w:ascii="Times New Roman" w:hAnsi="Times New Roman" w:cs="Times New Roman"/>
                      <w:b/>
                      <w:sz w:val="26"/>
                      <w:szCs w:val="26"/>
                    </w:rPr>
                  </w:pPr>
                </w:p>
                <w:p w14:paraId="0A67A39C" w14:textId="1CDAA529" w:rsidR="00B62138" w:rsidRPr="00695B71" w:rsidRDefault="00B62138" w:rsidP="00B62138">
                  <w:pPr>
                    <w:jc w:val="center"/>
                    <w:rPr>
                      <w:rFonts w:ascii="Times New Roman" w:hAnsi="Times New Roman" w:cs="Times New Roman"/>
                      <w:b/>
                      <w:sz w:val="26"/>
                      <w:szCs w:val="26"/>
                    </w:rPr>
                  </w:pPr>
                  <w:r w:rsidRPr="00695B71">
                    <w:rPr>
                      <w:rFonts w:ascii="Times New Roman" w:hAnsi="Times New Roman" w:cs="Times New Roman"/>
                      <w:b/>
                      <w:sz w:val="26"/>
                      <w:szCs w:val="26"/>
                    </w:rPr>
                    <w:t>DS.</w:t>
                  </w:r>
                  <w:r w:rsidR="003472FA" w:rsidRPr="00695B71">
                    <w:rPr>
                      <w:rFonts w:ascii="Times New Roman" w:hAnsi="Times New Roman" w:cs="Times New Roman"/>
                      <w:b/>
                      <w:sz w:val="26"/>
                      <w:szCs w:val="26"/>
                    </w:rPr>
                    <w:t>CKII</w:t>
                  </w:r>
                  <w:r w:rsidRPr="00695B71">
                    <w:rPr>
                      <w:rFonts w:ascii="Times New Roman" w:hAnsi="Times New Roman" w:cs="Times New Roman"/>
                      <w:b/>
                      <w:sz w:val="26"/>
                      <w:szCs w:val="26"/>
                    </w:rPr>
                    <w:t xml:space="preserve"> Lê Chí Hiếu</w:t>
                  </w:r>
                </w:p>
                <w:p w14:paraId="44FC5005" w14:textId="77777777" w:rsidR="00B62138" w:rsidRPr="00695B71" w:rsidRDefault="00B62138" w:rsidP="00B62138">
                  <w:pPr>
                    <w:jc w:val="center"/>
                    <w:rPr>
                      <w:rFonts w:ascii="Times New Roman" w:hAnsi="Times New Roman" w:cs="Times New Roman"/>
                      <w:b/>
                      <w:sz w:val="26"/>
                      <w:szCs w:val="26"/>
                    </w:rPr>
                  </w:pPr>
                </w:p>
              </w:tc>
            </w:tr>
          </w:tbl>
          <w:p w14:paraId="43A02768" w14:textId="77777777" w:rsidR="00B62138" w:rsidRPr="00695B71" w:rsidRDefault="00B62138" w:rsidP="00B62138">
            <w:pPr>
              <w:jc w:val="center"/>
              <w:rPr>
                <w:rFonts w:ascii="Times New Roman" w:hAnsi="Times New Roman" w:cs="Times New Roman"/>
                <w:b/>
                <w:sz w:val="26"/>
                <w:szCs w:val="26"/>
              </w:rPr>
            </w:pPr>
          </w:p>
        </w:tc>
      </w:tr>
    </w:tbl>
    <w:p w14:paraId="634036DA" w14:textId="61096C39" w:rsidR="00231CCA" w:rsidRPr="00695B71" w:rsidRDefault="006A1C08" w:rsidP="00231CCA">
      <w:pPr>
        <w:spacing w:after="0"/>
        <w:ind w:hanging="142"/>
        <w:jc w:val="center"/>
        <w:rPr>
          <w:rFonts w:ascii="Times New Roman" w:hAnsi="Times New Roman" w:cs="Times New Roman"/>
          <w:b/>
          <w:bCs/>
          <w:sz w:val="26"/>
          <w:szCs w:val="26"/>
        </w:rPr>
      </w:pPr>
      <w:r w:rsidRPr="00695B71">
        <w:rPr>
          <w:rFonts w:ascii="Times New Roman" w:hAnsi="Times New Roman" w:cs="Times New Roman"/>
          <w:b/>
          <w:bCs/>
          <w:sz w:val="26"/>
          <w:szCs w:val="26"/>
        </w:rPr>
        <w:lastRenderedPageBreak/>
        <w:t>I.</w:t>
      </w:r>
      <w:r w:rsidR="00445406" w:rsidRPr="00695B71">
        <w:rPr>
          <w:rFonts w:ascii="Times New Roman" w:hAnsi="Times New Roman" w:cs="Times New Roman"/>
          <w:b/>
          <w:bCs/>
          <w:sz w:val="26"/>
          <w:szCs w:val="26"/>
        </w:rPr>
        <w:t xml:space="preserve"> </w:t>
      </w:r>
      <w:r w:rsidR="00733A76" w:rsidRPr="00695B71">
        <w:rPr>
          <w:rFonts w:ascii="Times New Roman" w:hAnsi="Times New Roman" w:cs="Times New Roman"/>
          <w:b/>
          <w:bCs/>
          <w:sz w:val="26"/>
          <w:szCs w:val="26"/>
        </w:rPr>
        <w:t>DANH MỤC TƯƠNG TÁC THUỐC</w:t>
      </w:r>
      <w:r w:rsidR="00E4224A" w:rsidRPr="00695B71">
        <w:rPr>
          <w:rFonts w:ascii="Times New Roman" w:hAnsi="Times New Roman" w:cs="Times New Roman"/>
          <w:b/>
          <w:bCs/>
          <w:sz w:val="26"/>
          <w:szCs w:val="26"/>
        </w:rPr>
        <w:t xml:space="preserve"> </w:t>
      </w:r>
      <w:r w:rsidR="00231CCA" w:rsidRPr="00695B71">
        <w:rPr>
          <w:rFonts w:ascii="Times New Roman" w:hAnsi="Times New Roman" w:cs="Times New Roman"/>
          <w:b/>
          <w:bCs/>
          <w:sz w:val="26"/>
          <w:szCs w:val="26"/>
        </w:rPr>
        <w:t xml:space="preserve">CẦN CHÚ Ý TRONG THỰC HÀNH LÂM SÀNG TẠI </w:t>
      </w:r>
    </w:p>
    <w:p w14:paraId="747B1B5E" w14:textId="165AC86E" w:rsidR="00733A76" w:rsidRPr="00695B71" w:rsidRDefault="00231CCA" w:rsidP="00231CCA">
      <w:pPr>
        <w:ind w:hanging="142"/>
        <w:jc w:val="center"/>
        <w:rPr>
          <w:sz w:val="26"/>
          <w:szCs w:val="26"/>
        </w:rPr>
      </w:pPr>
      <w:r w:rsidRPr="00695B71">
        <w:rPr>
          <w:rFonts w:ascii="Times New Roman" w:hAnsi="Times New Roman" w:cs="Times New Roman"/>
          <w:b/>
          <w:bCs/>
          <w:sz w:val="26"/>
          <w:szCs w:val="26"/>
        </w:rPr>
        <w:t>BỆNH VIỆN UNG BƯỚU TỈNH THANH HÓA</w:t>
      </w:r>
      <w:r w:rsidR="007D7E5D" w:rsidRPr="00695B71">
        <w:rPr>
          <w:rFonts w:ascii="Times New Roman" w:hAnsi="Times New Roman" w:cs="Times New Roman"/>
          <w:b/>
          <w:bCs/>
          <w:sz w:val="26"/>
          <w:szCs w:val="26"/>
        </w:rPr>
        <w:t xml:space="preserve"> NĂM 2022</w:t>
      </w:r>
    </w:p>
    <w:tbl>
      <w:tblPr>
        <w:tblStyle w:val="TableGrid"/>
        <w:tblW w:w="5000" w:type="pct"/>
        <w:tblLook w:val="04A0" w:firstRow="1" w:lastRow="0" w:firstColumn="1" w:lastColumn="0" w:noHBand="0" w:noVBand="1"/>
      </w:tblPr>
      <w:tblGrid>
        <w:gridCol w:w="708"/>
        <w:gridCol w:w="1689"/>
        <w:gridCol w:w="2183"/>
        <w:gridCol w:w="2071"/>
        <w:gridCol w:w="2351"/>
        <w:gridCol w:w="4560"/>
      </w:tblGrid>
      <w:tr w:rsidR="00BC5EE1" w:rsidRPr="007F5C6C" w14:paraId="061F0517" w14:textId="77777777" w:rsidTr="00AA6A79">
        <w:trPr>
          <w:tblHeader/>
        </w:trPr>
        <w:tc>
          <w:tcPr>
            <w:tcW w:w="268" w:type="pct"/>
            <w:vAlign w:val="center"/>
          </w:tcPr>
          <w:p w14:paraId="1FCF1CA0" w14:textId="53D60DE6" w:rsidR="00733A76" w:rsidRPr="007F5C6C" w:rsidRDefault="00733A76" w:rsidP="00A37469">
            <w:pPr>
              <w:jc w:val="center"/>
              <w:rPr>
                <w:sz w:val="26"/>
                <w:szCs w:val="26"/>
              </w:rPr>
            </w:pPr>
            <w:r w:rsidRPr="007F5C6C">
              <w:rPr>
                <w:rFonts w:ascii="Times New Roman" w:hAnsi="Times New Roman" w:cs="Times New Roman"/>
                <w:b/>
                <w:bCs/>
                <w:sz w:val="26"/>
                <w:szCs w:val="26"/>
              </w:rPr>
              <w:t>STT</w:t>
            </w:r>
          </w:p>
        </w:tc>
        <w:tc>
          <w:tcPr>
            <w:tcW w:w="1351" w:type="pct"/>
            <w:gridSpan w:val="2"/>
            <w:vAlign w:val="center"/>
          </w:tcPr>
          <w:p w14:paraId="3219B054" w14:textId="40BAA313" w:rsidR="00733A76" w:rsidRPr="007F5C6C" w:rsidRDefault="007F5C6C" w:rsidP="00A37469">
            <w:pPr>
              <w:jc w:val="center"/>
              <w:rPr>
                <w:sz w:val="26"/>
                <w:szCs w:val="26"/>
              </w:rPr>
            </w:pPr>
            <w:r w:rsidRPr="007F5C6C">
              <w:rPr>
                <w:rFonts w:ascii="Times New Roman" w:hAnsi="Times New Roman" w:cs="Times New Roman"/>
                <w:b/>
                <w:bCs/>
                <w:sz w:val="26"/>
                <w:szCs w:val="26"/>
              </w:rPr>
              <w:t>Cặp tương tác</w:t>
            </w:r>
          </w:p>
        </w:tc>
        <w:tc>
          <w:tcPr>
            <w:tcW w:w="793" w:type="pct"/>
            <w:vAlign w:val="center"/>
          </w:tcPr>
          <w:p w14:paraId="19DE26D6" w14:textId="0ECADB23" w:rsidR="00733A76" w:rsidRPr="007F5C6C" w:rsidRDefault="007F5C6C" w:rsidP="00A37469">
            <w:pPr>
              <w:jc w:val="center"/>
              <w:rPr>
                <w:sz w:val="26"/>
                <w:szCs w:val="26"/>
              </w:rPr>
            </w:pPr>
            <w:r w:rsidRPr="007F5C6C">
              <w:rPr>
                <w:rFonts w:ascii="Times New Roman" w:hAnsi="Times New Roman" w:cs="Times New Roman"/>
                <w:b/>
                <w:bCs/>
                <w:sz w:val="26"/>
                <w:szCs w:val="26"/>
              </w:rPr>
              <w:t>Cơ chế</w:t>
            </w:r>
          </w:p>
        </w:tc>
        <w:tc>
          <w:tcPr>
            <w:tcW w:w="887" w:type="pct"/>
            <w:vAlign w:val="center"/>
          </w:tcPr>
          <w:p w14:paraId="1E8E5B09" w14:textId="5E9B42AF" w:rsidR="00733A76" w:rsidRPr="007F5C6C" w:rsidRDefault="007F5C6C" w:rsidP="00A37469">
            <w:pPr>
              <w:jc w:val="center"/>
              <w:rPr>
                <w:rFonts w:ascii="Times New Roman" w:hAnsi="Times New Roman" w:cs="Times New Roman"/>
                <w:b/>
                <w:bCs/>
                <w:sz w:val="26"/>
                <w:szCs w:val="26"/>
              </w:rPr>
            </w:pPr>
            <w:r w:rsidRPr="007F5C6C">
              <w:rPr>
                <w:rFonts w:ascii="Times New Roman" w:hAnsi="Times New Roman" w:cs="Times New Roman"/>
                <w:b/>
                <w:bCs/>
                <w:sz w:val="26"/>
                <w:szCs w:val="26"/>
              </w:rPr>
              <w:t>Hậu quả tương tác</w:t>
            </w:r>
          </w:p>
        </w:tc>
        <w:tc>
          <w:tcPr>
            <w:tcW w:w="1701" w:type="pct"/>
            <w:vAlign w:val="center"/>
          </w:tcPr>
          <w:p w14:paraId="56473DE9" w14:textId="35AE68E2" w:rsidR="00733A76" w:rsidRPr="007F5C6C" w:rsidRDefault="007F5C6C" w:rsidP="00A37469">
            <w:pPr>
              <w:jc w:val="center"/>
              <w:rPr>
                <w:rFonts w:ascii="Times New Roman" w:hAnsi="Times New Roman" w:cs="Times New Roman"/>
                <w:b/>
                <w:bCs/>
                <w:sz w:val="26"/>
                <w:szCs w:val="26"/>
              </w:rPr>
            </w:pPr>
            <w:r w:rsidRPr="007F5C6C">
              <w:rPr>
                <w:rFonts w:ascii="Times New Roman" w:hAnsi="Times New Roman" w:cs="Times New Roman"/>
                <w:b/>
                <w:bCs/>
                <w:sz w:val="26"/>
                <w:szCs w:val="26"/>
              </w:rPr>
              <w:t>Cách xử trí</w:t>
            </w:r>
          </w:p>
        </w:tc>
      </w:tr>
      <w:tr w:rsidR="00A318DC" w14:paraId="10FB49E5" w14:textId="77777777" w:rsidTr="00A37469">
        <w:trPr>
          <w:trHeight w:val="684"/>
        </w:trPr>
        <w:tc>
          <w:tcPr>
            <w:tcW w:w="5000" w:type="pct"/>
            <w:gridSpan w:val="6"/>
            <w:vAlign w:val="center"/>
          </w:tcPr>
          <w:p w14:paraId="082866C5" w14:textId="46A6DCE7" w:rsidR="00A318DC" w:rsidRPr="00695B71" w:rsidRDefault="004368AA" w:rsidP="00A37469">
            <w:pPr>
              <w:jc w:val="both"/>
              <w:rPr>
                <w:rFonts w:ascii="Times New Roman" w:hAnsi="Times New Roman" w:cs="Times New Roman"/>
                <w:b/>
                <w:color w:val="0D0D0D"/>
                <w:sz w:val="26"/>
                <w:szCs w:val="26"/>
              </w:rPr>
            </w:pPr>
            <w:r w:rsidRPr="00695B71">
              <w:rPr>
                <w:rFonts w:ascii="Times New Roman" w:hAnsi="Times New Roman" w:cs="Times New Roman"/>
                <w:b/>
                <w:color w:val="0D0D0D"/>
                <w:sz w:val="26"/>
                <w:szCs w:val="26"/>
              </w:rPr>
              <w:t>1.</w:t>
            </w:r>
            <w:r w:rsidR="000F6F52" w:rsidRPr="00695B71">
              <w:rPr>
                <w:rFonts w:ascii="Times New Roman" w:hAnsi="Times New Roman" w:cs="Times New Roman"/>
                <w:b/>
                <w:color w:val="0D0D0D"/>
                <w:sz w:val="26"/>
                <w:szCs w:val="26"/>
              </w:rPr>
              <w:t xml:space="preserve"> Các cặp tương tác chống chỉ định</w:t>
            </w:r>
            <w:r w:rsidR="00E43B36">
              <w:rPr>
                <w:rFonts w:ascii="Times New Roman" w:hAnsi="Times New Roman" w:cs="Times New Roman"/>
                <w:b/>
                <w:color w:val="0D0D0D"/>
                <w:sz w:val="26"/>
                <w:szCs w:val="26"/>
              </w:rPr>
              <w:t xml:space="preserve"> có điều kiện và</w:t>
            </w:r>
            <w:r w:rsidR="00383CEE">
              <w:rPr>
                <w:rFonts w:ascii="Times New Roman" w:hAnsi="Times New Roman" w:cs="Times New Roman"/>
                <w:b/>
                <w:color w:val="0D0D0D"/>
                <w:sz w:val="26"/>
                <w:szCs w:val="26"/>
              </w:rPr>
              <w:t xml:space="preserve"> chống chỉ định</w:t>
            </w:r>
            <w:r w:rsidR="00E43B36">
              <w:rPr>
                <w:rFonts w:ascii="Times New Roman" w:hAnsi="Times New Roman" w:cs="Times New Roman"/>
                <w:b/>
                <w:color w:val="0D0D0D"/>
                <w:sz w:val="26"/>
                <w:szCs w:val="26"/>
              </w:rPr>
              <w:t xml:space="preserve"> tuyệt đối</w:t>
            </w:r>
          </w:p>
        </w:tc>
      </w:tr>
      <w:tr w:rsidR="00722721" w14:paraId="09C16A03" w14:textId="77777777" w:rsidTr="00AA6A79">
        <w:tc>
          <w:tcPr>
            <w:tcW w:w="268" w:type="pct"/>
            <w:vAlign w:val="center"/>
          </w:tcPr>
          <w:p w14:paraId="6F12F6FB" w14:textId="222B23B8" w:rsidR="00733A76" w:rsidRPr="00A318DC" w:rsidRDefault="00733A76" w:rsidP="00C44F02">
            <w:pPr>
              <w:rPr>
                <w:rFonts w:ascii="Times New Roman" w:hAnsi="Times New Roman" w:cs="Times New Roman"/>
                <w:sz w:val="24"/>
                <w:szCs w:val="24"/>
              </w:rPr>
            </w:pPr>
            <w:r w:rsidRPr="00A318DC">
              <w:rPr>
                <w:rFonts w:ascii="Times New Roman" w:hAnsi="Times New Roman" w:cs="Times New Roman"/>
                <w:sz w:val="24"/>
                <w:szCs w:val="24"/>
              </w:rPr>
              <w:t>1</w:t>
            </w:r>
          </w:p>
        </w:tc>
        <w:tc>
          <w:tcPr>
            <w:tcW w:w="647" w:type="pct"/>
            <w:vAlign w:val="center"/>
          </w:tcPr>
          <w:p w14:paraId="4599DACB" w14:textId="14AD33C5" w:rsidR="00733A76" w:rsidRPr="00A318DC" w:rsidRDefault="00C7196D" w:rsidP="00C44F02">
            <w:pPr>
              <w:rPr>
                <w:rFonts w:ascii="Times New Roman" w:hAnsi="Times New Roman" w:cs="Times New Roman"/>
                <w:sz w:val="24"/>
                <w:szCs w:val="24"/>
              </w:rPr>
            </w:pPr>
            <w:r w:rsidRPr="00A318DC">
              <w:rPr>
                <w:rFonts w:ascii="Times New Roman" w:hAnsi="Times New Roman" w:cs="Times New Roman"/>
                <w:sz w:val="24"/>
                <w:szCs w:val="24"/>
              </w:rPr>
              <w:t>Amiodaron</w:t>
            </w:r>
          </w:p>
        </w:tc>
        <w:tc>
          <w:tcPr>
            <w:tcW w:w="704" w:type="pct"/>
            <w:vAlign w:val="center"/>
          </w:tcPr>
          <w:p w14:paraId="3A6B6EE5" w14:textId="5C0956FE" w:rsidR="00733A76" w:rsidRPr="00A318DC" w:rsidRDefault="00C7196D" w:rsidP="00C44F02">
            <w:pPr>
              <w:rPr>
                <w:rFonts w:ascii="Times New Roman" w:hAnsi="Times New Roman" w:cs="Times New Roman"/>
                <w:sz w:val="24"/>
                <w:szCs w:val="24"/>
              </w:rPr>
            </w:pPr>
            <w:r w:rsidRPr="00A318DC">
              <w:rPr>
                <w:rFonts w:ascii="Times New Roman" w:hAnsi="Times New Roman" w:cs="Times New Roman"/>
                <w:bCs/>
                <w:color w:val="0D0D0D"/>
                <w:sz w:val="24"/>
                <w:szCs w:val="24"/>
              </w:rPr>
              <w:t>Moxifloxacin</w:t>
            </w:r>
          </w:p>
        </w:tc>
        <w:tc>
          <w:tcPr>
            <w:tcW w:w="793" w:type="pct"/>
            <w:vAlign w:val="center"/>
          </w:tcPr>
          <w:p w14:paraId="4D1BC57A" w14:textId="0E6B4D9C" w:rsidR="00733A76" w:rsidRPr="00A318DC" w:rsidRDefault="00C7196D" w:rsidP="00A37469">
            <w:pPr>
              <w:jc w:val="both"/>
              <w:rPr>
                <w:rFonts w:ascii="Times New Roman" w:hAnsi="Times New Roman" w:cs="Times New Roman"/>
                <w:sz w:val="24"/>
                <w:szCs w:val="24"/>
              </w:rPr>
            </w:pPr>
            <w:r w:rsidRPr="00A318DC">
              <w:rPr>
                <w:rFonts w:ascii="Times New Roman" w:hAnsi="Times New Roman" w:cs="Times New Roman"/>
                <w:color w:val="0D0D0D"/>
                <w:sz w:val="24"/>
                <w:szCs w:val="24"/>
              </w:rPr>
              <w:t>Hiệp đồng tăng</w:t>
            </w:r>
            <w:r w:rsidRPr="00A318DC">
              <w:rPr>
                <w:rFonts w:ascii="Times New Roman" w:hAnsi="Times New Roman" w:cs="Times New Roman"/>
                <w:color w:val="0D0D0D"/>
                <w:sz w:val="24"/>
                <w:szCs w:val="24"/>
              </w:rPr>
              <w:br/>
              <w:t>tác dụng</w:t>
            </w:r>
          </w:p>
        </w:tc>
        <w:tc>
          <w:tcPr>
            <w:tcW w:w="887" w:type="pct"/>
            <w:vAlign w:val="center"/>
          </w:tcPr>
          <w:p w14:paraId="468A162A" w14:textId="1B124445" w:rsidR="00733A76" w:rsidRPr="00A318DC" w:rsidRDefault="00C7196D" w:rsidP="00A37469">
            <w:pPr>
              <w:jc w:val="both"/>
              <w:rPr>
                <w:rFonts w:ascii="Times New Roman" w:hAnsi="Times New Roman" w:cs="Times New Roman"/>
                <w:sz w:val="24"/>
                <w:szCs w:val="24"/>
              </w:rPr>
            </w:pPr>
            <w:r w:rsidRPr="00A318DC">
              <w:rPr>
                <w:rFonts w:ascii="Times New Roman" w:hAnsi="Times New Roman" w:cs="Times New Roman"/>
                <w:sz w:val="24"/>
                <w:szCs w:val="24"/>
              </w:rPr>
              <w:t>Tăng nguy cơ kéo dài khoảng QT, xoắn đỉnh</w:t>
            </w:r>
          </w:p>
        </w:tc>
        <w:tc>
          <w:tcPr>
            <w:tcW w:w="1701" w:type="pct"/>
            <w:vAlign w:val="center"/>
          </w:tcPr>
          <w:p w14:paraId="28E6EBC3" w14:textId="7BF15666" w:rsidR="00733A76" w:rsidRPr="00A318DC" w:rsidRDefault="00C7196D" w:rsidP="00A37469">
            <w:pPr>
              <w:jc w:val="both"/>
              <w:rPr>
                <w:rFonts w:ascii="Times New Roman" w:hAnsi="Times New Roman" w:cs="Times New Roman"/>
                <w:color w:val="0D0D0D"/>
                <w:sz w:val="24"/>
                <w:szCs w:val="24"/>
              </w:rPr>
            </w:pPr>
            <w:r w:rsidRPr="00A318DC">
              <w:rPr>
                <w:rFonts w:ascii="Times New Roman" w:hAnsi="Times New Roman" w:cs="Times New Roman"/>
                <w:color w:val="0D0D0D"/>
                <w:sz w:val="24"/>
                <w:szCs w:val="24"/>
              </w:rPr>
              <w:t>1. Chống chỉ định phối hợp ở các bệnh nhân có hội chứng QT kéo dài do di truyền hoặc mắc phải.</w:t>
            </w:r>
          </w:p>
          <w:p w14:paraId="3A813455" w14:textId="56FDEE43" w:rsidR="00C7196D" w:rsidRPr="00A318DC" w:rsidRDefault="00C7196D" w:rsidP="00A37469">
            <w:pPr>
              <w:jc w:val="both"/>
              <w:rPr>
                <w:rFonts w:ascii="Times New Roman" w:hAnsi="Times New Roman" w:cs="Times New Roman"/>
                <w:sz w:val="24"/>
                <w:szCs w:val="24"/>
              </w:rPr>
            </w:pPr>
            <w:r w:rsidRPr="00A318DC">
              <w:rPr>
                <w:rFonts w:ascii="Times New Roman" w:hAnsi="Times New Roman" w:cs="Times New Roman"/>
                <w:sz w:val="24"/>
                <w:szCs w:val="24"/>
              </w:rPr>
              <w:t>2. Trên các đối tượng bệnh nhân khác, tốt nhất nên tránh phối hợp các thuốc này. Trong trường hợp cần thiết phối hợp, cần đánh giá cẩn thận nguy cơ/lợi ích và lượng giá các yếu tố nguy cơ trên từng bệnh.</w:t>
            </w:r>
          </w:p>
        </w:tc>
      </w:tr>
      <w:tr w:rsidR="00722721" w14:paraId="6C388BA9" w14:textId="77777777" w:rsidTr="00AA6A79">
        <w:tc>
          <w:tcPr>
            <w:tcW w:w="268" w:type="pct"/>
            <w:vAlign w:val="center"/>
          </w:tcPr>
          <w:p w14:paraId="5C0CB35B" w14:textId="59E155A7" w:rsidR="00733A76" w:rsidRPr="00A318DC" w:rsidRDefault="00C7196D" w:rsidP="00C44F02">
            <w:pPr>
              <w:rPr>
                <w:rFonts w:ascii="Times New Roman" w:hAnsi="Times New Roman" w:cs="Times New Roman"/>
                <w:sz w:val="24"/>
                <w:szCs w:val="24"/>
              </w:rPr>
            </w:pPr>
            <w:r w:rsidRPr="00A318DC">
              <w:rPr>
                <w:rFonts w:ascii="Times New Roman" w:hAnsi="Times New Roman" w:cs="Times New Roman"/>
                <w:sz w:val="24"/>
                <w:szCs w:val="24"/>
              </w:rPr>
              <w:t>2</w:t>
            </w:r>
          </w:p>
        </w:tc>
        <w:tc>
          <w:tcPr>
            <w:tcW w:w="647" w:type="pct"/>
            <w:vAlign w:val="center"/>
          </w:tcPr>
          <w:p w14:paraId="6E4981B9" w14:textId="4660E9B5" w:rsidR="00733A76" w:rsidRPr="00A318DC" w:rsidRDefault="00C7196D" w:rsidP="00C44F02">
            <w:pPr>
              <w:rPr>
                <w:rFonts w:ascii="Times New Roman" w:hAnsi="Times New Roman" w:cs="Times New Roman"/>
                <w:sz w:val="24"/>
                <w:szCs w:val="24"/>
              </w:rPr>
            </w:pPr>
            <w:r w:rsidRPr="00A318DC">
              <w:rPr>
                <w:rFonts w:ascii="Times New Roman" w:hAnsi="Times New Roman" w:cs="Times New Roman"/>
                <w:bCs/>
                <w:color w:val="0D0D0D"/>
                <w:sz w:val="24"/>
                <w:szCs w:val="24"/>
              </w:rPr>
              <w:t>Atropin</w:t>
            </w:r>
          </w:p>
        </w:tc>
        <w:tc>
          <w:tcPr>
            <w:tcW w:w="704" w:type="pct"/>
            <w:vAlign w:val="center"/>
          </w:tcPr>
          <w:p w14:paraId="6CBDABEC" w14:textId="77777777" w:rsidR="00C7196D" w:rsidRPr="00A318DC" w:rsidRDefault="00C7196D" w:rsidP="00722721">
            <w:pPr>
              <w:jc w:val="both"/>
              <w:rPr>
                <w:rFonts w:ascii="Times New Roman" w:hAnsi="Times New Roman" w:cs="Times New Roman"/>
                <w:sz w:val="24"/>
                <w:szCs w:val="24"/>
              </w:rPr>
            </w:pPr>
            <w:r w:rsidRPr="00A318DC">
              <w:rPr>
                <w:rFonts w:ascii="Times New Roman" w:hAnsi="Times New Roman" w:cs="Times New Roman"/>
                <w:sz w:val="24"/>
                <w:szCs w:val="24"/>
              </w:rPr>
              <w:t>Kali clorid</w:t>
            </w:r>
          </w:p>
          <w:p w14:paraId="150283FB" w14:textId="7317FBAF" w:rsidR="00733A76" w:rsidRPr="00A318DC" w:rsidRDefault="00C7196D" w:rsidP="00722721">
            <w:pPr>
              <w:jc w:val="both"/>
              <w:rPr>
                <w:rFonts w:ascii="Times New Roman" w:hAnsi="Times New Roman" w:cs="Times New Roman"/>
                <w:sz w:val="24"/>
                <w:szCs w:val="24"/>
              </w:rPr>
            </w:pPr>
            <w:r w:rsidRPr="00A318DC">
              <w:rPr>
                <w:rFonts w:ascii="Times New Roman" w:hAnsi="Times New Roman" w:cs="Times New Roman"/>
                <w:sz w:val="24"/>
                <w:szCs w:val="24"/>
              </w:rPr>
              <w:t>(dạng uố</w:t>
            </w:r>
            <w:r w:rsidR="00722721" w:rsidRPr="00A318DC">
              <w:rPr>
                <w:rFonts w:ascii="Times New Roman" w:hAnsi="Times New Roman" w:cs="Times New Roman"/>
                <w:sz w:val="24"/>
                <w:szCs w:val="24"/>
              </w:rPr>
              <w:t xml:space="preserve">ng </w:t>
            </w:r>
            <w:r w:rsidRPr="00A318DC">
              <w:rPr>
                <w:rFonts w:ascii="Times New Roman" w:hAnsi="Times New Roman" w:cs="Times New Roman"/>
                <w:sz w:val="24"/>
                <w:szCs w:val="24"/>
              </w:rPr>
              <w:t>giả</w:t>
            </w:r>
            <w:r w:rsidR="00722721" w:rsidRPr="00A318DC">
              <w:rPr>
                <w:rFonts w:ascii="Times New Roman" w:hAnsi="Times New Roman" w:cs="Times New Roman"/>
                <w:sz w:val="24"/>
                <w:szCs w:val="24"/>
              </w:rPr>
              <w:t xml:space="preserve">i phóng </w:t>
            </w:r>
            <w:r w:rsidRPr="00A318DC">
              <w:rPr>
                <w:rFonts w:ascii="Times New Roman" w:hAnsi="Times New Roman" w:cs="Times New Roman"/>
                <w:sz w:val="24"/>
                <w:szCs w:val="24"/>
              </w:rPr>
              <w:t>kéo dài)</w:t>
            </w:r>
          </w:p>
        </w:tc>
        <w:tc>
          <w:tcPr>
            <w:tcW w:w="793" w:type="pct"/>
            <w:vAlign w:val="center"/>
          </w:tcPr>
          <w:p w14:paraId="2A0A340F" w14:textId="77777777" w:rsidR="00722721" w:rsidRPr="00A318DC" w:rsidRDefault="00722721" w:rsidP="00A37469">
            <w:pPr>
              <w:jc w:val="both"/>
              <w:rPr>
                <w:rFonts w:ascii="Times New Roman" w:hAnsi="Times New Roman" w:cs="Times New Roman"/>
                <w:sz w:val="24"/>
                <w:szCs w:val="24"/>
              </w:rPr>
            </w:pPr>
            <w:r w:rsidRPr="00A318DC">
              <w:rPr>
                <w:rFonts w:ascii="Times New Roman" w:hAnsi="Times New Roman" w:cs="Times New Roman"/>
                <w:sz w:val="24"/>
                <w:szCs w:val="24"/>
              </w:rPr>
              <w:t>Atropin kháng</w:t>
            </w:r>
          </w:p>
          <w:p w14:paraId="1D30E09A" w14:textId="7930E527" w:rsidR="00733A76" w:rsidRPr="00A318DC" w:rsidRDefault="00722721" w:rsidP="00A37469">
            <w:pPr>
              <w:jc w:val="both"/>
              <w:rPr>
                <w:rFonts w:ascii="Times New Roman" w:hAnsi="Times New Roman" w:cs="Times New Roman"/>
                <w:sz w:val="24"/>
                <w:szCs w:val="24"/>
              </w:rPr>
            </w:pPr>
            <w:r w:rsidRPr="00A318DC">
              <w:rPr>
                <w:rFonts w:ascii="Times New Roman" w:hAnsi="Times New Roman" w:cs="Times New Roman"/>
                <w:sz w:val="24"/>
                <w:szCs w:val="24"/>
              </w:rPr>
              <w:t>Cholinergic gây tồn lưu hoặc làm tăng thời gian kali qua đường tiêu hóa khi sử dụng đường uống, gây loét đường tiêu hóa</w:t>
            </w:r>
          </w:p>
        </w:tc>
        <w:tc>
          <w:tcPr>
            <w:tcW w:w="887" w:type="pct"/>
            <w:vAlign w:val="center"/>
          </w:tcPr>
          <w:p w14:paraId="1C8DEBB5" w14:textId="5A112E5E" w:rsidR="00733A76" w:rsidRPr="00A318DC" w:rsidRDefault="003D5B01" w:rsidP="00A37469">
            <w:pPr>
              <w:jc w:val="both"/>
              <w:rPr>
                <w:rFonts w:ascii="Times New Roman" w:hAnsi="Times New Roman" w:cs="Times New Roman"/>
                <w:sz w:val="24"/>
                <w:szCs w:val="24"/>
              </w:rPr>
            </w:pPr>
            <w:r w:rsidRPr="00A318DC">
              <w:rPr>
                <w:rFonts w:ascii="Times New Roman" w:hAnsi="Times New Roman" w:cs="Times New Roman"/>
                <w:sz w:val="24"/>
                <w:szCs w:val="24"/>
              </w:rPr>
              <w:t xml:space="preserve">Tăng nguy cơ loét </w:t>
            </w:r>
            <w:r w:rsidR="00722721" w:rsidRPr="00A318DC">
              <w:rPr>
                <w:rFonts w:ascii="Times New Roman" w:hAnsi="Times New Roman" w:cs="Times New Roman"/>
                <w:sz w:val="24"/>
                <w:szCs w:val="24"/>
              </w:rPr>
              <w:t>tiêu hóa</w:t>
            </w:r>
          </w:p>
        </w:tc>
        <w:tc>
          <w:tcPr>
            <w:tcW w:w="1701" w:type="pct"/>
            <w:vAlign w:val="center"/>
          </w:tcPr>
          <w:p w14:paraId="5831228A" w14:textId="1459EA82" w:rsidR="00722721" w:rsidRPr="00A318DC" w:rsidRDefault="00722721" w:rsidP="00A37469">
            <w:pPr>
              <w:jc w:val="both"/>
              <w:rPr>
                <w:rFonts w:ascii="Times New Roman" w:hAnsi="Times New Roman" w:cs="Times New Roman"/>
                <w:sz w:val="24"/>
                <w:szCs w:val="24"/>
              </w:rPr>
            </w:pPr>
            <w:r w:rsidRPr="00A318DC">
              <w:rPr>
                <w:rFonts w:ascii="Times New Roman" w:hAnsi="Times New Roman" w:cs="Times New Roman"/>
                <w:sz w:val="24"/>
                <w:szCs w:val="24"/>
              </w:rPr>
              <w:t>1. Tốt nhất nên tránh phối hợp, đặc biệt ở người cao tuổi. Cân nhắc chuyển sang sử dụng kali đường tĩnh mạch.</w:t>
            </w:r>
          </w:p>
          <w:p w14:paraId="0B984916" w14:textId="34E8F82B" w:rsidR="00733A76" w:rsidRPr="00A318DC" w:rsidRDefault="00722721" w:rsidP="00A37469">
            <w:pPr>
              <w:jc w:val="both"/>
              <w:rPr>
                <w:rFonts w:ascii="Times New Roman" w:hAnsi="Times New Roman" w:cs="Times New Roman"/>
                <w:sz w:val="24"/>
                <w:szCs w:val="24"/>
              </w:rPr>
            </w:pPr>
            <w:r w:rsidRPr="00A318DC">
              <w:rPr>
                <w:rFonts w:ascii="Times New Roman" w:hAnsi="Times New Roman" w:cs="Times New Roman"/>
                <w:sz w:val="24"/>
                <w:szCs w:val="24"/>
              </w:rPr>
              <w:t>2. Trong trường hợp bắt buộc sử dụng đồng thời, cân nhắc một số khuyến cáo sau giúp giảm nguy cơ loét tiêu hóa: (1) uống ít nhất 100 mL nước sau khi uống kali, (2) ngồi hoặc đứng thẳng trong ít nhất 5 – 10 phút sau khi uống thuốc.</w:t>
            </w:r>
          </w:p>
        </w:tc>
      </w:tr>
      <w:tr w:rsidR="00722721" w14:paraId="43196585" w14:textId="77777777" w:rsidTr="00AA6A79">
        <w:tc>
          <w:tcPr>
            <w:tcW w:w="268" w:type="pct"/>
            <w:vAlign w:val="center"/>
          </w:tcPr>
          <w:p w14:paraId="562171AE" w14:textId="3F8676BA" w:rsidR="00733A76" w:rsidRPr="00A318DC" w:rsidRDefault="00911FEB" w:rsidP="00C44F02">
            <w:pPr>
              <w:rPr>
                <w:rFonts w:ascii="Times New Roman" w:hAnsi="Times New Roman" w:cs="Times New Roman"/>
                <w:sz w:val="24"/>
                <w:szCs w:val="24"/>
              </w:rPr>
            </w:pPr>
            <w:r>
              <w:rPr>
                <w:rFonts w:ascii="Times New Roman" w:hAnsi="Times New Roman" w:cs="Times New Roman"/>
                <w:sz w:val="24"/>
                <w:szCs w:val="24"/>
              </w:rPr>
              <w:t>3</w:t>
            </w:r>
          </w:p>
        </w:tc>
        <w:tc>
          <w:tcPr>
            <w:tcW w:w="647" w:type="pct"/>
            <w:vAlign w:val="center"/>
          </w:tcPr>
          <w:p w14:paraId="5C1300CB" w14:textId="7F9F75DE" w:rsidR="00733A76" w:rsidRPr="00A318DC" w:rsidRDefault="00722721" w:rsidP="00C44F02">
            <w:pPr>
              <w:rPr>
                <w:rFonts w:ascii="Times New Roman" w:hAnsi="Times New Roman" w:cs="Times New Roman"/>
                <w:sz w:val="24"/>
                <w:szCs w:val="24"/>
              </w:rPr>
            </w:pPr>
            <w:r w:rsidRPr="00A318DC">
              <w:rPr>
                <w:rFonts w:ascii="Times New Roman" w:hAnsi="Times New Roman" w:cs="Times New Roman"/>
                <w:sz w:val="24"/>
                <w:szCs w:val="24"/>
              </w:rPr>
              <w:t>Ceftriaxon</w:t>
            </w:r>
          </w:p>
        </w:tc>
        <w:tc>
          <w:tcPr>
            <w:tcW w:w="704" w:type="pct"/>
            <w:vAlign w:val="center"/>
          </w:tcPr>
          <w:p w14:paraId="35A994EF" w14:textId="77777777" w:rsidR="00911FEB" w:rsidRPr="00A318DC" w:rsidRDefault="00911FEB" w:rsidP="00911FEB">
            <w:pPr>
              <w:rPr>
                <w:rFonts w:ascii="Times New Roman" w:hAnsi="Times New Roman" w:cs="Times New Roman"/>
                <w:sz w:val="24"/>
                <w:szCs w:val="24"/>
              </w:rPr>
            </w:pPr>
            <w:r w:rsidRPr="00A318DC">
              <w:rPr>
                <w:rFonts w:ascii="Times New Roman" w:hAnsi="Times New Roman" w:cs="Times New Roman"/>
                <w:sz w:val="24"/>
                <w:szCs w:val="24"/>
              </w:rPr>
              <w:t>Calci clorid</w:t>
            </w:r>
            <w:r>
              <w:rPr>
                <w:rFonts w:ascii="Times New Roman" w:hAnsi="Times New Roman" w:cs="Times New Roman"/>
                <w:sz w:val="24"/>
                <w:szCs w:val="24"/>
              </w:rPr>
              <w:t xml:space="preserve">, </w:t>
            </w:r>
            <w:r w:rsidRPr="00A318DC">
              <w:rPr>
                <w:rFonts w:ascii="Times New Roman" w:hAnsi="Times New Roman" w:cs="Times New Roman"/>
                <w:sz w:val="24"/>
                <w:szCs w:val="24"/>
              </w:rPr>
              <w:t>Ringer</w:t>
            </w:r>
          </w:p>
          <w:p w14:paraId="694DF5ED" w14:textId="4E919A19" w:rsidR="00722721" w:rsidRPr="00A318DC" w:rsidRDefault="00911FEB" w:rsidP="00722721">
            <w:pPr>
              <w:rPr>
                <w:rFonts w:ascii="Times New Roman" w:hAnsi="Times New Roman" w:cs="Times New Roman"/>
                <w:sz w:val="24"/>
                <w:szCs w:val="24"/>
              </w:rPr>
            </w:pPr>
            <w:r w:rsidRPr="00A318DC">
              <w:rPr>
                <w:rFonts w:ascii="Times New Roman" w:hAnsi="Times New Roman" w:cs="Times New Roman"/>
                <w:sz w:val="24"/>
                <w:szCs w:val="24"/>
              </w:rPr>
              <w:t>Lactat</w:t>
            </w:r>
            <w:r>
              <w:rPr>
                <w:rFonts w:ascii="Times New Roman" w:hAnsi="Times New Roman" w:cs="Times New Roman"/>
                <w:sz w:val="24"/>
                <w:szCs w:val="24"/>
              </w:rPr>
              <w:t xml:space="preserve"> và </w:t>
            </w:r>
            <w:r w:rsidR="00722721" w:rsidRPr="00A318DC">
              <w:rPr>
                <w:rFonts w:ascii="Times New Roman" w:hAnsi="Times New Roman" w:cs="Times New Roman"/>
                <w:sz w:val="24"/>
                <w:szCs w:val="24"/>
              </w:rPr>
              <w:t>Dung dịch nuôi dưỡng đường tĩnh</w:t>
            </w:r>
            <w:r>
              <w:rPr>
                <w:rFonts w:ascii="Times New Roman" w:hAnsi="Times New Roman" w:cs="Times New Roman"/>
                <w:sz w:val="24"/>
                <w:szCs w:val="24"/>
              </w:rPr>
              <w:t xml:space="preserve"> </w:t>
            </w:r>
            <w:r w:rsidR="00722721" w:rsidRPr="00A318DC">
              <w:rPr>
                <w:rFonts w:ascii="Times New Roman" w:hAnsi="Times New Roman" w:cs="Times New Roman"/>
                <w:sz w:val="24"/>
                <w:szCs w:val="24"/>
              </w:rPr>
              <w:t>mạch chứa</w:t>
            </w:r>
          </w:p>
          <w:p w14:paraId="60124AC1" w14:textId="6EE082D3" w:rsidR="00733A76" w:rsidRPr="00A318DC" w:rsidRDefault="00722721" w:rsidP="00722721">
            <w:pPr>
              <w:rPr>
                <w:rFonts w:ascii="Times New Roman" w:hAnsi="Times New Roman" w:cs="Times New Roman"/>
                <w:sz w:val="24"/>
                <w:szCs w:val="24"/>
              </w:rPr>
            </w:pPr>
            <w:r w:rsidRPr="00A318DC">
              <w:rPr>
                <w:rFonts w:ascii="Times New Roman" w:hAnsi="Times New Roman" w:cs="Times New Roman"/>
                <w:sz w:val="24"/>
                <w:szCs w:val="24"/>
              </w:rPr>
              <w:t>calci</w:t>
            </w:r>
          </w:p>
        </w:tc>
        <w:tc>
          <w:tcPr>
            <w:tcW w:w="793" w:type="pct"/>
            <w:vAlign w:val="center"/>
          </w:tcPr>
          <w:p w14:paraId="41637901" w14:textId="401EC1E7" w:rsidR="00733A76" w:rsidRPr="00A318DC" w:rsidRDefault="00722721" w:rsidP="00A37469">
            <w:pPr>
              <w:jc w:val="both"/>
              <w:rPr>
                <w:rFonts w:ascii="Times New Roman" w:hAnsi="Times New Roman" w:cs="Times New Roman"/>
                <w:sz w:val="24"/>
                <w:szCs w:val="24"/>
              </w:rPr>
            </w:pPr>
            <w:r w:rsidRPr="00A318DC">
              <w:rPr>
                <w:rFonts w:ascii="Times New Roman" w:hAnsi="Times New Roman" w:cs="Times New Roman"/>
                <w:sz w:val="24"/>
                <w:szCs w:val="24"/>
              </w:rPr>
              <w:t>Hình thành tủ</w:t>
            </w:r>
            <w:r w:rsidR="00BC5EE1" w:rsidRPr="00A318DC">
              <w:rPr>
                <w:rFonts w:ascii="Times New Roman" w:hAnsi="Times New Roman" w:cs="Times New Roman"/>
                <w:sz w:val="24"/>
                <w:szCs w:val="24"/>
              </w:rPr>
              <w:t xml:space="preserve">a calci – ceftriaxon </w:t>
            </w:r>
            <w:r w:rsidRPr="00A318DC">
              <w:rPr>
                <w:rFonts w:ascii="Times New Roman" w:hAnsi="Times New Roman" w:cs="Times New Roman"/>
                <w:sz w:val="24"/>
                <w:szCs w:val="24"/>
              </w:rPr>
              <w:t>tại mô phổ</w:t>
            </w:r>
            <w:r w:rsidR="00BC5EE1" w:rsidRPr="00A318DC">
              <w:rPr>
                <w:rFonts w:ascii="Times New Roman" w:hAnsi="Times New Roman" w:cs="Times New Roman"/>
                <w:sz w:val="24"/>
                <w:szCs w:val="24"/>
              </w:rPr>
              <w:t xml:space="preserve">i và </w:t>
            </w:r>
            <w:r w:rsidRPr="00A318DC">
              <w:rPr>
                <w:rFonts w:ascii="Times New Roman" w:hAnsi="Times New Roman" w:cs="Times New Roman"/>
                <w:sz w:val="24"/>
                <w:szCs w:val="24"/>
              </w:rPr>
              <w:t>thậ</w:t>
            </w:r>
            <w:r w:rsidR="00BC5EE1" w:rsidRPr="00A318DC">
              <w:rPr>
                <w:rFonts w:ascii="Times New Roman" w:hAnsi="Times New Roman" w:cs="Times New Roman"/>
                <w:sz w:val="24"/>
                <w:szCs w:val="24"/>
              </w:rPr>
              <w:t xml:space="preserve">n khi dùng </w:t>
            </w:r>
            <w:r w:rsidRPr="00A318DC">
              <w:rPr>
                <w:rFonts w:ascii="Times New Roman" w:hAnsi="Times New Roman" w:cs="Times New Roman"/>
                <w:sz w:val="24"/>
                <w:szCs w:val="24"/>
              </w:rPr>
              <w:t>đồng thời đường</w:t>
            </w:r>
          </w:p>
        </w:tc>
        <w:tc>
          <w:tcPr>
            <w:tcW w:w="887" w:type="pct"/>
            <w:vAlign w:val="center"/>
          </w:tcPr>
          <w:p w14:paraId="38CAB43E" w14:textId="2CFF800A" w:rsidR="00733A76" w:rsidRPr="00A318DC" w:rsidRDefault="00BC5EE1" w:rsidP="00A37469">
            <w:pPr>
              <w:jc w:val="both"/>
              <w:rPr>
                <w:rFonts w:ascii="Times New Roman" w:hAnsi="Times New Roman" w:cs="Times New Roman"/>
                <w:sz w:val="24"/>
                <w:szCs w:val="24"/>
              </w:rPr>
            </w:pPr>
            <w:r w:rsidRPr="00A318DC">
              <w:rPr>
                <w:rFonts w:ascii="Times New Roman" w:hAnsi="Times New Roman" w:cs="Times New Roman"/>
                <w:sz w:val="24"/>
                <w:szCs w:val="24"/>
              </w:rPr>
              <w:t>Tạo kết tủa tại phổi và thận, có thể dẫn đến tử vong ở trẻ</w:t>
            </w:r>
            <w:r w:rsidR="003D5B01" w:rsidRPr="00A318DC">
              <w:rPr>
                <w:rFonts w:ascii="Times New Roman" w:hAnsi="Times New Roman" w:cs="Times New Roman"/>
                <w:sz w:val="24"/>
                <w:szCs w:val="24"/>
              </w:rPr>
              <w:t xml:space="preserve"> sơ </w:t>
            </w:r>
            <w:r w:rsidRPr="00A318DC">
              <w:rPr>
                <w:rFonts w:ascii="Times New Roman" w:hAnsi="Times New Roman" w:cs="Times New Roman"/>
                <w:sz w:val="24"/>
                <w:szCs w:val="24"/>
              </w:rPr>
              <w:t>sinh</w:t>
            </w:r>
          </w:p>
        </w:tc>
        <w:tc>
          <w:tcPr>
            <w:tcW w:w="1701" w:type="pct"/>
            <w:vAlign w:val="center"/>
          </w:tcPr>
          <w:p w14:paraId="6BDEEB4D" w14:textId="0B8178A4" w:rsidR="00BC5EE1" w:rsidRPr="00A318DC" w:rsidRDefault="00BC5EE1" w:rsidP="00A37469">
            <w:pPr>
              <w:jc w:val="both"/>
              <w:rPr>
                <w:rFonts w:ascii="Times New Roman" w:hAnsi="Times New Roman" w:cs="Times New Roman"/>
                <w:sz w:val="24"/>
                <w:szCs w:val="24"/>
              </w:rPr>
            </w:pPr>
            <w:r w:rsidRPr="00A318DC">
              <w:rPr>
                <w:rFonts w:ascii="Times New Roman" w:hAnsi="Times New Roman" w:cs="Times New Roman"/>
                <w:sz w:val="24"/>
                <w:szCs w:val="24"/>
              </w:rPr>
              <w:t>1. Chống chỉ định sử dụng đồng thời ở trẻ sơ sinh (&lt; 28 ngày tuổi).</w:t>
            </w:r>
          </w:p>
          <w:p w14:paraId="5371781A" w14:textId="7EB3CFE8" w:rsidR="00733A76" w:rsidRPr="00A318DC" w:rsidRDefault="00BC5EE1" w:rsidP="00A37469">
            <w:pPr>
              <w:jc w:val="both"/>
              <w:rPr>
                <w:rFonts w:ascii="Times New Roman" w:hAnsi="Times New Roman" w:cs="Times New Roman"/>
                <w:sz w:val="24"/>
                <w:szCs w:val="24"/>
              </w:rPr>
            </w:pPr>
            <w:r w:rsidRPr="00A318DC">
              <w:rPr>
                <w:rFonts w:ascii="Times New Roman" w:hAnsi="Times New Roman" w:cs="Times New Roman"/>
                <w:sz w:val="24"/>
                <w:szCs w:val="24"/>
              </w:rPr>
              <w:t>2. Ở các đối tượng khác, không trộn lẫn calci và</w:t>
            </w:r>
            <w:r w:rsidR="00911FEB">
              <w:rPr>
                <w:rFonts w:ascii="Times New Roman" w:hAnsi="Times New Roman" w:cs="Times New Roman"/>
                <w:sz w:val="24"/>
                <w:szCs w:val="24"/>
              </w:rPr>
              <w:t xml:space="preserve"> </w:t>
            </w:r>
            <w:r w:rsidRPr="00A318DC">
              <w:rPr>
                <w:rFonts w:ascii="Times New Roman" w:hAnsi="Times New Roman" w:cs="Times New Roman"/>
                <w:sz w:val="24"/>
                <w:szCs w:val="24"/>
              </w:rPr>
              <w:t>ceftriaxon trong cùng 1 đường truyền, dùng 2 thuốc theo 2 đường truyền tại 2 vị trí khác nhau hoặc dùng lần lượt từng thuốc sau đó khi tráng rửa đường truyền bằng dung môi tương hợp.</w:t>
            </w:r>
          </w:p>
        </w:tc>
      </w:tr>
      <w:tr w:rsidR="003D5B01" w14:paraId="03EBA7AE" w14:textId="77777777" w:rsidTr="00AA6A79">
        <w:trPr>
          <w:trHeight w:val="1828"/>
        </w:trPr>
        <w:tc>
          <w:tcPr>
            <w:tcW w:w="268" w:type="pct"/>
            <w:vAlign w:val="center"/>
          </w:tcPr>
          <w:p w14:paraId="381634C9" w14:textId="333C9242" w:rsidR="003D5B01" w:rsidRPr="00A318DC" w:rsidRDefault="00911FEB" w:rsidP="00C44F02">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647" w:type="pct"/>
            <w:vAlign w:val="center"/>
          </w:tcPr>
          <w:p w14:paraId="46F3CEEC" w14:textId="06B88D18" w:rsidR="003D5B01" w:rsidRPr="00A318DC" w:rsidRDefault="003D5B01" w:rsidP="00C44F02">
            <w:pPr>
              <w:rPr>
                <w:rFonts w:ascii="Times New Roman" w:hAnsi="Times New Roman" w:cs="Times New Roman"/>
                <w:sz w:val="24"/>
                <w:szCs w:val="24"/>
              </w:rPr>
            </w:pPr>
            <w:r w:rsidRPr="00A318DC">
              <w:rPr>
                <w:rFonts w:ascii="Times New Roman" w:hAnsi="Times New Roman" w:cs="Times New Roman"/>
                <w:sz w:val="24"/>
                <w:szCs w:val="24"/>
              </w:rPr>
              <w:t>Celecoxib</w:t>
            </w:r>
            <w:r w:rsidR="00BE4436">
              <w:rPr>
                <w:rFonts w:ascii="Times New Roman" w:hAnsi="Times New Roman" w:cs="Times New Roman"/>
                <w:sz w:val="24"/>
                <w:szCs w:val="24"/>
              </w:rPr>
              <w:t xml:space="preserve">, </w:t>
            </w:r>
            <w:r w:rsidR="00BE4436" w:rsidRPr="00A318DC">
              <w:rPr>
                <w:rFonts w:ascii="Times New Roman" w:hAnsi="Times New Roman" w:cs="Times New Roman"/>
                <w:sz w:val="24"/>
                <w:szCs w:val="24"/>
              </w:rPr>
              <w:t>Diclofenac</w:t>
            </w:r>
            <w:r w:rsidR="00BE4436">
              <w:rPr>
                <w:rFonts w:ascii="Times New Roman" w:hAnsi="Times New Roman" w:cs="Times New Roman"/>
                <w:sz w:val="24"/>
                <w:szCs w:val="24"/>
              </w:rPr>
              <w:t xml:space="preserve">, </w:t>
            </w:r>
            <w:r w:rsidR="00BE4436" w:rsidRPr="00A318DC">
              <w:rPr>
                <w:rFonts w:ascii="Times New Roman" w:hAnsi="Times New Roman" w:cs="Times New Roman"/>
                <w:sz w:val="24"/>
                <w:szCs w:val="24"/>
              </w:rPr>
              <w:t>Ibuprofen</w:t>
            </w:r>
          </w:p>
        </w:tc>
        <w:tc>
          <w:tcPr>
            <w:tcW w:w="704" w:type="pct"/>
            <w:vAlign w:val="center"/>
          </w:tcPr>
          <w:p w14:paraId="12560DA7" w14:textId="6D75B06D" w:rsidR="003D5B01" w:rsidRPr="00A318DC" w:rsidRDefault="003D5B01" w:rsidP="00C44F02">
            <w:pPr>
              <w:rPr>
                <w:rFonts w:ascii="Times New Roman" w:hAnsi="Times New Roman" w:cs="Times New Roman"/>
                <w:sz w:val="24"/>
                <w:szCs w:val="24"/>
              </w:rPr>
            </w:pPr>
            <w:r w:rsidRPr="00A318DC">
              <w:rPr>
                <w:rFonts w:ascii="Times New Roman" w:hAnsi="Times New Roman" w:cs="Times New Roman"/>
                <w:sz w:val="24"/>
                <w:szCs w:val="24"/>
              </w:rPr>
              <w:t>Ketorolac</w:t>
            </w:r>
          </w:p>
        </w:tc>
        <w:tc>
          <w:tcPr>
            <w:tcW w:w="793" w:type="pct"/>
            <w:vAlign w:val="center"/>
          </w:tcPr>
          <w:p w14:paraId="7B6BB2AA" w14:textId="183EE043" w:rsidR="003D5B01" w:rsidRPr="00A318DC" w:rsidRDefault="003D5B01" w:rsidP="00A37469">
            <w:pPr>
              <w:jc w:val="both"/>
              <w:rPr>
                <w:rFonts w:ascii="Times New Roman" w:hAnsi="Times New Roman" w:cs="Times New Roman"/>
                <w:sz w:val="24"/>
                <w:szCs w:val="24"/>
              </w:rPr>
            </w:pPr>
            <w:r w:rsidRPr="00A318DC">
              <w:rPr>
                <w:rFonts w:ascii="Times New Roman" w:hAnsi="Times New Roman" w:cs="Times New Roman"/>
                <w:sz w:val="24"/>
                <w:szCs w:val="24"/>
              </w:rPr>
              <w:t>Hiệp đồng tác dụng kích ứng đường tiêu hóa</w:t>
            </w:r>
          </w:p>
        </w:tc>
        <w:tc>
          <w:tcPr>
            <w:tcW w:w="887" w:type="pct"/>
            <w:vAlign w:val="center"/>
          </w:tcPr>
          <w:p w14:paraId="40E8753D" w14:textId="14A2380B" w:rsidR="003D5B01" w:rsidRPr="00A318DC" w:rsidRDefault="003D5B01" w:rsidP="00A37469">
            <w:pPr>
              <w:jc w:val="both"/>
              <w:rPr>
                <w:rFonts w:ascii="Times New Roman" w:hAnsi="Times New Roman" w:cs="Times New Roman"/>
                <w:sz w:val="24"/>
                <w:szCs w:val="24"/>
              </w:rPr>
            </w:pPr>
            <w:r w:rsidRPr="00A318DC">
              <w:rPr>
                <w:rFonts w:ascii="Times New Roman" w:hAnsi="Times New Roman" w:cs="Times New Roman"/>
                <w:sz w:val="24"/>
                <w:szCs w:val="24"/>
              </w:rPr>
              <w:t>Tăng nguy cơ xuất huyết tiêu hóa nghiêm trọng (sử dụng đồng thời ketorolac với 1</w:t>
            </w:r>
          </w:p>
          <w:p w14:paraId="0A5671F3" w14:textId="794363B3" w:rsidR="003D5B01" w:rsidRPr="00A318DC" w:rsidRDefault="003D5B01" w:rsidP="00A37469">
            <w:pPr>
              <w:jc w:val="both"/>
              <w:rPr>
                <w:rFonts w:ascii="Times New Roman" w:hAnsi="Times New Roman" w:cs="Times New Roman"/>
                <w:sz w:val="24"/>
                <w:szCs w:val="24"/>
              </w:rPr>
            </w:pPr>
            <w:r w:rsidRPr="00A318DC">
              <w:rPr>
                <w:rFonts w:ascii="Times New Roman" w:hAnsi="Times New Roman" w:cs="Times New Roman"/>
                <w:sz w:val="24"/>
                <w:szCs w:val="24"/>
              </w:rPr>
              <w:t>NSAID khác làm tăng nguy cơ xuất huyết tiêu hóa gấp 5 lần so với phối hợp 2 NSAID khác)</w:t>
            </w:r>
          </w:p>
        </w:tc>
        <w:tc>
          <w:tcPr>
            <w:tcW w:w="1701" w:type="pct"/>
            <w:vAlign w:val="center"/>
          </w:tcPr>
          <w:p w14:paraId="315E262F" w14:textId="24812D7A" w:rsidR="003D5B01" w:rsidRPr="00A318DC" w:rsidRDefault="003D5B01" w:rsidP="00A37469">
            <w:pPr>
              <w:jc w:val="both"/>
              <w:rPr>
                <w:rFonts w:ascii="Times New Roman" w:hAnsi="Times New Roman" w:cs="Times New Roman"/>
                <w:sz w:val="24"/>
                <w:szCs w:val="24"/>
              </w:rPr>
            </w:pPr>
            <w:r w:rsidRPr="00A318DC">
              <w:rPr>
                <w:rFonts w:ascii="Times New Roman" w:hAnsi="Times New Roman" w:cs="Times New Roman"/>
                <w:sz w:val="24"/>
                <w:szCs w:val="24"/>
              </w:rPr>
              <w:t>Chống chỉ định phối hợp. Cần đặc biệt lưu ý nguy cơ tương tác trong trường hợp giảm đau</w:t>
            </w:r>
            <w:r w:rsidR="00BE4436">
              <w:rPr>
                <w:rFonts w:ascii="Times New Roman" w:hAnsi="Times New Roman" w:cs="Times New Roman"/>
                <w:sz w:val="24"/>
                <w:szCs w:val="24"/>
              </w:rPr>
              <w:t xml:space="preserve"> </w:t>
            </w:r>
            <w:r w:rsidRPr="00A318DC">
              <w:rPr>
                <w:rFonts w:ascii="Times New Roman" w:hAnsi="Times New Roman" w:cs="Times New Roman"/>
                <w:sz w:val="24"/>
                <w:szCs w:val="24"/>
              </w:rPr>
              <w:t>hậu phẫu.</w:t>
            </w:r>
          </w:p>
        </w:tc>
      </w:tr>
      <w:tr w:rsidR="00733A76" w14:paraId="1711D528" w14:textId="77777777" w:rsidTr="00AA6A79">
        <w:tc>
          <w:tcPr>
            <w:tcW w:w="268" w:type="pct"/>
            <w:vAlign w:val="center"/>
          </w:tcPr>
          <w:p w14:paraId="7AB08BC5" w14:textId="31DB59DA" w:rsidR="00733A76" w:rsidRPr="00A318DC" w:rsidRDefault="00911FEB" w:rsidP="00C44F02">
            <w:pPr>
              <w:rPr>
                <w:rFonts w:ascii="Times New Roman" w:hAnsi="Times New Roman" w:cs="Times New Roman"/>
                <w:sz w:val="24"/>
                <w:szCs w:val="24"/>
              </w:rPr>
            </w:pPr>
            <w:r>
              <w:rPr>
                <w:rFonts w:ascii="Times New Roman" w:hAnsi="Times New Roman" w:cs="Times New Roman"/>
                <w:sz w:val="24"/>
                <w:szCs w:val="24"/>
              </w:rPr>
              <w:t>5</w:t>
            </w:r>
          </w:p>
        </w:tc>
        <w:tc>
          <w:tcPr>
            <w:tcW w:w="647" w:type="pct"/>
            <w:vAlign w:val="center"/>
          </w:tcPr>
          <w:p w14:paraId="61EEECB7" w14:textId="6921AED6" w:rsidR="00733A76" w:rsidRPr="00A318DC" w:rsidRDefault="003D5B01" w:rsidP="00C44F02">
            <w:pPr>
              <w:rPr>
                <w:rFonts w:ascii="Times New Roman" w:hAnsi="Times New Roman" w:cs="Times New Roman"/>
                <w:sz w:val="24"/>
                <w:szCs w:val="24"/>
              </w:rPr>
            </w:pPr>
            <w:r w:rsidRPr="00A318DC">
              <w:rPr>
                <w:rFonts w:ascii="Times New Roman" w:hAnsi="Times New Roman" w:cs="Times New Roman"/>
                <w:sz w:val="24"/>
                <w:szCs w:val="24"/>
              </w:rPr>
              <w:t>Fentanyl</w:t>
            </w:r>
          </w:p>
        </w:tc>
        <w:tc>
          <w:tcPr>
            <w:tcW w:w="704" w:type="pct"/>
            <w:vAlign w:val="center"/>
          </w:tcPr>
          <w:p w14:paraId="25FC14E7" w14:textId="36DEE173" w:rsidR="00733A76" w:rsidRPr="00A318DC" w:rsidRDefault="003D5B01" w:rsidP="00C44F02">
            <w:pPr>
              <w:rPr>
                <w:rFonts w:ascii="Times New Roman" w:hAnsi="Times New Roman" w:cs="Times New Roman"/>
                <w:sz w:val="24"/>
                <w:szCs w:val="24"/>
              </w:rPr>
            </w:pPr>
            <w:r w:rsidRPr="00A318DC">
              <w:rPr>
                <w:rFonts w:ascii="Times New Roman" w:hAnsi="Times New Roman" w:cs="Times New Roman"/>
                <w:sz w:val="24"/>
                <w:szCs w:val="24"/>
              </w:rPr>
              <w:t>Linezolid</w:t>
            </w:r>
          </w:p>
        </w:tc>
        <w:tc>
          <w:tcPr>
            <w:tcW w:w="793" w:type="pct"/>
            <w:vAlign w:val="center"/>
          </w:tcPr>
          <w:p w14:paraId="52BAB563" w14:textId="1229B227" w:rsidR="00733A76" w:rsidRPr="00A318DC" w:rsidRDefault="003D5B01" w:rsidP="00A37469">
            <w:pPr>
              <w:jc w:val="both"/>
              <w:rPr>
                <w:rFonts w:ascii="Times New Roman" w:hAnsi="Times New Roman" w:cs="Times New Roman"/>
                <w:sz w:val="24"/>
                <w:szCs w:val="24"/>
              </w:rPr>
            </w:pPr>
            <w:r w:rsidRPr="00A318DC">
              <w:rPr>
                <w:rFonts w:ascii="Times New Roman" w:hAnsi="Times New Roman" w:cs="Times New Roman"/>
                <w:sz w:val="24"/>
                <w:szCs w:val="24"/>
              </w:rPr>
              <w:t>Hiệp đồng tác dụng serotonin</w:t>
            </w:r>
          </w:p>
        </w:tc>
        <w:tc>
          <w:tcPr>
            <w:tcW w:w="887" w:type="pct"/>
            <w:vAlign w:val="center"/>
          </w:tcPr>
          <w:p w14:paraId="2484814C" w14:textId="77777777" w:rsidR="003D5B01" w:rsidRPr="00A318DC" w:rsidRDefault="003D5B01" w:rsidP="00A37469">
            <w:pPr>
              <w:jc w:val="both"/>
              <w:rPr>
                <w:rFonts w:ascii="Times New Roman" w:hAnsi="Times New Roman" w:cs="Times New Roman"/>
                <w:sz w:val="24"/>
                <w:szCs w:val="24"/>
              </w:rPr>
            </w:pPr>
            <w:r w:rsidRPr="00A318DC">
              <w:rPr>
                <w:rFonts w:ascii="Times New Roman" w:hAnsi="Times New Roman" w:cs="Times New Roman"/>
                <w:sz w:val="24"/>
                <w:szCs w:val="24"/>
              </w:rPr>
              <w:t>Tăng nguy cơ hội chứng serotonin (sốt cao, rối loạn nhận thức, tăng</w:t>
            </w:r>
          </w:p>
          <w:p w14:paraId="46654704" w14:textId="023A4768" w:rsidR="003D5B01" w:rsidRPr="00A318DC" w:rsidRDefault="003D5B01" w:rsidP="00A37469">
            <w:pPr>
              <w:jc w:val="both"/>
              <w:rPr>
                <w:rFonts w:ascii="Times New Roman" w:hAnsi="Times New Roman" w:cs="Times New Roman"/>
                <w:sz w:val="24"/>
                <w:szCs w:val="24"/>
              </w:rPr>
            </w:pPr>
            <w:r w:rsidRPr="00A318DC">
              <w:rPr>
                <w:rFonts w:ascii="Times New Roman" w:hAnsi="Times New Roman" w:cs="Times New Roman"/>
                <w:sz w:val="24"/>
                <w:szCs w:val="24"/>
              </w:rPr>
              <w:t>phản xạ, mất phối hợp, rung giật cơ, cứng cơ, co giật, nhịp tim nhanh, tăng huyết áp, tăng</w:t>
            </w:r>
          </w:p>
          <w:p w14:paraId="5FCD7E24" w14:textId="23F4C6A5" w:rsidR="00733A76" w:rsidRPr="00A318DC" w:rsidRDefault="003D5B01" w:rsidP="00A37469">
            <w:pPr>
              <w:jc w:val="both"/>
              <w:rPr>
                <w:rFonts w:ascii="Times New Roman" w:hAnsi="Times New Roman" w:cs="Times New Roman"/>
                <w:sz w:val="24"/>
                <w:szCs w:val="24"/>
              </w:rPr>
            </w:pPr>
            <w:r w:rsidRPr="00A318DC">
              <w:rPr>
                <w:rFonts w:ascii="Times New Roman" w:hAnsi="Times New Roman" w:cs="Times New Roman"/>
                <w:sz w:val="24"/>
                <w:szCs w:val="24"/>
              </w:rPr>
              <w:t>thân nhiệt, vã mồ hôi, ảo giác, kích động hoặc bồn chồn…)</w:t>
            </w:r>
          </w:p>
        </w:tc>
        <w:tc>
          <w:tcPr>
            <w:tcW w:w="1701" w:type="pct"/>
            <w:vAlign w:val="center"/>
          </w:tcPr>
          <w:p w14:paraId="2E66250E" w14:textId="47FA3A18" w:rsidR="003D5B01" w:rsidRPr="00A318DC" w:rsidRDefault="003D5B01" w:rsidP="00A37469">
            <w:pPr>
              <w:jc w:val="both"/>
              <w:rPr>
                <w:rFonts w:ascii="Times New Roman" w:hAnsi="Times New Roman" w:cs="Times New Roman"/>
                <w:sz w:val="24"/>
                <w:szCs w:val="24"/>
              </w:rPr>
            </w:pPr>
            <w:r w:rsidRPr="00A318DC">
              <w:rPr>
                <w:rFonts w:ascii="Times New Roman" w:hAnsi="Times New Roman" w:cs="Times New Roman"/>
                <w:sz w:val="24"/>
                <w:szCs w:val="24"/>
              </w:rPr>
              <w:t>1. Cố gắng tránh sử dụng đồng thời linezolid và fentanyl. Tốt nhất các thuốc này nên sử dụng cách nhau 2 tuần. Cân nhắc thay đổi sang các thuốc nhóm khác có cùng chỉ định và ít có nguy cơ tương tác hơn. Trong trường hợp bắt buộc sử dụng opioid, có thể đổi sang các opiod khác không có hoạt tính ức chế thu hồi serotonin (morphin, codein, oxycodon, buprenorphin)</w:t>
            </w:r>
          </w:p>
          <w:p w14:paraId="33A6CACB" w14:textId="05A4A497" w:rsidR="003D5B01" w:rsidRPr="00A318DC" w:rsidRDefault="003D5B01" w:rsidP="00A37469">
            <w:pPr>
              <w:jc w:val="both"/>
              <w:rPr>
                <w:rFonts w:ascii="Times New Roman" w:hAnsi="Times New Roman" w:cs="Times New Roman"/>
                <w:sz w:val="24"/>
                <w:szCs w:val="24"/>
              </w:rPr>
            </w:pPr>
            <w:r w:rsidRPr="00A318DC">
              <w:rPr>
                <w:rFonts w:ascii="Times New Roman" w:hAnsi="Times New Roman" w:cs="Times New Roman"/>
                <w:sz w:val="24"/>
                <w:szCs w:val="24"/>
              </w:rPr>
              <w:t>2. Trong hợp không thể trì hoãn điều trị được 2 tuần, bắt buộc sử dụng dài ngày hoặc khẩn cấp bằng linezolid và không có thuốc khác thay thế,</w:t>
            </w:r>
          </w:p>
          <w:p w14:paraId="696D097C" w14:textId="343300EB" w:rsidR="00733A76" w:rsidRPr="00A318DC" w:rsidRDefault="003D5B01" w:rsidP="00A37469">
            <w:pPr>
              <w:jc w:val="both"/>
              <w:rPr>
                <w:rFonts w:ascii="Times New Roman" w:hAnsi="Times New Roman" w:cs="Times New Roman"/>
                <w:sz w:val="24"/>
                <w:szCs w:val="24"/>
              </w:rPr>
            </w:pPr>
            <w:r w:rsidRPr="00A318DC">
              <w:rPr>
                <w:rFonts w:ascii="Times New Roman" w:hAnsi="Times New Roman" w:cs="Times New Roman"/>
                <w:sz w:val="24"/>
                <w:szCs w:val="24"/>
              </w:rPr>
              <w:t>cân bằng lợi ích và nguy cơ xảy ra hội chứng serotonin. Nếu lợi ích vượt trội nguy cơ, vẫn có thể sử dụng đồng thời nhưng cần giám sát chặt chẽ chặt chẽ bệnh nhân, đặc biệt trong tháng đầu tiên sử dụng đồng thời 2 thuốc.</w:t>
            </w:r>
          </w:p>
        </w:tc>
      </w:tr>
      <w:tr w:rsidR="000974F8" w14:paraId="4D8C2048" w14:textId="77777777" w:rsidTr="00AA6A79">
        <w:trPr>
          <w:trHeight w:val="562"/>
        </w:trPr>
        <w:tc>
          <w:tcPr>
            <w:tcW w:w="268" w:type="pct"/>
            <w:vAlign w:val="center"/>
          </w:tcPr>
          <w:p w14:paraId="6759378B" w14:textId="356F290B" w:rsidR="000974F8" w:rsidRPr="00A318DC" w:rsidRDefault="00911FEB" w:rsidP="003D5B01">
            <w:pPr>
              <w:rPr>
                <w:rFonts w:ascii="Times New Roman" w:hAnsi="Times New Roman" w:cs="Times New Roman"/>
                <w:sz w:val="24"/>
                <w:szCs w:val="24"/>
              </w:rPr>
            </w:pPr>
            <w:r>
              <w:rPr>
                <w:rFonts w:ascii="Times New Roman" w:hAnsi="Times New Roman" w:cs="Times New Roman"/>
                <w:sz w:val="24"/>
                <w:szCs w:val="24"/>
              </w:rPr>
              <w:t>6</w:t>
            </w:r>
          </w:p>
        </w:tc>
        <w:tc>
          <w:tcPr>
            <w:tcW w:w="647" w:type="pct"/>
            <w:vAlign w:val="center"/>
          </w:tcPr>
          <w:p w14:paraId="64B4CF3F" w14:textId="63CC345B" w:rsidR="000974F8" w:rsidRPr="00A318DC" w:rsidRDefault="000974F8" w:rsidP="003D5B01">
            <w:pPr>
              <w:rPr>
                <w:rFonts w:ascii="Times New Roman" w:hAnsi="Times New Roman" w:cs="Times New Roman"/>
                <w:sz w:val="24"/>
                <w:szCs w:val="24"/>
              </w:rPr>
            </w:pPr>
            <w:r w:rsidRPr="00A318DC">
              <w:rPr>
                <w:rFonts w:ascii="Times New Roman" w:hAnsi="Times New Roman" w:cs="Times New Roman"/>
                <w:sz w:val="24"/>
                <w:szCs w:val="24"/>
              </w:rPr>
              <w:t>Iobitridol, Iodixanol, Iohexol</w:t>
            </w:r>
          </w:p>
        </w:tc>
        <w:tc>
          <w:tcPr>
            <w:tcW w:w="704" w:type="pct"/>
            <w:vAlign w:val="center"/>
          </w:tcPr>
          <w:p w14:paraId="077F987B" w14:textId="01F9F731" w:rsidR="000974F8" w:rsidRPr="00A318DC" w:rsidRDefault="000974F8" w:rsidP="003D5B01">
            <w:pPr>
              <w:rPr>
                <w:rFonts w:ascii="Times New Roman" w:hAnsi="Times New Roman" w:cs="Times New Roman"/>
                <w:sz w:val="24"/>
                <w:szCs w:val="24"/>
              </w:rPr>
            </w:pPr>
            <w:r w:rsidRPr="00A318DC">
              <w:rPr>
                <w:rFonts w:ascii="Times New Roman" w:hAnsi="Times New Roman" w:cs="Times New Roman"/>
                <w:sz w:val="24"/>
                <w:szCs w:val="24"/>
              </w:rPr>
              <w:t>Metformin</w:t>
            </w:r>
          </w:p>
        </w:tc>
        <w:tc>
          <w:tcPr>
            <w:tcW w:w="793" w:type="pct"/>
            <w:vAlign w:val="center"/>
          </w:tcPr>
          <w:p w14:paraId="45094C13" w14:textId="2AE8BB8C" w:rsidR="000974F8" w:rsidRPr="00A318DC" w:rsidRDefault="000974F8" w:rsidP="00A37469">
            <w:pPr>
              <w:jc w:val="both"/>
              <w:rPr>
                <w:rFonts w:ascii="Times New Roman" w:hAnsi="Times New Roman" w:cs="Times New Roman"/>
                <w:sz w:val="24"/>
                <w:szCs w:val="24"/>
              </w:rPr>
            </w:pPr>
            <w:r w:rsidRPr="00A318DC">
              <w:rPr>
                <w:rFonts w:ascii="Times New Roman" w:hAnsi="Times New Roman" w:cs="Times New Roman"/>
                <w:sz w:val="24"/>
                <w:szCs w:val="24"/>
              </w:rPr>
              <w:t>Nguy cơ suy thận cấp liên quan đến cả metformin và thuốc cản quang iod. Suy thận cấp làm tăng nguy cơ nhiễm toan lactic.</w:t>
            </w:r>
          </w:p>
        </w:tc>
        <w:tc>
          <w:tcPr>
            <w:tcW w:w="887" w:type="pct"/>
            <w:vAlign w:val="center"/>
          </w:tcPr>
          <w:p w14:paraId="3BB4BF52" w14:textId="77777777" w:rsidR="000974F8" w:rsidRPr="00A318DC" w:rsidRDefault="000974F8" w:rsidP="00A37469">
            <w:pPr>
              <w:jc w:val="both"/>
              <w:rPr>
                <w:rFonts w:ascii="Times New Roman" w:hAnsi="Times New Roman" w:cs="Times New Roman"/>
                <w:sz w:val="24"/>
                <w:szCs w:val="24"/>
              </w:rPr>
            </w:pPr>
            <w:r w:rsidRPr="00A318DC">
              <w:rPr>
                <w:rFonts w:ascii="Times New Roman" w:hAnsi="Times New Roman" w:cs="Times New Roman"/>
                <w:sz w:val="24"/>
                <w:szCs w:val="24"/>
              </w:rPr>
              <w:t>Tăng nguy cơ</w:t>
            </w:r>
          </w:p>
          <w:p w14:paraId="10B840E2" w14:textId="3A43F61D" w:rsidR="000974F8" w:rsidRPr="00A318DC" w:rsidRDefault="000974F8" w:rsidP="00A37469">
            <w:pPr>
              <w:jc w:val="both"/>
              <w:rPr>
                <w:rFonts w:ascii="Times New Roman" w:hAnsi="Times New Roman" w:cs="Times New Roman"/>
                <w:sz w:val="24"/>
                <w:szCs w:val="24"/>
              </w:rPr>
            </w:pPr>
            <w:r w:rsidRPr="00A318DC">
              <w:rPr>
                <w:rFonts w:ascii="Times New Roman" w:hAnsi="Times New Roman" w:cs="Times New Roman"/>
                <w:sz w:val="24"/>
                <w:szCs w:val="24"/>
              </w:rPr>
              <w:t>nhiễm toan lactic và suy thận cấp</w:t>
            </w:r>
          </w:p>
        </w:tc>
        <w:tc>
          <w:tcPr>
            <w:tcW w:w="1701" w:type="pct"/>
            <w:vAlign w:val="center"/>
          </w:tcPr>
          <w:p w14:paraId="55585411" w14:textId="0E582FC5" w:rsidR="000974F8" w:rsidRPr="00A318DC" w:rsidRDefault="000974F8" w:rsidP="00A37469">
            <w:pPr>
              <w:jc w:val="both"/>
              <w:rPr>
                <w:rFonts w:ascii="Times New Roman" w:hAnsi="Times New Roman" w:cs="Times New Roman"/>
                <w:sz w:val="24"/>
                <w:szCs w:val="24"/>
              </w:rPr>
            </w:pPr>
            <w:r w:rsidRPr="00A318DC">
              <w:rPr>
                <w:rFonts w:ascii="Times New Roman" w:hAnsi="Times New Roman" w:cs="Times New Roman"/>
                <w:sz w:val="24"/>
                <w:szCs w:val="24"/>
              </w:rPr>
              <w:t>1. Bệnh nhân có MLCT &gt; 30 ml/phút/1,73m² và không có bằng chứng tổn thương thận cấp, được chỉ định tiêm thuốc cản quang đường tĩnh mạch</w:t>
            </w:r>
          </w:p>
          <w:p w14:paraId="3239082A" w14:textId="640B1CED" w:rsidR="000974F8" w:rsidRPr="00A318DC" w:rsidRDefault="000974F8" w:rsidP="00A37469">
            <w:pPr>
              <w:jc w:val="both"/>
              <w:rPr>
                <w:rFonts w:ascii="Times New Roman" w:hAnsi="Times New Roman" w:cs="Times New Roman"/>
                <w:sz w:val="24"/>
                <w:szCs w:val="24"/>
              </w:rPr>
            </w:pPr>
            <w:r w:rsidRPr="00A318DC">
              <w:rPr>
                <w:rFonts w:ascii="Times New Roman" w:hAnsi="Times New Roman" w:cs="Times New Roman"/>
                <w:sz w:val="24"/>
                <w:szCs w:val="24"/>
              </w:rPr>
              <w:t xml:space="preserve">hoặc tiêm thuốc cản quang đường động mạch tiếp xúc với thận thứ cấp (ví dụ: bơm thuốc vào tim phải, động mạch phổi, động mạch cảnh, động mạch dưới đòn, động mạch vành, </w:t>
            </w:r>
            <w:r w:rsidRPr="00A318DC">
              <w:rPr>
                <w:rFonts w:ascii="Times New Roman" w:hAnsi="Times New Roman" w:cs="Times New Roman"/>
                <w:sz w:val="24"/>
                <w:szCs w:val="24"/>
              </w:rPr>
              <w:lastRenderedPageBreak/>
              <w:t>động mạch mạc treo hay động mạch dưới động mạch thận): tiếp tục sử dụng metformin như bình thường.</w:t>
            </w:r>
          </w:p>
          <w:p w14:paraId="7B3E8E00" w14:textId="23F3A6DC" w:rsidR="000974F8" w:rsidRPr="00A318DC" w:rsidRDefault="000974F8" w:rsidP="00A37469">
            <w:pPr>
              <w:jc w:val="both"/>
              <w:rPr>
                <w:rFonts w:ascii="Times New Roman" w:hAnsi="Times New Roman" w:cs="Times New Roman"/>
                <w:sz w:val="24"/>
                <w:szCs w:val="24"/>
              </w:rPr>
            </w:pPr>
            <w:r w:rsidRPr="00A318DC">
              <w:rPr>
                <w:rFonts w:ascii="Times New Roman" w:hAnsi="Times New Roman" w:cs="Times New Roman"/>
                <w:sz w:val="24"/>
                <w:szCs w:val="24"/>
              </w:rPr>
              <w:t>2. Bệnh nhân (1) MLCT &lt; 30 ml/phút/1,73m² tiêm thuốc cản quang đường tĩnh mạch, đường động mạch tiếp xúc với thận thứ cấp, hoặc (2) Bệnh nhân tiêm thuốc cản quang đường động mạch tiếp xúc với thận đầu tiên (ví dụ: bơm thuốc vào tim trái, động mạch chủ ngực, động mạch chủ bụng trên động mạch thận hoặc động mạch thận) hoặc (3) Có tổn thương thận: Ngừng metformin trước hoặc tại thời điểm tiến hành thủ thuật chẩn đoán hình ảnh và không được dùng lại cho đến ít nhất 48 giờ sau đó. Sau 48 giờ, chỉ sử dụng lại metformin sau khi chức năng thận được đánh giá lại và cho thấy ổn định.</w:t>
            </w:r>
          </w:p>
          <w:p w14:paraId="29DA8FE9" w14:textId="77777777" w:rsidR="000974F8" w:rsidRPr="00A318DC" w:rsidRDefault="000974F8" w:rsidP="00A37469">
            <w:pPr>
              <w:jc w:val="both"/>
              <w:rPr>
                <w:rFonts w:ascii="Times New Roman" w:hAnsi="Times New Roman" w:cs="Times New Roman"/>
                <w:sz w:val="24"/>
                <w:szCs w:val="24"/>
              </w:rPr>
            </w:pPr>
            <w:r w:rsidRPr="00A318DC">
              <w:rPr>
                <w:rFonts w:ascii="Times New Roman" w:hAnsi="Times New Roman" w:cs="Times New Roman"/>
                <w:sz w:val="24"/>
                <w:szCs w:val="24"/>
              </w:rPr>
              <w:t>* Lưu ý:</w:t>
            </w:r>
          </w:p>
          <w:p w14:paraId="2917AA27" w14:textId="79F7BAD8" w:rsidR="000974F8" w:rsidRPr="00A318DC" w:rsidRDefault="000974F8" w:rsidP="00A37469">
            <w:pPr>
              <w:jc w:val="both"/>
              <w:rPr>
                <w:rFonts w:ascii="Times New Roman" w:hAnsi="Times New Roman" w:cs="Times New Roman"/>
                <w:sz w:val="24"/>
                <w:szCs w:val="24"/>
              </w:rPr>
            </w:pPr>
            <w:r w:rsidRPr="00A318DC">
              <w:rPr>
                <w:rFonts w:ascii="Times New Roman" w:hAnsi="Times New Roman" w:cs="Times New Roman"/>
                <w:sz w:val="24"/>
                <w:szCs w:val="24"/>
              </w:rPr>
              <w:t>- Các yếu tố nguy cơ: suy thận, suy tim, không đủ dịch hoặc thiếu dịch, sử dụng liều cao thuốc cản quang hoặc sử dụng đồng thời các thuốc độc tính trên thận khác.</w:t>
            </w:r>
          </w:p>
          <w:p w14:paraId="079DD8A0" w14:textId="08762F78" w:rsidR="000974F8" w:rsidRPr="00A318DC" w:rsidRDefault="000974F8" w:rsidP="00A37469">
            <w:pPr>
              <w:jc w:val="both"/>
              <w:rPr>
                <w:rFonts w:ascii="Times New Roman" w:hAnsi="Times New Roman" w:cs="Times New Roman"/>
                <w:sz w:val="24"/>
                <w:szCs w:val="24"/>
              </w:rPr>
            </w:pPr>
            <w:r w:rsidRPr="00A318DC">
              <w:rPr>
                <w:rFonts w:ascii="Times New Roman" w:hAnsi="Times New Roman" w:cs="Times New Roman"/>
                <w:sz w:val="24"/>
                <w:szCs w:val="24"/>
              </w:rPr>
              <w:t>- Khuyến cáo về tương tác này không áp dụng trong trường hợp bơm thuốc cản quang iod để chụp X-quang tử cung – vòi trứng.</w:t>
            </w:r>
          </w:p>
        </w:tc>
      </w:tr>
      <w:tr w:rsidR="003D5B01" w14:paraId="70D4BFC8" w14:textId="77777777" w:rsidTr="00AA6A79">
        <w:tc>
          <w:tcPr>
            <w:tcW w:w="268" w:type="pct"/>
            <w:vAlign w:val="center"/>
          </w:tcPr>
          <w:p w14:paraId="6ACAC511" w14:textId="30A6B0A2" w:rsidR="003D5B01" w:rsidRPr="00A318DC" w:rsidRDefault="00911FEB" w:rsidP="003D5B01">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647" w:type="pct"/>
            <w:vAlign w:val="center"/>
          </w:tcPr>
          <w:p w14:paraId="7FF7143C" w14:textId="333AE14A" w:rsidR="003D5B01" w:rsidRPr="00A318DC" w:rsidRDefault="000974F8" w:rsidP="003D5B01">
            <w:pPr>
              <w:rPr>
                <w:rFonts w:ascii="Times New Roman" w:hAnsi="Times New Roman" w:cs="Times New Roman"/>
                <w:sz w:val="24"/>
                <w:szCs w:val="24"/>
              </w:rPr>
            </w:pPr>
            <w:r w:rsidRPr="00A318DC">
              <w:rPr>
                <w:rFonts w:ascii="Times New Roman" w:hAnsi="Times New Roman" w:cs="Times New Roman"/>
                <w:sz w:val="24"/>
                <w:szCs w:val="24"/>
              </w:rPr>
              <w:t>Linezolid</w:t>
            </w:r>
          </w:p>
        </w:tc>
        <w:tc>
          <w:tcPr>
            <w:tcW w:w="704" w:type="pct"/>
            <w:vAlign w:val="center"/>
          </w:tcPr>
          <w:p w14:paraId="44D033C3" w14:textId="3F418C34" w:rsidR="003D5B01" w:rsidRPr="00A318DC" w:rsidRDefault="000974F8" w:rsidP="003D5B01">
            <w:pPr>
              <w:rPr>
                <w:rFonts w:ascii="Times New Roman" w:hAnsi="Times New Roman" w:cs="Times New Roman"/>
                <w:sz w:val="24"/>
                <w:szCs w:val="24"/>
              </w:rPr>
            </w:pPr>
            <w:r w:rsidRPr="00A318DC">
              <w:rPr>
                <w:rFonts w:ascii="Times New Roman" w:hAnsi="Times New Roman" w:cs="Times New Roman"/>
                <w:sz w:val="24"/>
                <w:szCs w:val="24"/>
              </w:rPr>
              <w:t>Tramadol</w:t>
            </w:r>
          </w:p>
        </w:tc>
        <w:tc>
          <w:tcPr>
            <w:tcW w:w="793" w:type="pct"/>
            <w:vAlign w:val="center"/>
          </w:tcPr>
          <w:p w14:paraId="025EA453" w14:textId="70963F4B" w:rsidR="003D5B01" w:rsidRPr="00A318DC" w:rsidRDefault="000974F8" w:rsidP="00A37469">
            <w:pPr>
              <w:jc w:val="both"/>
              <w:rPr>
                <w:rFonts w:ascii="Times New Roman" w:hAnsi="Times New Roman" w:cs="Times New Roman"/>
                <w:sz w:val="24"/>
                <w:szCs w:val="24"/>
              </w:rPr>
            </w:pPr>
            <w:r w:rsidRPr="00A318DC">
              <w:rPr>
                <w:rFonts w:ascii="Times New Roman" w:hAnsi="Times New Roman" w:cs="Times New Roman"/>
                <w:sz w:val="24"/>
                <w:szCs w:val="24"/>
              </w:rPr>
              <w:t>Hiệp đồng tác dụng serotonin</w:t>
            </w:r>
          </w:p>
        </w:tc>
        <w:tc>
          <w:tcPr>
            <w:tcW w:w="887" w:type="pct"/>
            <w:vAlign w:val="center"/>
          </w:tcPr>
          <w:p w14:paraId="37036970" w14:textId="5817530A" w:rsidR="000974F8" w:rsidRPr="00A318DC" w:rsidRDefault="000974F8" w:rsidP="00A37469">
            <w:pPr>
              <w:jc w:val="both"/>
              <w:rPr>
                <w:rFonts w:ascii="Times New Roman" w:hAnsi="Times New Roman" w:cs="Times New Roman"/>
                <w:sz w:val="24"/>
                <w:szCs w:val="24"/>
              </w:rPr>
            </w:pPr>
            <w:r w:rsidRPr="00A318DC">
              <w:rPr>
                <w:rFonts w:ascii="Times New Roman" w:hAnsi="Times New Roman" w:cs="Times New Roman"/>
                <w:sz w:val="24"/>
                <w:szCs w:val="24"/>
              </w:rPr>
              <w:t>Tăng nguy cơ hội chứng serotonin</w:t>
            </w:r>
          </w:p>
          <w:p w14:paraId="18F0CA74" w14:textId="77777777" w:rsidR="000974F8" w:rsidRPr="00A318DC" w:rsidRDefault="000974F8" w:rsidP="00A37469">
            <w:pPr>
              <w:jc w:val="both"/>
              <w:rPr>
                <w:rFonts w:ascii="Times New Roman" w:hAnsi="Times New Roman" w:cs="Times New Roman"/>
                <w:sz w:val="24"/>
                <w:szCs w:val="24"/>
              </w:rPr>
            </w:pPr>
            <w:r w:rsidRPr="00A318DC">
              <w:rPr>
                <w:rFonts w:ascii="Times New Roman" w:hAnsi="Times New Roman" w:cs="Times New Roman"/>
                <w:sz w:val="24"/>
                <w:szCs w:val="24"/>
              </w:rPr>
              <w:t>(sốt cao, rối loạn</w:t>
            </w:r>
          </w:p>
          <w:p w14:paraId="689372AB" w14:textId="77777777" w:rsidR="000974F8" w:rsidRPr="00A318DC" w:rsidRDefault="000974F8" w:rsidP="00A37469">
            <w:pPr>
              <w:jc w:val="both"/>
              <w:rPr>
                <w:rFonts w:ascii="Times New Roman" w:hAnsi="Times New Roman" w:cs="Times New Roman"/>
                <w:sz w:val="24"/>
                <w:szCs w:val="24"/>
              </w:rPr>
            </w:pPr>
            <w:r w:rsidRPr="00A318DC">
              <w:rPr>
                <w:rFonts w:ascii="Times New Roman" w:hAnsi="Times New Roman" w:cs="Times New Roman"/>
                <w:sz w:val="24"/>
                <w:szCs w:val="24"/>
              </w:rPr>
              <w:t>nhận thức, tăng</w:t>
            </w:r>
          </w:p>
          <w:p w14:paraId="762163C2" w14:textId="5FC6AF17" w:rsidR="000974F8" w:rsidRPr="00A318DC" w:rsidRDefault="000974F8" w:rsidP="00A37469">
            <w:pPr>
              <w:jc w:val="both"/>
              <w:rPr>
                <w:rFonts w:ascii="Times New Roman" w:hAnsi="Times New Roman" w:cs="Times New Roman"/>
                <w:sz w:val="24"/>
                <w:szCs w:val="24"/>
              </w:rPr>
            </w:pPr>
            <w:r w:rsidRPr="00A318DC">
              <w:rPr>
                <w:rFonts w:ascii="Times New Roman" w:hAnsi="Times New Roman" w:cs="Times New Roman"/>
                <w:sz w:val="24"/>
                <w:szCs w:val="24"/>
              </w:rPr>
              <w:t>phản xạ, mất phối hợp, rung giật cơ, cứng cơ, co giật, nhịp tim nhanh, tăng huyết áp, tăng</w:t>
            </w:r>
          </w:p>
          <w:p w14:paraId="03D2A786" w14:textId="118A734E" w:rsidR="003D5B01" w:rsidRPr="00A318DC" w:rsidRDefault="000974F8" w:rsidP="00A37469">
            <w:pPr>
              <w:jc w:val="both"/>
              <w:rPr>
                <w:rFonts w:ascii="Times New Roman" w:hAnsi="Times New Roman" w:cs="Times New Roman"/>
                <w:sz w:val="24"/>
                <w:szCs w:val="24"/>
              </w:rPr>
            </w:pPr>
            <w:r w:rsidRPr="00A318DC">
              <w:rPr>
                <w:rFonts w:ascii="Times New Roman" w:hAnsi="Times New Roman" w:cs="Times New Roman"/>
                <w:sz w:val="24"/>
                <w:szCs w:val="24"/>
              </w:rPr>
              <w:lastRenderedPageBreak/>
              <w:t>thân nhiệt, vã mồ hôi, ảo giác, kích động hoặc bồn chồn…)</w:t>
            </w:r>
          </w:p>
        </w:tc>
        <w:tc>
          <w:tcPr>
            <w:tcW w:w="1701" w:type="pct"/>
            <w:vAlign w:val="center"/>
          </w:tcPr>
          <w:p w14:paraId="312D4FBA" w14:textId="35243916" w:rsidR="000974F8" w:rsidRPr="00A318DC" w:rsidRDefault="000974F8" w:rsidP="00A37469">
            <w:pPr>
              <w:jc w:val="both"/>
              <w:rPr>
                <w:rFonts w:ascii="Times New Roman" w:hAnsi="Times New Roman" w:cs="Times New Roman"/>
                <w:sz w:val="24"/>
                <w:szCs w:val="24"/>
              </w:rPr>
            </w:pPr>
            <w:r w:rsidRPr="00A318DC">
              <w:rPr>
                <w:rFonts w:ascii="Times New Roman" w:hAnsi="Times New Roman" w:cs="Times New Roman"/>
                <w:sz w:val="24"/>
                <w:szCs w:val="24"/>
              </w:rPr>
              <w:lastRenderedPageBreak/>
              <w:t>1. Cố gắng tránh sử dụng đồng thời linezolid và tramadol. Tốt nhất các thuốc này nên sử dụng cách nhau 2 tuần. Cân nhắc thay đổi sang các thuốc nhóm khác có cùng chỉ định và ít có nguy cơ tương tác hơn. Trong trường hợp bắt buộc sử dụng opioid, có thể đổi sang các opiod khác</w:t>
            </w:r>
          </w:p>
          <w:p w14:paraId="4C13A34B" w14:textId="279AF5DA" w:rsidR="000974F8" w:rsidRPr="00A318DC" w:rsidRDefault="000974F8" w:rsidP="00A37469">
            <w:pPr>
              <w:jc w:val="both"/>
              <w:rPr>
                <w:rFonts w:ascii="Times New Roman" w:hAnsi="Times New Roman" w:cs="Times New Roman"/>
                <w:sz w:val="24"/>
                <w:szCs w:val="24"/>
              </w:rPr>
            </w:pPr>
            <w:r w:rsidRPr="00A318DC">
              <w:rPr>
                <w:rFonts w:ascii="Times New Roman" w:hAnsi="Times New Roman" w:cs="Times New Roman"/>
                <w:sz w:val="24"/>
                <w:szCs w:val="24"/>
              </w:rPr>
              <w:t>không có hoạt tính ức chế thu hồi serotonin (morphin, codein, oxycodon, buprenorphin)</w:t>
            </w:r>
          </w:p>
          <w:p w14:paraId="6232A2DE" w14:textId="36EE9F7E" w:rsidR="000974F8" w:rsidRPr="00A318DC" w:rsidRDefault="000974F8" w:rsidP="00A37469">
            <w:pPr>
              <w:jc w:val="both"/>
              <w:rPr>
                <w:rFonts w:ascii="Times New Roman" w:hAnsi="Times New Roman" w:cs="Times New Roman"/>
                <w:sz w:val="24"/>
                <w:szCs w:val="24"/>
              </w:rPr>
            </w:pPr>
            <w:r w:rsidRPr="00A318DC">
              <w:rPr>
                <w:rFonts w:ascii="Times New Roman" w:hAnsi="Times New Roman" w:cs="Times New Roman"/>
                <w:sz w:val="24"/>
                <w:szCs w:val="24"/>
              </w:rPr>
              <w:lastRenderedPageBreak/>
              <w:t>2. Trong hợp không thể trì hoãn điều trị được 2 tuần, bắt buộc sử dụng dài ngày hoặc khẩn cấp bằng linezolid và không có thuốc khác thay thế,</w:t>
            </w:r>
          </w:p>
          <w:p w14:paraId="437168F8" w14:textId="45F98D47" w:rsidR="000974F8" w:rsidRPr="00A318DC" w:rsidRDefault="000974F8" w:rsidP="00A37469">
            <w:pPr>
              <w:jc w:val="both"/>
              <w:rPr>
                <w:rFonts w:ascii="Times New Roman" w:hAnsi="Times New Roman" w:cs="Times New Roman"/>
                <w:sz w:val="24"/>
                <w:szCs w:val="24"/>
              </w:rPr>
            </w:pPr>
            <w:r w:rsidRPr="00A318DC">
              <w:rPr>
                <w:rFonts w:ascii="Times New Roman" w:hAnsi="Times New Roman" w:cs="Times New Roman"/>
                <w:sz w:val="24"/>
                <w:szCs w:val="24"/>
              </w:rPr>
              <w:t>cân bằng lợi ích và nguy cơ xảy ra hội chứng serotonin. Nếu lợi ích vượt trội nguy cơ, vẫn có thể sử dụng đồng thời nhưng cần giám sát chặt chẽ chặt chẽ bệnh nhân, đặc biệt trong tháng đầu tiên sử dụng đồng thời 2 thuốc.</w:t>
            </w:r>
          </w:p>
        </w:tc>
      </w:tr>
      <w:tr w:rsidR="003D5B01" w14:paraId="541327FB" w14:textId="77777777" w:rsidTr="00AA6A79">
        <w:trPr>
          <w:trHeight w:val="2065"/>
        </w:trPr>
        <w:tc>
          <w:tcPr>
            <w:tcW w:w="268" w:type="pct"/>
            <w:vAlign w:val="center"/>
          </w:tcPr>
          <w:p w14:paraId="3FAA520E" w14:textId="0CD54C3E" w:rsidR="003D5B01" w:rsidRPr="00A318DC" w:rsidRDefault="00911FEB" w:rsidP="003D5B01">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647" w:type="pct"/>
            <w:vAlign w:val="center"/>
          </w:tcPr>
          <w:p w14:paraId="041AC7A5" w14:textId="6FAB82CA" w:rsidR="003D5B01" w:rsidRPr="00A318DC" w:rsidRDefault="00A318DC" w:rsidP="003D5B01">
            <w:pPr>
              <w:rPr>
                <w:rFonts w:ascii="Times New Roman" w:hAnsi="Times New Roman" w:cs="Times New Roman"/>
                <w:sz w:val="24"/>
                <w:szCs w:val="24"/>
              </w:rPr>
            </w:pPr>
            <w:r w:rsidRPr="00A318DC">
              <w:rPr>
                <w:rFonts w:ascii="Times New Roman" w:hAnsi="Times New Roman" w:cs="Times New Roman"/>
                <w:sz w:val="24"/>
                <w:szCs w:val="24"/>
              </w:rPr>
              <w:t>Linezolid</w:t>
            </w:r>
          </w:p>
        </w:tc>
        <w:tc>
          <w:tcPr>
            <w:tcW w:w="704" w:type="pct"/>
            <w:vAlign w:val="center"/>
          </w:tcPr>
          <w:p w14:paraId="14982CDC" w14:textId="77777777" w:rsidR="00A318DC" w:rsidRPr="00A318DC" w:rsidRDefault="00A318DC" w:rsidP="00A318DC">
            <w:pPr>
              <w:rPr>
                <w:rFonts w:ascii="Times New Roman" w:hAnsi="Times New Roman" w:cs="Times New Roman"/>
                <w:sz w:val="24"/>
                <w:szCs w:val="24"/>
              </w:rPr>
            </w:pPr>
            <w:r w:rsidRPr="00A318DC">
              <w:rPr>
                <w:rFonts w:ascii="Times New Roman" w:hAnsi="Times New Roman" w:cs="Times New Roman"/>
                <w:sz w:val="24"/>
                <w:szCs w:val="24"/>
              </w:rPr>
              <w:t>Phenylephrin</w:t>
            </w:r>
          </w:p>
          <w:p w14:paraId="1269AF47" w14:textId="2D19B2B3" w:rsidR="003D5B01" w:rsidRPr="00A318DC" w:rsidRDefault="00A318DC" w:rsidP="00A318DC">
            <w:pPr>
              <w:rPr>
                <w:rFonts w:ascii="Times New Roman" w:hAnsi="Times New Roman" w:cs="Times New Roman"/>
                <w:sz w:val="24"/>
                <w:szCs w:val="24"/>
              </w:rPr>
            </w:pPr>
            <w:r w:rsidRPr="00A318DC">
              <w:rPr>
                <w:rFonts w:ascii="Times New Roman" w:hAnsi="Times New Roman" w:cs="Times New Roman"/>
                <w:sz w:val="24"/>
                <w:szCs w:val="24"/>
              </w:rPr>
              <w:t>(sử dụng đường uống)</w:t>
            </w:r>
          </w:p>
        </w:tc>
        <w:tc>
          <w:tcPr>
            <w:tcW w:w="793" w:type="pct"/>
            <w:vAlign w:val="center"/>
          </w:tcPr>
          <w:p w14:paraId="40D12780" w14:textId="64520A69" w:rsidR="00A318DC" w:rsidRPr="00A318DC" w:rsidRDefault="00A318DC" w:rsidP="00A37469">
            <w:pPr>
              <w:jc w:val="both"/>
              <w:rPr>
                <w:rFonts w:ascii="Times New Roman" w:hAnsi="Times New Roman" w:cs="Times New Roman"/>
                <w:sz w:val="24"/>
                <w:szCs w:val="24"/>
              </w:rPr>
            </w:pPr>
            <w:r w:rsidRPr="00A318DC">
              <w:rPr>
                <w:rFonts w:ascii="Times New Roman" w:hAnsi="Times New Roman" w:cs="Times New Roman"/>
                <w:sz w:val="24"/>
                <w:szCs w:val="24"/>
              </w:rPr>
              <w:t>Tăng tích lũy noradrenalin</w:t>
            </w:r>
          </w:p>
          <w:p w14:paraId="7B760251" w14:textId="32E52A46" w:rsidR="003D5B01" w:rsidRPr="00A318DC" w:rsidRDefault="00A318DC" w:rsidP="00A37469">
            <w:pPr>
              <w:jc w:val="both"/>
              <w:rPr>
                <w:rFonts w:ascii="Times New Roman" w:hAnsi="Times New Roman" w:cs="Times New Roman"/>
                <w:sz w:val="24"/>
                <w:szCs w:val="24"/>
              </w:rPr>
            </w:pPr>
            <w:r w:rsidRPr="00A318DC">
              <w:rPr>
                <w:rFonts w:ascii="Times New Roman" w:hAnsi="Times New Roman" w:cs="Times New Roman"/>
                <w:sz w:val="24"/>
                <w:szCs w:val="24"/>
              </w:rPr>
              <w:t>(norepinephrin)</w:t>
            </w:r>
          </w:p>
        </w:tc>
        <w:tc>
          <w:tcPr>
            <w:tcW w:w="887" w:type="pct"/>
            <w:vAlign w:val="center"/>
          </w:tcPr>
          <w:p w14:paraId="23BDDAB1" w14:textId="296A3157" w:rsidR="00A318DC" w:rsidRPr="00A318DC" w:rsidRDefault="00A318DC" w:rsidP="00A37469">
            <w:pPr>
              <w:jc w:val="both"/>
              <w:rPr>
                <w:rFonts w:ascii="Times New Roman" w:hAnsi="Times New Roman" w:cs="Times New Roman"/>
                <w:sz w:val="24"/>
                <w:szCs w:val="24"/>
              </w:rPr>
            </w:pPr>
            <w:r w:rsidRPr="00A318DC">
              <w:rPr>
                <w:rFonts w:ascii="Times New Roman" w:hAnsi="Times New Roman" w:cs="Times New Roman"/>
                <w:sz w:val="24"/>
                <w:szCs w:val="24"/>
              </w:rPr>
              <w:t>Tăng nguy cơ xuất hiện cơn tăng huyết áp (đau đầu, đánh</w:t>
            </w:r>
          </w:p>
          <w:p w14:paraId="457B6FD3" w14:textId="43776616" w:rsidR="00A318DC" w:rsidRPr="00A318DC" w:rsidRDefault="00A318DC" w:rsidP="00A37469">
            <w:pPr>
              <w:jc w:val="both"/>
              <w:rPr>
                <w:rFonts w:ascii="Times New Roman" w:hAnsi="Times New Roman" w:cs="Times New Roman"/>
                <w:sz w:val="24"/>
                <w:szCs w:val="24"/>
              </w:rPr>
            </w:pPr>
            <w:r w:rsidRPr="00A318DC">
              <w:rPr>
                <w:rFonts w:ascii="Times New Roman" w:hAnsi="Times New Roman" w:cs="Times New Roman"/>
                <w:sz w:val="24"/>
                <w:szCs w:val="24"/>
              </w:rPr>
              <w:t>trống ngực,cứng</w:t>
            </w:r>
          </w:p>
          <w:p w14:paraId="7943E139" w14:textId="2B7DBBFC" w:rsidR="003D5B01" w:rsidRPr="00A318DC" w:rsidRDefault="00A318DC" w:rsidP="00A37469">
            <w:pPr>
              <w:jc w:val="both"/>
              <w:rPr>
                <w:rFonts w:ascii="Times New Roman" w:hAnsi="Times New Roman" w:cs="Times New Roman"/>
                <w:sz w:val="24"/>
                <w:szCs w:val="24"/>
              </w:rPr>
            </w:pPr>
            <w:r w:rsidRPr="00A318DC">
              <w:rPr>
                <w:rFonts w:ascii="Times New Roman" w:hAnsi="Times New Roman" w:cs="Times New Roman"/>
                <w:sz w:val="24"/>
                <w:szCs w:val="24"/>
              </w:rPr>
              <w:t>cổ, tăng huyết áp)</w:t>
            </w:r>
          </w:p>
        </w:tc>
        <w:tc>
          <w:tcPr>
            <w:tcW w:w="1701" w:type="pct"/>
            <w:vAlign w:val="center"/>
          </w:tcPr>
          <w:p w14:paraId="31E2BA2B" w14:textId="4971AB5F" w:rsidR="00A318DC" w:rsidRPr="00A318DC" w:rsidRDefault="00A318DC" w:rsidP="00A37469">
            <w:pPr>
              <w:jc w:val="both"/>
              <w:rPr>
                <w:rFonts w:ascii="Times New Roman" w:hAnsi="Times New Roman" w:cs="Times New Roman"/>
                <w:sz w:val="24"/>
                <w:szCs w:val="24"/>
              </w:rPr>
            </w:pPr>
            <w:r w:rsidRPr="00A318DC">
              <w:rPr>
                <w:rFonts w:ascii="Times New Roman" w:hAnsi="Times New Roman" w:cs="Times New Roman"/>
                <w:sz w:val="24"/>
                <w:szCs w:val="24"/>
              </w:rPr>
              <w:t>1. Chống chỉ định sử dụng phenylephrin sử dụng đường uống đồng thời hoặc trong vòng 14 ngày trước đó có sử dụng linezolid.</w:t>
            </w:r>
          </w:p>
          <w:p w14:paraId="3C243507" w14:textId="50F70837" w:rsidR="003D5B01" w:rsidRPr="00A318DC" w:rsidRDefault="00A318DC" w:rsidP="00A37469">
            <w:pPr>
              <w:jc w:val="both"/>
              <w:rPr>
                <w:rFonts w:ascii="Times New Roman" w:hAnsi="Times New Roman" w:cs="Times New Roman"/>
                <w:sz w:val="24"/>
                <w:szCs w:val="24"/>
              </w:rPr>
            </w:pPr>
            <w:r w:rsidRPr="00A318DC">
              <w:rPr>
                <w:rFonts w:ascii="Times New Roman" w:hAnsi="Times New Roman" w:cs="Times New Roman"/>
                <w:sz w:val="24"/>
                <w:szCs w:val="24"/>
              </w:rPr>
              <w:t>2. Đối với phenylephrin sử dụng đường tiêm, cần sử dụng rất thận trọng trên bệnh nhân đang dùng linezolid trong điều kiện giám sát huyết áp</w:t>
            </w:r>
            <w:r w:rsidR="00AA6A79">
              <w:rPr>
                <w:rFonts w:ascii="Times New Roman" w:hAnsi="Times New Roman" w:cs="Times New Roman"/>
                <w:sz w:val="24"/>
                <w:szCs w:val="24"/>
              </w:rPr>
              <w:t xml:space="preserve"> </w:t>
            </w:r>
            <w:r w:rsidRPr="00A318DC">
              <w:rPr>
                <w:rFonts w:ascii="Times New Roman" w:hAnsi="Times New Roman" w:cs="Times New Roman"/>
                <w:sz w:val="24"/>
                <w:szCs w:val="24"/>
              </w:rPr>
              <w:t>chặt chẽ.</w:t>
            </w:r>
          </w:p>
        </w:tc>
      </w:tr>
      <w:tr w:rsidR="00A318DC" w14:paraId="62BBE2F5" w14:textId="77777777" w:rsidTr="00A37469">
        <w:tc>
          <w:tcPr>
            <w:tcW w:w="5000" w:type="pct"/>
            <w:gridSpan w:val="6"/>
            <w:vAlign w:val="center"/>
          </w:tcPr>
          <w:p w14:paraId="0BCA1608" w14:textId="46B37517" w:rsidR="00A318DC" w:rsidRPr="00695B71" w:rsidRDefault="004368AA" w:rsidP="00A37469">
            <w:pPr>
              <w:jc w:val="both"/>
              <w:rPr>
                <w:rFonts w:ascii="Times New Roman" w:hAnsi="Times New Roman" w:cs="Times New Roman"/>
                <w:b/>
                <w:sz w:val="26"/>
                <w:szCs w:val="26"/>
              </w:rPr>
            </w:pPr>
            <w:r w:rsidRPr="00695B71">
              <w:rPr>
                <w:rFonts w:ascii="Times New Roman" w:hAnsi="Times New Roman" w:cs="Times New Roman"/>
                <w:b/>
                <w:sz w:val="26"/>
                <w:szCs w:val="26"/>
              </w:rPr>
              <w:t>2.</w:t>
            </w:r>
            <w:r w:rsidR="00E4224A" w:rsidRPr="00695B71">
              <w:rPr>
                <w:rFonts w:ascii="Times New Roman" w:hAnsi="Times New Roman" w:cs="Times New Roman"/>
                <w:b/>
                <w:sz w:val="26"/>
                <w:szCs w:val="26"/>
              </w:rPr>
              <w:t xml:space="preserve"> Các cặp tương tác nghiêm trọng</w:t>
            </w:r>
            <w:r w:rsidR="00C71128" w:rsidRPr="00695B71">
              <w:rPr>
                <w:rFonts w:ascii="Times New Roman" w:hAnsi="Times New Roman" w:cs="Times New Roman"/>
                <w:b/>
                <w:sz w:val="26"/>
                <w:szCs w:val="26"/>
              </w:rPr>
              <w:t xml:space="preserve"> </w:t>
            </w:r>
            <w:r w:rsidR="00B66DCD" w:rsidRPr="00695B71">
              <w:rPr>
                <w:rFonts w:ascii="Times New Roman" w:hAnsi="Times New Roman" w:cs="Times New Roman"/>
                <w:b/>
                <w:sz w:val="26"/>
                <w:szCs w:val="26"/>
              </w:rPr>
              <w:t>liên quan đến thuốc Ung thư</w:t>
            </w:r>
          </w:p>
        </w:tc>
      </w:tr>
      <w:tr w:rsidR="00260390" w14:paraId="4CEC4A62" w14:textId="77777777" w:rsidTr="00AA6A79">
        <w:tc>
          <w:tcPr>
            <w:tcW w:w="268" w:type="pct"/>
            <w:vAlign w:val="center"/>
          </w:tcPr>
          <w:p w14:paraId="094D33D2" w14:textId="70DFEC2B" w:rsidR="00260390" w:rsidRDefault="00727D37" w:rsidP="00AC4138">
            <w:pPr>
              <w:rPr>
                <w:rFonts w:ascii="Times New Roman" w:hAnsi="Times New Roman" w:cs="Times New Roman"/>
                <w:sz w:val="24"/>
                <w:szCs w:val="24"/>
              </w:rPr>
            </w:pPr>
            <w:r>
              <w:rPr>
                <w:rFonts w:ascii="Times New Roman" w:hAnsi="Times New Roman" w:cs="Times New Roman"/>
                <w:sz w:val="24"/>
                <w:szCs w:val="24"/>
              </w:rPr>
              <w:t>1</w:t>
            </w:r>
          </w:p>
        </w:tc>
        <w:tc>
          <w:tcPr>
            <w:tcW w:w="647" w:type="pct"/>
            <w:vAlign w:val="center"/>
          </w:tcPr>
          <w:p w14:paraId="71C9BB27" w14:textId="391669E7" w:rsidR="00260390" w:rsidRPr="00504BC0" w:rsidRDefault="00260390" w:rsidP="00AC4138">
            <w:pPr>
              <w:rPr>
                <w:rFonts w:ascii="Times New Roman" w:hAnsi="Times New Roman" w:cs="Times New Roman"/>
                <w:sz w:val="24"/>
                <w:szCs w:val="24"/>
              </w:rPr>
            </w:pPr>
            <w:r w:rsidRPr="00260390">
              <w:rPr>
                <w:rFonts w:ascii="Times New Roman" w:hAnsi="Times New Roman" w:cs="Times New Roman"/>
                <w:sz w:val="24"/>
                <w:szCs w:val="24"/>
              </w:rPr>
              <w:t>Carboplatin</w:t>
            </w:r>
            <w:r w:rsidR="002C0572">
              <w:rPr>
                <w:rFonts w:ascii="Times New Roman" w:hAnsi="Times New Roman" w:cs="Times New Roman"/>
                <w:sz w:val="24"/>
                <w:szCs w:val="24"/>
              </w:rPr>
              <w:t>, Oxaliplatin, Cisplatin</w:t>
            </w:r>
          </w:p>
        </w:tc>
        <w:tc>
          <w:tcPr>
            <w:tcW w:w="704" w:type="pct"/>
            <w:vAlign w:val="center"/>
          </w:tcPr>
          <w:p w14:paraId="631DCC63" w14:textId="0E8D9749" w:rsidR="00260390" w:rsidRPr="00504BC0" w:rsidRDefault="002C0572" w:rsidP="00260390">
            <w:pPr>
              <w:rPr>
                <w:rFonts w:ascii="Times New Roman" w:hAnsi="Times New Roman" w:cs="Times New Roman"/>
                <w:sz w:val="24"/>
                <w:szCs w:val="24"/>
              </w:rPr>
            </w:pPr>
            <w:r>
              <w:rPr>
                <w:rFonts w:ascii="Times New Roman" w:hAnsi="Times New Roman" w:cs="Times New Roman"/>
                <w:sz w:val="24"/>
                <w:szCs w:val="24"/>
              </w:rPr>
              <w:t>Aminoglycosid, Furosemid, Ifosfamid</w:t>
            </w:r>
          </w:p>
        </w:tc>
        <w:tc>
          <w:tcPr>
            <w:tcW w:w="793" w:type="pct"/>
            <w:vAlign w:val="center"/>
          </w:tcPr>
          <w:p w14:paraId="58F36AF8" w14:textId="7287780E" w:rsidR="00260390" w:rsidRPr="00260390" w:rsidRDefault="00260390" w:rsidP="00A37469">
            <w:pPr>
              <w:jc w:val="both"/>
              <w:rPr>
                <w:rFonts w:ascii="Times New Roman" w:hAnsi="Times New Roman" w:cs="Times New Roman"/>
                <w:sz w:val="24"/>
                <w:szCs w:val="24"/>
              </w:rPr>
            </w:pPr>
            <w:r>
              <w:rPr>
                <w:rFonts w:ascii="Times New Roman" w:hAnsi="Times New Roman" w:cs="Times New Roman"/>
                <w:sz w:val="24"/>
                <w:szCs w:val="24"/>
              </w:rPr>
              <w:t>Aminoglycosid, Furosemid và</w:t>
            </w:r>
          </w:p>
          <w:p w14:paraId="0936F0AC" w14:textId="275F3F49" w:rsidR="00260390" w:rsidRDefault="00260390" w:rsidP="00A37469">
            <w:pPr>
              <w:jc w:val="both"/>
              <w:rPr>
                <w:rFonts w:ascii="Times New Roman" w:hAnsi="Times New Roman" w:cs="Times New Roman"/>
                <w:sz w:val="24"/>
                <w:szCs w:val="24"/>
              </w:rPr>
            </w:pPr>
            <w:r>
              <w:rPr>
                <w:rFonts w:ascii="Times New Roman" w:hAnsi="Times New Roman" w:cs="Times New Roman"/>
                <w:sz w:val="24"/>
                <w:szCs w:val="24"/>
              </w:rPr>
              <w:t>Ifosfamid làm tăng độc tính trên</w:t>
            </w:r>
            <w:r w:rsidR="002C0572">
              <w:rPr>
                <w:rFonts w:ascii="Times New Roman" w:hAnsi="Times New Roman" w:cs="Times New Roman"/>
                <w:sz w:val="24"/>
                <w:szCs w:val="24"/>
              </w:rPr>
              <w:t xml:space="preserve"> thận và</w:t>
            </w:r>
            <w:r>
              <w:rPr>
                <w:rFonts w:ascii="Times New Roman" w:hAnsi="Times New Roman" w:cs="Times New Roman"/>
                <w:sz w:val="24"/>
                <w:szCs w:val="24"/>
              </w:rPr>
              <w:t xml:space="preserve"> thính giác của </w:t>
            </w:r>
            <w:r w:rsidR="002C0572">
              <w:rPr>
                <w:rFonts w:ascii="Times New Roman" w:hAnsi="Times New Roman" w:cs="Times New Roman"/>
                <w:sz w:val="24"/>
                <w:szCs w:val="24"/>
              </w:rPr>
              <w:t>các platin</w:t>
            </w:r>
          </w:p>
        </w:tc>
        <w:tc>
          <w:tcPr>
            <w:tcW w:w="887" w:type="pct"/>
            <w:vAlign w:val="center"/>
          </w:tcPr>
          <w:p w14:paraId="1BBBAFE2" w14:textId="68F17B52" w:rsidR="00260390" w:rsidRPr="00504BC0" w:rsidRDefault="00260390" w:rsidP="00A37469">
            <w:pPr>
              <w:jc w:val="both"/>
              <w:rPr>
                <w:rFonts w:ascii="Times New Roman" w:hAnsi="Times New Roman" w:cs="Times New Roman"/>
                <w:sz w:val="24"/>
                <w:szCs w:val="24"/>
              </w:rPr>
            </w:pPr>
            <w:r>
              <w:rPr>
                <w:rFonts w:ascii="Times New Roman" w:hAnsi="Times New Roman" w:cs="Times New Roman"/>
                <w:sz w:val="24"/>
                <w:szCs w:val="24"/>
              </w:rPr>
              <w:t>Tăng độc tính trên</w:t>
            </w:r>
            <w:r w:rsidR="002C0572">
              <w:rPr>
                <w:rFonts w:ascii="Times New Roman" w:hAnsi="Times New Roman" w:cs="Times New Roman"/>
                <w:sz w:val="24"/>
                <w:szCs w:val="24"/>
              </w:rPr>
              <w:t xml:space="preserve"> thận và</w:t>
            </w:r>
            <w:r>
              <w:rPr>
                <w:rFonts w:ascii="Times New Roman" w:hAnsi="Times New Roman" w:cs="Times New Roman"/>
                <w:sz w:val="24"/>
                <w:szCs w:val="24"/>
              </w:rPr>
              <w:t xml:space="preserve"> thính giác</w:t>
            </w:r>
          </w:p>
        </w:tc>
        <w:tc>
          <w:tcPr>
            <w:tcW w:w="1701" w:type="pct"/>
            <w:vAlign w:val="center"/>
          </w:tcPr>
          <w:p w14:paraId="3CC09325" w14:textId="25FA4173" w:rsidR="00260390" w:rsidRPr="00260390" w:rsidRDefault="00260390" w:rsidP="00A37469">
            <w:pPr>
              <w:jc w:val="both"/>
              <w:rPr>
                <w:rFonts w:ascii="Times New Roman" w:hAnsi="Times New Roman" w:cs="Times New Roman"/>
                <w:sz w:val="24"/>
                <w:szCs w:val="24"/>
              </w:rPr>
            </w:pPr>
            <w:r w:rsidRPr="00504BC0">
              <w:rPr>
                <w:rFonts w:ascii="Times New Roman" w:hAnsi="Times New Roman" w:cs="Times New Roman"/>
                <w:sz w:val="24"/>
                <w:szCs w:val="24"/>
              </w:rPr>
              <w:t>Nên tránh kết hợ</w:t>
            </w:r>
            <w:r w:rsidR="002C0572">
              <w:rPr>
                <w:rFonts w:ascii="Times New Roman" w:hAnsi="Times New Roman" w:cs="Times New Roman"/>
                <w:sz w:val="24"/>
                <w:szCs w:val="24"/>
              </w:rPr>
              <w:t>p các platin</w:t>
            </w:r>
            <w:r>
              <w:rPr>
                <w:rFonts w:ascii="Times New Roman" w:hAnsi="Times New Roman" w:cs="Times New Roman"/>
                <w:sz w:val="24"/>
                <w:szCs w:val="24"/>
              </w:rPr>
              <w:t xml:space="preserve"> với Aminoglycosid, Furosemid và</w:t>
            </w:r>
          </w:p>
          <w:p w14:paraId="1C41B6B8" w14:textId="0CAD94A6" w:rsidR="00260390" w:rsidRDefault="00260390" w:rsidP="00A37469">
            <w:pPr>
              <w:jc w:val="both"/>
              <w:rPr>
                <w:rFonts w:ascii="Times New Roman" w:hAnsi="Times New Roman" w:cs="Times New Roman"/>
                <w:sz w:val="24"/>
                <w:szCs w:val="24"/>
              </w:rPr>
            </w:pPr>
            <w:r>
              <w:rPr>
                <w:rFonts w:ascii="Times New Roman" w:hAnsi="Times New Roman" w:cs="Times New Roman"/>
                <w:sz w:val="24"/>
                <w:szCs w:val="24"/>
              </w:rPr>
              <w:t>Ifosfamid</w:t>
            </w:r>
            <w:r w:rsidRPr="00504BC0">
              <w:rPr>
                <w:rFonts w:ascii="Times New Roman" w:hAnsi="Times New Roman" w:cs="Times New Roman"/>
                <w:sz w:val="24"/>
                <w:szCs w:val="24"/>
              </w:rPr>
              <w:t xml:space="preserve"> trừ khi lợi ích lớn hơn nguy cơ đồng thời cần kiểm tra thính lực</w:t>
            </w:r>
            <w:r w:rsidR="002C0572">
              <w:rPr>
                <w:rFonts w:ascii="Times New Roman" w:hAnsi="Times New Roman" w:cs="Times New Roman"/>
                <w:sz w:val="24"/>
                <w:szCs w:val="24"/>
              </w:rPr>
              <w:t xml:space="preserve"> và chức năng thận</w:t>
            </w:r>
            <w:r w:rsidRPr="00504BC0">
              <w:rPr>
                <w:rFonts w:ascii="Times New Roman" w:hAnsi="Times New Roman" w:cs="Times New Roman"/>
                <w:sz w:val="24"/>
                <w:szCs w:val="24"/>
              </w:rPr>
              <w:t xml:space="preserve"> trong quá trình điều trị.</w:t>
            </w:r>
          </w:p>
          <w:p w14:paraId="0A5729D3" w14:textId="200B794D" w:rsidR="00D13259" w:rsidRPr="00504BC0" w:rsidRDefault="00D13259" w:rsidP="00A37469">
            <w:pPr>
              <w:jc w:val="both"/>
              <w:rPr>
                <w:rFonts w:ascii="Times New Roman" w:hAnsi="Times New Roman" w:cs="Times New Roman"/>
                <w:sz w:val="24"/>
                <w:szCs w:val="24"/>
              </w:rPr>
            </w:pPr>
            <w:r w:rsidRPr="00504BC0">
              <w:rPr>
                <w:rFonts w:ascii="Times New Roman" w:hAnsi="Times New Roman" w:cs="Times New Roman"/>
                <w:sz w:val="24"/>
                <w:szCs w:val="24"/>
              </w:rPr>
              <w:t>Bệnh nhân nên thông báo kịp thời cho bác sĩ của họ nếu họ bị mất thính lực hoặc ù tai</w:t>
            </w:r>
          </w:p>
        </w:tc>
      </w:tr>
      <w:tr w:rsidR="00504BC0" w14:paraId="36B1B934" w14:textId="77777777" w:rsidTr="00AA6A79">
        <w:tc>
          <w:tcPr>
            <w:tcW w:w="268" w:type="pct"/>
            <w:vAlign w:val="center"/>
          </w:tcPr>
          <w:p w14:paraId="23D04284" w14:textId="46F2F236" w:rsidR="00504BC0" w:rsidRPr="00A318DC" w:rsidRDefault="00AD2329" w:rsidP="00504BC0">
            <w:pPr>
              <w:rPr>
                <w:rFonts w:ascii="Times New Roman" w:hAnsi="Times New Roman" w:cs="Times New Roman"/>
                <w:sz w:val="24"/>
                <w:szCs w:val="24"/>
              </w:rPr>
            </w:pPr>
            <w:r>
              <w:rPr>
                <w:rFonts w:ascii="Times New Roman" w:hAnsi="Times New Roman" w:cs="Times New Roman"/>
                <w:sz w:val="24"/>
                <w:szCs w:val="24"/>
              </w:rPr>
              <w:t>2</w:t>
            </w:r>
          </w:p>
        </w:tc>
        <w:tc>
          <w:tcPr>
            <w:tcW w:w="647" w:type="pct"/>
            <w:vAlign w:val="center"/>
          </w:tcPr>
          <w:p w14:paraId="0794846B" w14:textId="5F7C1FD9" w:rsidR="00504BC0" w:rsidRPr="00A318DC" w:rsidRDefault="00504BC0" w:rsidP="00504BC0">
            <w:pPr>
              <w:rPr>
                <w:rFonts w:ascii="Times New Roman" w:hAnsi="Times New Roman" w:cs="Times New Roman"/>
                <w:sz w:val="24"/>
                <w:szCs w:val="24"/>
              </w:rPr>
            </w:pPr>
            <w:r w:rsidRPr="00504BC0">
              <w:rPr>
                <w:rFonts w:ascii="Times New Roman" w:hAnsi="Times New Roman" w:cs="Times New Roman"/>
                <w:sz w:val="24"/>
                <w:szCs w:val="24"/>
              </w:rPr>
              <w:t>Cisplatin</w:t>
            </w:r>
          </w:p>
        </w:tc>
        <w:tc>
          <w:tcPr>
            <w:tcW w:w="704" w:type="pct"/>
            <w:vAlign w:val="center"/>
          </w:tcPr>
          <w:p w14:paraId="67A8B4C4" w14:textId="244CAB4D" w:rsidR="00504BC0" w:rsidRPr="00A318DC" w:rsidRDefault="00504BC0" w:rsidP="00504BC0">
            <w:pPr>
              <w:rPr>
                <w:rFonts w:ascii="Times New Roman" w:hAnsi="Times New Roman" w:cs="Times New Roman"/>
                <w:sz w:val="24"/>
                <w:szCs w:val="24"/>
              </w:rPr>
            </w:pPr>
            <w:r w:rsidRPr="00504BC0">
              <w:rPr>
                <w:rFonts w:ascii="Times New Roman" w:hAnsi="Times New Roman" w:cs="Times New Roman"/>
                <w:sz w:val="24"/>
                <w:szCs w:val="24"/>
              </w:rPr>
              <w:t>Vinorelbin</w:t>
            </w:r>
          </w:p>
        </w:tc>
        <w:tc>
          <w:tcPr>
            <w:tcW w:w="793" w:type="pct"/>
            <w:vAlign w:val="center"/>
          </w:tcPr>
          <w:p w14:paraId="4E2BB060" w14:textId="09958FFB" w:rsidR="00504BC0" w:rsidRPr="00A318DC" w:rsidRDefault="00504BC0" w:rsidP="00A37469">
            <w:pPr>
              <w:jc w:val="both"/>
              <w:rPr>
                <w:rFonts w:ascii="Times New Roman" w:hAnsi="Times New Roman" w:cs="Times New Roman"/>
                <w:sz w:val="24"/>
                <w:szCs w:val="24"/>
              </w:rPr>
            </w:pPr>
            <w:r>
              <w:rPr>
                <w:rFonts w:ascii="Times New Roman" w:hAnsi="Times New Roman" w:cs="Times New Roman"/>
                <w:sz w:val="24"/>
                <w:szCs w:val="24"/>
              </w:rPr>
              <w:t>Chưa rõ</w:t>
            </w:r>
            <w:r w:rsidRPr="00504BC0">
              <w:rPr>
                <w:rFonts w:ascii="Times New Roman" w:hAnsi="Times New Roman" w:cs="Times New Roman"/>
                <w:sz w:val="24"/>
                <w:szCs w:val="24"/>
              </w:rPr>
              <w:t>: Các nghiên cứu trên lâm sàng chỉ ra rằng tỉ lệ giảm bạch cầu hạt ở những người dùng phác đồ vinorebline phối hợp hợ</w:t>
            </w:r>
            <w:r>
              <w:rPr>
                <w:rFonts w:ascii="Times New Roman" w:hAnsi="Times New Roman" w:cs="Times New Roman"/>
                <w:sz w:val="24"/>
                <w:szCs w:val="24"/>
              </w:rPr>
              <w:t xml:space="preserve">p </w:t>
            </w:r>
            <w:r w:rsidRPr="00504BC0">
              <w:rPr>
                <w:rFonts w:ascii="Times New Roman" w:hAnsi="Times New Roman" w:cs="Times New Roman"/>
                <w:sz w:val="24"/>
                <w:szCs w:val="24"/>
              </w:rPr>
              <w:t xml:space="preserve">cisplatin cao hơn so với dùng phác đồ </w:t>
            </w:r>
            <w:r w:rsidRPr="00504BC0">
              <w:rPr>
                <w:rFonts w:ascii="Times New Roman" w:hAnsi="Times New Roman" w:cs="Times New Roman"/>
                <w:sz w:val="24"/>
                <w:szCs w:val="24"/>
              </w:rPr>
              <w:lastRenderedPageBreak/>
              <w:t>vinoreblin đơn độc. Một số tài liệu chỉ ra khả năng cộng hợp tác dụng ức chế tủy xương khi dùng đồng thời hai thuốc.</w:t>
            </w:r>
          </w:p>
        </w:tc>
        <w:tc>
          <w:tcPr>
            <w:tcW w:w="887" w:type="pct"/>
            <w:vAlign w:val="center"/>
          </w:tcPr>
          <w:p w14:paraId="7D1A1F4C" w14:textId="789FDD27" w:rsidR="00504BC0" w:rsidRPr="00A318DC" w:rsidRDefault="00504BC0" w:rsidP="00A37469">
            <w:pPr>
              <w:jc w:val="both"/>
              <w:rPr>
                <w:rFonts w:ascii="Times New Roman" w:hAnsi="Times New Roman" w:cs="Times New Roman"/>
                <w:sz w:val="24"/>
                <w:szCs w:val="24"/>
              </w:rPr>
            </w:pPr>
            <w:r w:rsidRPr="00504BC0">
              <w:rPr>
                <w:rFonts w:ascii="Times New Roman" w:hAnsi="Times New Roman" w:cs="Times New Roman"/>
                <w:sz w:val="24"/>
                <w:szCs w:val="24"/>
              </w:rPr>
              <w:lastRenderedPageBreak/>
              <w:t>Tăng nguy cơ giảm bạch cầu hạt</w:t>
            </w:r>
          </w:p>
        </w:tc>
        <w:tc>
          <w:tcPr>
            <w:tcW w:w="1701" w:type="pct"/>
            <w:vAlign w:val="center"/>
          </w:tcPr>
          <w:p w14:paraId="6E2FB14D" w14:textId="4579C97F" w:rsidR="00504BC0" w:rsidRPr="000568E7" w:rsidRDefault="00504BC0" w:rsidP="00A37469">
            <w:pPr>
              <w:jc w:val="both"/>
              <w:rPr>
                <w:rFonts w:ascii="Times New Roman" w:hAnsi="Times New Roman" w:cs="Times New Roman"/>
                <w:sz w:val="24"/>
                <w:szCs w:val="24"/>
              </w:rPr>
            </w:pPr>
            <w:r w:rsidRPr="000568E7">
              <w:rPr>
                <w:rFonts w:ascii="Times New Roman" w:hAnsi="Times New Roman" w:cs="Times New Roman"/>
                <w:sz w:val="24"/>
                <w:szCs w:val="24"/>
              </w:rPr>
              <w:t>Thận trọng và theo dõi: Phác đồ phối hợp vinorelbin và cisplatin hiện vẫn đang được sử dụng trên lâm sàng. Cần theo dõi chặt chẽ giảm bạch cầu hạt để điều chỉnh liều hóa chất thích hợp hoặc ngừ</w:t>
            </w:r>
            <w:r w:rsidR="000568E7">
              <w:rPr>
                <w:rFonts w:ascii="Times New Roman" w:hAnsi="Times New Roman" w:cs="Times New Roman"/>
                <w:sz w:val="24"/>
                <w:szCs w:val="24"/>
              </w:rPr>
              <w:t xml:space="preserve">ng </w:t>
            </w:r>
            <w:r w:rsidRPr="000568E7">
              <w:rPr>
                <w:rFonts w:ascii="Times New Roman" w:hAnsi="Times New Roman" w:cs="Times New Roman"/>
                <w:sz w:val="24"/>
                <w:szCs w:val="24"/>
              </w:rPr>
              <w:t>thuốc/chuyển phác đồ nếu cần. Với phác đồ phối hợp có nguy cơ cao gây hạ bạch cầu, cân nhắc dự phòng sốt hạ bạch cầu trên bệnh nhân một cách hợp lý.</w:t>
            </w:r>
          </w:p>
        </w:tc>
      </w:tr>
      <w:tr w:rsidR="00E90154" w14:paraId="76404092" w14:textId="77777777" w:rsidTr="00AA6A79">
        <w:tc>
          <w:tcPr>
            <w:tcW w:w="268" w:type="pct"/>
            <w:vAlign w:val="center"/>
          </w:tcPr>
          <w:p w14:paraId="698FA6EC" w14:textId="6A5CCC84" w:rsidR="00E90154" w:rsidRDefault="001B511F" w:rsidP="00AC4138">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647" w:type="pct"/>
            <w:vAlign w:val="center"/>
          </w:tcPr>
          <w:p w14:paraId="4703A857" w14:textId="3816B301" w:rsidR="00E90154" w:rsidRPr="004018F5" w:rsidRDefault="00E90154" w:rsidP="00AC4138">
            <w:pPr>
              <w:rPr>
                <w:rFonts w:ascii="Times New Roman" w:hAnsi="Times New Roman" w:cs="Times New Roman"/>
                <w:sz w:val="24"/>
                <w:szCs w:val="24"/>
              </w:rPr>
            </w:pPr>
            <w:r w:rsidRPr="00E90154">
              <w:rPr>
                <w:rFonts w:ascii="Times New Roman" w:hAnsi="Times New Roman" w:cs="Times New Roman"/>
                <w:sz w:val="24"/>
                <w:szCs w:val="24"/>
              </w:rPr>
              <w:t>Doxorubicin</w:t>
            </w:r>
          </w:p>
        </w:tc>
        <w:tc>
          <w:tcPr>
            <w:tcW w:w="704" w:type="pct"/>
            <w:vAlign w:val="center"/>
          </w:tcPr>
          <w:p w14:paraId="725DEE10" w14:textId="0ACDA48B" w:rsidR="00E90154" w:rsidRDefault="00E90154" w:rsidP="00AC4138">
            <w:pPr>
              <w:rPr>
                <w:rFonts w:ascii="Times New Roman" w:hAnsi="Times New Roman" w:cs="Times New Roman"/>
                <w:sz w:val="24"/>
                <w:szCs w:val="24"/>
              </w:rPr>
            </w:pPr>
            <w:r w:rsidRPr="00E90154">
              <w:rPr>
                <w:rFonts w:ascii="Times New Roman" w:hAnsi="Times New Roman" w:cs="Times New Roman"/>
                <w:sz w:val="24"/>
                <w:szCs w:val="24"/>
              </w:rPr>
              <w:t>Ciprofloxacin</w:t>
            </w:r>
          </w:p>
        </w:tc>
        <w:tc>
          <w:tcPr>
            <w:tcW w:w="793" w:type="pct"/>
            <w:vAlign w:val="center"/>
          </w:tcPr>
          <w:p w14:paraId="1882E190" w14:textId="73A31AB4" w:rsidR="00E90154" w:rsidRPr="004018F5" w:rsidRDefault="00E90154" w:rsidP="00A37469">
            <w:pPr>
              <w:jc w:val="both"/>
              <w:rPr>
                <w:rFonts w:ascii="Times New Roman" w:hAnsi="Times New Roman" w:cs="Times New Roman"/>
                <w:sz w:val="24"/>
                <w:szCs w:val="24"/>
              </w:rPr>
            </w:pPr>
            <w:r>
              <w:rPr>
                <w:rFonts w:ascii="Times New Roman" w:hAnsi="Times New Roman" w:cs="Times New Roman"/>
                <w:sz w:val="24"/>
                <w:szCs w:val="24"/>
              </w:rPr>
              <w:t>Hiệp đồng tác dụng kéo phụ kéo dài khoảng QT</w:t>
            </w:r>
          </w:p>
        </w:tc>
        <w:tc>
          <w:tcPr>
            <w:tcW w:w="887" w:type="pct"/>
            <w:vAlign w:val="center"/>
          </w:tcPr>
          <w:p w14:paraId="70140DA1" w14:textId="4C7C7333" w:rsidR="00E90154" w:rsidRPr="004018F5" w:rsidRDefault="00E90154" w:rsidP="00A37469">
            <w:pPr>
              <w:jc w:val="both"/>
              <w:rPr>
                <w:rFonts w:ascii="Times New Roman" w:hAnsi="Times New Roman" w:cs="Times New Roman"/>
                <w:sz w:val="24"/>
                <w:szCs w:val="24"/>
              </w:rPr>
            </w:pPr>
            <w:r>
              <w:rPr>
                <w:rFonts w:ascii="Times New Roman" w:hAnsi="Times New Roman" w:cs="Times New Roman"/>
                <w:sz w:val="24"/>
                <w:szCs w:val="24"/>
              </w:rPr>
              <w:t>T</w:t>
            </w:r>
            <w:r w:rsidRPr="00E90154">
              <w:rPr>
                <w:rFonts w:ascii="Times New Roman" w:hAnsi="Times New Roman" w:cs="Times New Roman"/>
                <w:sz w:val="24"/>
                <w:szCs w:val="24"/>
              </w:rPr>
              <w:t>ăng nguy cơ loạn nhịp thất bao gồm xoắn đỉnh và đột tử</w:t>
            </w:r>
          </w:p>
        </w:tc>
        <w:tc>
          <w:tcPr>
            <w:tcW w:w="1701" w:type="pct"/>
            <w:vAlign w:val="center"/>
          </w:tcPr>
          <w:p w14:paraId="4C5BBBCB" w14:textId="669066BF" w:rsidR="00E90154" w:rsidRPr="000568E7" w:rsidRDefault="00E90154" w:rsidP="00A37469">
            <w:pPr>
              <w:jc w:val="both"/>
              <w:rPr>
                <w:rFonts w:ascii="Times New Roman" w:hAnsi="Times New Roman" w:cs="Times New Roman"/>
                <w:sz w:val="24"/>
                <w:szCs w:val="24"/>
              </w:rPr>
            </w:pPr>
            <w:r>
              <w:rPr>
                <w:rFonts w:ascii="Times New Roman" w:hAnsi="Times New Roman" w:cs="Times New Roman"/>
                <w:sz w:val="24"/>
                <w:szCs w:val="24"/>
              </w:rPr>
              <w:t>Nên thận trọng và theo dõi lâm sàng khi sử dụng nhiều thuốc liên quan đến kéo dài khoảng QT</w:t>
            </w:r>
            <w:r w:rsidR="00B930F7">
              <w:rPr>
                <w:rFonts w:ascii="Times New Roman" w:hAnsi="Times New Roman" w:cs="Times New Roman"/>
                <w:sz w:val="24"/>
                <w:szCs w:val="24"/>
              </w:rPr>
              <w:t xml:space="preserve">, ngừng sử dụng khi có biểu hiện xoắn đỉnh như: </w:t>
            </w:r>
            <w:r w:rsidR="00B930F7" w:rsidRPr="00B930F7">
              <w:rPr>
                <w:rFonts w:ascii="Times New Roman" w:hAnsi="Times New Roman" w:cs="Times New Roman"/>
                <w:sz w:val="24"/>
                <w:szCs w:val="24"/>
              </w:rPr>
              <w:t>chóng mặt, choáng váng, ngất xỉu, đánh trống ngực, nhịp tim không đều, khó thở hoặc ngất</w:t>
            </w:r>
            <w:r>
              <w:rPr>
                <w:rFonts w:ascii="Times New Roman" w:hAnsi="Times New Roman" w:cs="Times New Roman"/>
                <w:sz w:val="24"/>
                <w:szCs w:val="24"/>
              </w:rPr>
              <w:t>. Không kết hợp 2 thuốc ở đối tượng bệnh nhân mắc bệnh tim, hội chứng QT dài bẩm sinh…</w:t>
            </w:r>
          </w:p>
        </w:tc>
      </w:tr>
      <w:tr w:rsidR="00AD2329" w14:paraId="19D59D84" w14:textId="77777777" w:rsidTr="00AA6A79">
        <w:tc>
          <w:tcPr>
            <w:tcW w:w="268" w:type="pct"/>
            <w:vAlign w:val="center"/>
          </w:tcPr>
          <w:p w14:paraId="7F13F305" w14:textId="07E260BB" w:rsidR="00AD2329" w:rsidRPr="00A318DC" w:rsidRDefault="001B511F" w:rsidP="00AC4138">
            <w:pPr>
              <w:rPr>
                <w:rFonts w:ascii="Times New Roman" w:hAnsi="Times New Roman" w:cs="Times New Roman"/>
                <w:sz w:val="24"/>
                <w:szCs w:val="24"/>
              </w:rPr>
            </w:pPr>
            <w:r>
              <w:rPr>
                <w:rFonts w:ascii="Times New Roman" w:hAnsi="Times New Roman" w:cs="Times New Roman"/>
                <w:sz w:val="24"/>
                <w:szCs w:val="24"/>
              </w:rPr>
              <w:t>4</w:t>
            </w:r>
          </w:p>
        </w:tc>
        <w:tc>
          <w:tcPr>
            <w:tcW w:w="647" w:type="pct"/>
            <w:vAlign w:val="center"/>
          </w:tcPr>
          <w:p w14:paraId="3B5F1196" w14:textId="77777777" w:rsidR="00AD2329" w:rsidRPr="00A318DC" w:rsidRDefault="00AD2329" w:rsidP="00AC4138">
            <w:pPr>
              <w:rPr>
                <w:rFonts w:ascii="Times New Roman" w:hAnsi="Times New Roman" w:cs="Times New Roman"/>
                <w:sz w:val="24"/>
                <w:szCs w:val="24"/>
              </w:rPr>
            </w:pPr>
            <w:r w:rsidRPr="004018F5">
              <w:rPr>
                <w:rFonts w:ascii="Times New Roman" w:hAnsi="Times New Roman" w:cs="Times New Roman"/>
                <w:sz w:val="24"/>
                <w:szCs w:val="24"/>
              </w:rPr>
              <w:t>Erlotinib</w:t>
            </w:r>
          </w:p>
        </w:tc>
        <w:tc>
          <w:tcPr>
            <w:tcW w:w="704" w:type="pct"/>
            <w:vAlign w:val="center"/>
          </w:tcPr>
          <w:p w14:paraId="49326A41" w14:textId="7FBECA96" w:rsidR="00AD2329" w:rsidRPr="00A318DC" w:rsidRDefault="008D3473" w:rsidP="00AC4138">
            <w:pPr>
              <w:rPr>
                <w:rFonts w:ascii="Times New Roman" w:hAnsi="Times New Roman" w:cs="Times New Roman"/>
                <w:sz w:val="24"/>
                <w:szCs w:val="24"/>
              </w:rPr>
            </w:pPr>
            <w:r>
              <w:rPr>
                <w:rFonts w:ascii="Times New Roman" w:hAnsi="Times New Roman" w:cs="Times New Roman"/>
                <w:sz w:val="24"/>
                <w:szCs w:val="24"/>
              </w:rPr>
              <w:t xml:space="preserve">Esomeprazol, </w:t>
            </w:r>
            <w:r w:rsidR="00AD2329">
              <w:rPr>
                <w:rFonts w:ascii="Times New Roman" w:hAnsi="Times New Roman" w:cs="Times New Roman"/>
                <w:sz w:val="24"/>
                <w:szCs w:val="24"/>
              </w:rPr>
              <w:t xml:space="preserve">Rabeprazol, </w:t>
            </w:r>
            <w:r w:rsidR="00AD2329" w:rsidRPr="004018F5">
              <w:rPr>
                <w:rFonts w:ascii="Times New Roman" w:hAnsi="Times New Roman" w:cs="Times New Roman"/>
                <w:sz w:val="24"/>
                <w:szCs w:val="24"/>
              </w:rPr>
              <w:t>Lansoprazol</w:t>
            </w:r>
          </w:p>
        </w:tc>
        <w:tc>
          <w:tcPr>
            <w:tcW w:w="793" w:type="pct"/>
            <w:vAlign w:val="center"/>
          </w:tcPr>
          <w:p w14:paraId="2E231362" w14:textId="77777777" w:rsidR="00AD2329" w:rsidRPr="00A318DC" w:rsidRDefault="00AD2329" w:rsidP="00A37469">
            <w:pPr>
              <w:jc w:val="both"/>
              <w:rPr>
                <w:rFonts w:ascii="Times New Roman" w:hAnsi="Times New Roman" w:cs="Times New Roman"/>
                <w:sz w:val="24"/>
                <w:szCs w:val="24"/>
              </w:rPr>
            </w:pPr>
            <w:r w:rsidRPr="004018F5">
              <w:rPr>
                <w:rFonts w:ascii="Times New Roman" w:hAnsi="Times New Roman" w:cs="Times New Roman"/>
                <w:sz w:val="24"/>
                <w:szCs w:val="24"/>
              </w:rPr>
              <w:t xml:space="preserve">Dược động học: Độ hòa tan của erlotinib phụ thuộc vào pH (erlotinib hòa tan rất ít ở pH 1 và thực tế không hòa tan ở pH 4). Nhóm ức chế bơm proton (PPI), làm tăng pH dịch vị do ức chế bơm, giảm bài tiết H+. Khi sử dụng đồng thời với các thuốc có khả năng thay đổi pH dịch vị dạ dày như các PPI, erlotinib bị giảm khả năng hấp thu, làm giảm đáng kể sinh khả </w:t>
            </w:r>
            <w:r w:rsidRPr="004018F5">
              <w:rPr>
                <w:rFonts w:ascii="Times New Roman" w:hAnsi="Times New Roman" w:cs="Times New Roman"/>
                <w:sz w:val="24"/>
                <w:szCs w:val="24"/>
              </w:rPr>
              <w:lastRenderedPageBreak/>
              <w:t>dụng và do đó, giảm nồng độ của erlotinib trong huyết tương.</w:t>
            </w:r>
          </w:p>
        </w:tc>
        <w:tc>
          <w:tcPr>
            <w:tcW w:w="887" w:type="pct"/>
            <w:vAlign w:val="center"/>
          </w:tcPr>
          <w:p w14:paraId="12AB734A" w14:textId="77777777" w:rsidR="00AD2329" w:rsidRPr="00A318DC" w:rsidRDefault="00AD2329" w:rsidP="00A37469">
            <w:pPr>
              <w:jc w:val="both"/>
              <w:rPr>
                <w:rFonts w:ascii="Times New Roman" w:hAnsi="Times New Roman" w:cs="Times New Roman"/>
                <w:sz w:val="24"/>
                <w:szCs w:val="24"/>
              </w:rPr>
            </w:pPr>
            <w:r w:rsidRPr="004018F5">
              <w:rPr>
                <w:rFonts w:ascii="Times New Roman" w:hAnsi="Times New Roman" w:cs="Times New Roman"/>
                <w:sz w:val="24"/>
                <w:szCs w:val="24"/>
              </w:rPr>
              <w:lastRenderedPageBreak/>
              <w:t>Giảm sinh khả dụng của erlotinib dẫn đến làm giảm hiệu quả điều trị ung thư của thuốc này</w:t>
            </w:r>
          </w:p>
        </w:tc>
        <w:tc>
          <w:tcPr>
            <w:tcW w:w="1701" w:type="pct"/>
            <w:vAlign w:val="center"/>
          </w:tcPr>
          <w:p w14:paraId="5672ABCF" w14:textId="77777777" w:rsidR="00AD2329" w:rsidRPr="000568E7" w:rsidRDefault="00AD2329" w:rsidP="00A37469">
            <w:pPr>
              <w:jc w:val="both"/>
              <w:rPr>
                <w:rFonts w:ascii="Times New Roman" w:hAnsi="Times New Roman" w:cs="Times New Roman"/>
                <w:sz w:val="24"/>
                <w:szCs w:val="24"/>
              </w:rPr>
            </w:pPr>
            <w:r w:rsidRPr="000568E7">
              <w:rPr>
                <w:rFonts w:ascii="Times New Roman" w:hAnsi="Times New Roman" w:cs="Times New Roman"/>
                <w:sz w:val="24"/>
                <w:szCs w:val="24"/>
              </w:rPr>
              <w:t>Tránh sử dụng đồng thời: nên tránh dùng erlotinib cùng với các loại thuốc làm tăng pH dạ dày (như PPI, ví dụ pantoprazol).</w:t>
            </w:r>
          </w:p>
          <w:p w14:paraId="0835FA72" w14:textId="77777777" w:rsidR="00AD2329" w:rsidRPr="000568E7" w:rsidRDefault="00AD2329" w:rsidP="00A37469">
            <w:pPr>
              <w:jc w:val="both"/>
              <w:rPr>
                <w:rFonts w:ascii="Times New Roman" w:hAnsi="Times New Roman" w:cs="Times New Roman"/>
                <w:sz w:val="24"/>
                <w:szCs w:val="24"/>
              </w:rPr>
            </w:pPr>
            <w:r w:rsidRPr="000568E7">
              <w:rPr>
                <w:rFonts w:ascii="Times New Roman" w:hAnsi="Times New Roman" w:cs="Times New Roman"/>
                <w:sz w:val="24"/>
                <w:szCs w:val="24"/>
              </w:rPr>
              <w:t>Có thể thay thế bằng một thuốc kháng H2 ví dụ ranitidine, khi đó cần dùng liều thấp nhất có tác dụng của thuốc kháng H2, đồng thời erlotinib được khuyến cáo dùng 1 lần/ ngày, ít nhất 2h trước hoặc 10h sau khi dùng kháng H2</w:t>
            </w:r>
          </w:p>
        </w:tc>
      </w:tr>
      <w:tr w:rsidR="00AD2329" w14:paraId="682786F7" w14:textId="77777777" w:rsidTr="00AA6A79">
        <w:tc>
          <w:tcPr>
            <w:tcW w:w="268" w:type="pct"/>
            <w:vAlign w:val="center"/>
          </w:tcPr>
          <w:p w14:paraId="0E51B2FD" w14:textId="777C517C" w:rsidR="00AD2329" w:rsidRPr="00A318DC" w:rsidRDefault="001B511F" w:rsidP="00AC4138">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647" w:type="pct"/>
            <w:vAlign w:val="center"/>
          </w:tcPr>
          <w:p w14:paraId="6F4C4C1B" w14:textId="77777777" w:rsidR="00AD2329" w:rsidRPr="00A318DC" w:rsidRDefault="00AD2329" w:rsidP="00AC4138">
            <w:pPr>
              <w:rPr>
                <w:rFonts w:ascii="Times New Roman" w:hAnsi="Times New Roman" w:cs="Times New Roman"/>
                <w:sz w:val="24"/>
                <w:szCs w:val="24"/>
              </w:rPr>
            </w:pPr>
            <w:r w:rsidRPr="004018F5">
              <w:rPr>
                <w:rFonts w:ascii="Times New Roman" w:hAnsi="Times New Roman" w:cs="Times New Roman"/>
                <w:sz w:val="24"/>
                <w:szCs w:val="24"/>
              </w:rPr>
              <w:t>Imatinib</w:t>
            </w:r>
          </w:p>
        </w:tc>
        <w:tc>
          <w:tcPr>
            <w:tcW w:w="704" w:type="pct"/>
            <w:vAlign w:val="center"/>
          </w:tcPr>
          <w:p w14:paraId="5D108A7D" w14:textId="77777777" w:rsidR="00AD2329" w:rsidRPr="00A318DC" w:rsidRDefault="00AD2329" w:rsidP="00AC4138">
            <w:pPr>
              <w:rPr>
                <w:rFonts w:ascii="Times New Roman" w:hAnsi="Times New Roman" w:cs="Times New Roman"/>
                <w:sz w:val="24"/>
                <w:szCs w:val="24"/>
              </w:rPr>
            </w:pPr>
            <w:r w:rsidRPr="004018F5">
              <w:rPr>
                <w:rFonts w:ascii="Times New Roman" w:hAnsi="Times New Roman" w:cs="Times New Roman"/>
                <w:sz w:val="24"/>
                <w:szCs w:val="24"/>
              </w:rPr>
              <w:t>Fentanyl</w:t>
            </w:r>
          </w:p>
        </w:tc>
        <w:tc>
          <w:tcPr>
            <w:tcW w:w="793" w:type="pct"/>
            <w:vAlign w:val="center"/>
          </w:tcPr>
          <w:p w14:paraId="5E9DBFCA" w14:textId="77777777" w:rsidR="00AD2329" w:rsidRPr="00A318DC" w:rsidRDefault="00AD2329" w:rsidP="00A37469">
            <w:pPr>
              <w:jc w:val="both"/>
              <w:rPr>
                <w:rFonts w:ascii="Times New Roman" w:hAnsi="Times New Roman" w:cs="Times New Roman"/>
                <w:sz w:val="24"/>
                <w:szCs w:val="24"/>
              </w:rPr>
            </w:pPr>
            <w:r w:rsidRPr="004018F5">
              <w:rPr>
                <w:rFonts w:ascii="Times New Roman" w:hAnsi="Times New Roman" w:cs="Times New Roman"/>
                <w:sz w:val="24"/>
                <w:szCs w:val="24"/>
              </w:rPr>
              <w:t>Dược động học: Fentanyl là chất chuyển hóa qua CYP3A4, imatinib được dự đoán có khả năng ức chế CYP3A4. Do đó  sử dụng đồng thời hai thuốc có thể ức chế chuyển hóa fentanyl, làm tăng nồng độ thuốc trong huyết tương</w:t>
            </w:r>
          </w:p>
        </w:tc>
        <w:tc>
          <w:tcPr>
            <w:tcW w:w="887" w:type="pct"/>
            <w:vAlign w:val="center"/>
          </w:tcPr>
          <w:p w14:paraId="64D3952D" w14:textId="77777777" w:rsidR="00AD2329" w:rsidRPr="00A318DC" w:rsidRDefault="00AD2329" w:rsidP="00A37469">
            <w:pPr>
              <w:jc w:val="both"/>
              <w:rPr>
                <w:rFonts w:ascii="Times New Roman" w:hAnsi="Times New Roman" w:cs="Times New Roman"/>
                <w:sz w:val="24"/>
                <w:szCs w:val="24"/>
              </w:rPr>
            </w:pPr>
            <w:r w:rsidRPr="004018F5">
              <w:rPr>
                <w:rFonts w:ascii="Times New Roman" w:hAnsi="Times New Roman" w:cs="Times New Roman"/>
                <w:sz w:val="24"/>
                <w:szCs w:val="24"/>
              </w:rPr>
              <w:t>Tăng nguy cơ tác dụng không mong muốn của fentanyl</w:t>
            </w:r>
          </w:p>
        </w:tc>
        <w:tc>
          <w:tcPr>
            <w:tcW w:w="1701" w:type="pct"/>
            <w:vAlign w:val="center"/>
          </w:tcPr>
          <w:p w14:paraId="240ED5A9" w14:textId="77777777" w:rsidR="00AD2329" w:rsidRPr="000568E7" w:rsidRDefault="00AD2329" w:rsidP="00A37469">
            <w:pPr>
              <w:jc w:val="both"/>
              <w:rPr>
                <w:rFonts w:ascii="Times New Roman" w:hAnsi="Times New Roman" w:cs="Times New Roman"/>
                <w:sz w:val="24"/>
                <w:szCs w:val="24"/>
              </w:rPr>
            </w:pPr>
            <w:r w:rsidRPr="000568E7">
              <w:rPr>
                <w:rFonts w:ascii="Times New Roman" w:hAnsi="Times New Roman" w:cs="Times New Roman"/>
                <w:sz w:val="24"/>
                <w:szCs w:val="24"/>
              </w:rPr>
              <w:t>Thận trọng và theo dõi: Bệnh nhân đang dùng fentanyl với chất ức chế CYP 3A4 được theo dõi cẩn thận và điều chỉnh liều phù hợp khi cần thiết, đặc biệt sau khi thêm imatinib vào sau khi đạt được liều fentanyl ổn định.                                                                                   Bệnh nhân và /hoặc người chăm sóc nên được biết về các dấu hiệu và triệu chứng nhiễm độc tiềm ẩn xảy ra, chẳng hạn như chóng mặt, nhầm lẫn, ngất xỉu, an thần quá mức, không đáp ứng, nhịp tim chậm, thở chậm hoặc khó thở. Khi ngừng thuốc ức chế CYP3A4, theo dõi bệnh nhân chặt chẽ thường xuyên và xem xét tăng liều opioid nếu cần để duy trì giảm đau đầy đủ và đề phòng hội chứng cai thuốc.</w:t>
            </w:r>
          </w:p>
        </w:tc>
      </w:tr>
      <w:tr w:rsidR="00504BC0" w14:paraId="7350F345" w14:textId="77777777" w:rsidTr="00AA6A79">
        <w:tc>
          <w:tcPr>
            <w:tcW w:w="268" w:type="pct"/>
            <w:vAlign w:val="center"/>
          </w:tcPr>
          <w:p w14:paraId="1EC09F02" w14:textId="2AC03DE6" w:rsidR="00504BC0" w:rsidRPr="00A318DC" w:rsidRDefault="001B511F" w:rsidP="00504BC0">
            <w:pPr>
              <w:rPr>
                <w:rFonts w:ascii="Times New Roman" w:hAnsi="Times New Roman" w:cs="Times New Roman"/>
                <w:sz w:val="24"/>
                <w:szCs w:val="24"/>
              </w:rPr>
            </w:pPr>
            <w:r>
              <w:rPr>
                <w:rFonts w:ascii="Times New Roman" w:hAnsi="Times New Roman" w:cs="Times New Roman"/>
                <w:sz w:val="24"/>
                <w:szCs w:val="24"/>
              </w:rPr>
              <w:t>6</w:t>
            </w:r>
          </w:p>
        </w:tc>
        <w:tc>
          <w:tcPr>
            <w:tcW w:w="647" w:type="pct"/>
            <w:vAlign w:val="center"/>
          </w:tcPr>
          <w:p w14:paraId="5EA0C227" w14:textId="17622A13" w:rsidR="00504BC0" w:rsidRPr="00A318DC" w:rsidRDefault="00504BC0" w:rsidP="00504BC0">
            <w:pPr>
              <w:rPr>
                <w:rFonts w:ascii="Times New Roman" w:hAnsi="Times New Roman" w:cs="Times New Roman"/>
                <w:sz w:val="24"/>
                <w:szCs w:val="24"/>
              </w:rPr>
            </w:pPr>
            <w:r w:rsidRPr="00504BC0">
              <w:rPr>
                <w:rFonts w:ascii="Times New Roman" w:hAnsi="Times New Roman" w:cs="Times New Roman"/>
                <w:sz w:val="24"/>
                <w:szCs w:val="24"/>
              </w:rPr>
              <w:t>Vinorelbine</w:t>
            </w:r>
          </w:p>
        </w:tc>
        <w:tc>
          <w:tcPr>
            <w:tcW w:w="704" w:type="pct"/>
            <w:vAlign w:val="center"/>
          </w:tcPr>
          <w:p w14:paraId="5845355F" w14:textId="4D038587" w:rsidR="00504BC0" w:rsidRPr="00A318DC" w:rsidRDefault="00504BC0" w:rsidP="00504BC0">
            <w:pPr>
              <w:rPr>
                <w:rFonts w:ascii="Times New Roman" w:hAnsi="Times New Roman" w:cs="Times New Roman"/>
                <w:sz w:val="24"/>
                <w:szCs w:val="24"/>
              </w:rPr>
            </w:pPr>
            <w:r w:rsidRPr="00504BC0">
              <w:rPr>
                <w:rFonts w:ascii="Times New Roman" w:hAnsi="Times New Roman" w:cs="Times New Roman"/>
                <w:sz w:val="24"/>
                <w:szCs w:val="24"/>
              </w:rPr>
              <w:t>Clarithromycin</w:t>
            </w:r>
          </w:p>
        </w:tc>
        <w:tc>
          <w:tcPr>
            <w:tcW w:w="793" w:type="pct"/>
            <w:vAlign w:val="center"/>
          </w:tcPr>
          <w:p w14:paraId="721D6A3B" w14:textId="6B49FE93" w:rsidR="00504BC0" w:rsidRPr="00A318DC" w:rsidRDefault="00504BC0" w:rsidP="00A37469">
            <w:pPr>
              <w:jc w:val="both"/>
              <w:rPr>
                <w:rFonts w:ascii="Times New Roman" w:hAnsi="Times New Roman" w:cs="Times New Roman"/>
                <w:sz w:val="24"/>
                <w:szCs w:val="24"/>
              </w:rPr>
            </w:pPr>
            <w:r w:rsidRPr="00504BC0">
              <w:rPr>
                <w:rFonts w:ascii="Times New Roman" w:hAnsi="Times New Roman" w:cs="Times New Roman"/>
                <w:sz w:val="24"/>
                <w:szCs w:val="24"/>
              </w:rPr>
              <w:t>Dược động học: CYP3A4 có liên quan đến quá trình chuyển hóa của vinoreblin. Clarithromycin là một chất ức chế CYP3A4 mức độ trung bình. Do đó sử dụng phối hợp hai thuốc có thể làm tăng nồng độ của vinoreblin và tăng độc tính củ</w:t>
            </w:r>
            <w:r>
              <w:rPr>
                <w:rFonts w:ascii="Times New Roman" w:hAnsi="Times New Roman" w:cs="Times New Roman"/>
                <w:sz w:val="24"/>
                <w:szCs w:val="24"/>
              </w:rPr>
              <w:t xml:space="preserve">a </w:t>
            </w:r>
            <w:r w:rsidRPr="00504BC0">
              <w:rPr>
                <w:rFonts w:ascii="Times New Roman" w:hAnsi="Times New Roman" w:cs="Times New Roman"/>
                <w:sz w:val="24"/>
                <w:szCs w:val="24"/>
              </w:rPr>
              <w:t>vinoreblin.</w:t>
            </w:r>
          </w:p>
        </w:tc>
        <w:tc>
          <w:tcPr>
            <w:tcW w:w="887" w:type="pct"/>
            <w:vAlign w:val="center"/>
          </w:tcPr>
          <w:p w14:paraId="6D8148C6" w14:textId="1DD00B42" w:rsidR="00504BC0" w:rsidRPr="00A318DC" w:rsidRDefault="00504BC0" w:rsidP="00A37469">
            <w:pPr>
              <w:jc w:val="both"/>
              <w:rPr>
                <w:rFonts w:ascii="Times New Roman" w:hAnsi="Times New Roman" w:cs="Times New Roman"/>
                <w:sz w:val="24"/>
                <w:szCs w:val="24"/>
              </w:rPr>
            </w:pPr>
            <w:r w:rsidRPr="00504BC0">
              <w:rPr>
                <w:rFonts w:ascii="Times New Roman" w:hAnsi="Times New Roman" w:cs="Times New Roman"/>
                <w:sz w:val="24"/>
                <w:szCs w:val="24"/>
              </w:rPr>
              <w:t>Tăng nồng độ vinorelbin, tăng nguy cơ độc tính của vinorelbin (suy tủy, giảm bạch cầu trung tính, buồn nôn, nôn)</w:t>
            </w:r>
          </w:p>
        </w:tc>
        <w:tc>
          <w:tcPr>
            <w:tcW w:w="1701" w:type="pct"/>
            <w:vAlign w:val="center"/>
          </w:tcPr>
          <w:p w14:paraId="13D1D123" w14:textId="1D7B23CF" w:rsidR="00504BC0" w:rsidRPr="000568E7" w:rsidRDefault="00504BC0" w:rsidP="00A37469">
            <w:pPr>
              <w:jc w:val="both"/>
              <w:rPr>
                <w:rFonts w:ascii="Times New Roman" w:hAnsi="Times New Roman" w:cs="Times New Roman"/>
                <w:sz w:val="24"/>
                <w:szCs w:val="24"/>
              </w:rPr>
            </w:pPr>
            <w:r w:rsidRPr="000568E7">
              <w:rPr>
                <w:rFonts w:ascii="Times New Roman" w:hAnsi="Times New Roman" w:cs="Times New Roman"/>
                <w:sz w:val="24"/>
                <w:szCs w:val="24"/>
              </w:rPr>
              <w:t xml:space="preserve">Thận trọng và theo dõi: Nên tránh sử dụng các alcaloid vinca như vinorelbin kết hợp với các chất ức chế mạnh CYP3A4 và/hoặc P-glycoprotein. Mặt khác, nên cân nhắc về liều của thuốc chống ung thư, và theo dõi chặt chẽ về độc tính. Dựa trên thời gian bán hủy của các vinca alkaloid (24 đến 48 giờ), thời gian tương tác dự kiến sẽ kéo dài khoảng 5 đến 7 ngày. Tư vấn cho bệnh nhân để nhận biết được các triệu chứng của độc tính trên thần kinh hoặc tủy, bao gồm táo bón, đau bụng hoặc đầy hơi, bí tiểu, liệt, liệt cơ, giảm thính lực, co giật, thay đổi huyết áp thất thường, hoặc bất thường chảy máu quá nhiều, dễ bầm tím, xanh xao, mệt mỏi, chóng mặt, choáng váng, sốt, ớn lạnh và đau họng. Sau khi ngừng thuốc ức chế CYP3A4 mạnh, đợi thời gian </w:t>
            </w:r>
            <w:r w:rsidRPr="000568E7">
              <w:rPr>
                <w:rFonts w:ascii="Times New Roman" w:hAnsi="Times New Roman" w:cs="Times New Roman"/>
                <w:sz w:val="24"/>
                <w:szCs w:val="24"/>
              </w:rPr>
              <w:lastRenderedPageBreak/>
              <w:t>thải trừ hoàn toàn khoảng một tuần trước khi liều thuốc chống ung thư được điều chỉnh tăng lên so với liều trước đó.</w:t>
            </w:r>
          </w:p>
        </w:tc>
      </w:tr>
      <w:tr w:rsidR="00504BC0" w14:paraId="0AB9204A" w14:textId="77777777" w:rsidTr="00AA6A79">
        <w:trPr>
          <w:trHeight w:val="2794"/>
        </w:trPr>
        <w:tc>
          <w:tcPr>
            <w:tcW w:w="268" w:type="pct"/>
            <w:vAlign w:val="center"/>
          </w:tcPr>
          <w:p w14:paraId="0BCF9C2A" w14:textId="7F82666F" w:rsidR="00504BC0" w:rsidRPr="00A318DC" w:rsidRDefault="001B511F" w:rsidP="00504BC0">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647" w:type="pct"/>
            <w:vAlign w:val="center"/>
          </w:tcPr>
          <w:p w14:paraId="36A6B839" w14:textId="61A41579" w:rsidR="00504BC0" w:rsidRPr="00A318DC" w:rsidRDefault="00504BC0" w:rsidP="00504BC0">
            <w:pPr>
              <w:rPr>
                <w:rFonts w:ascii="Times New Roman" w:hAnsi="Times New Roman" w:cs="Times New Roman"/>
                <w:sz w:val="24"/>
                <w:szCs w:val="24"/>
              </w:rPr>
            </w:pPr>
            <w:r w:rsidRPr="00504BC0">
              <w:rPr>
                <w:rFonts w:ascii="Times New Roman" w:hAnsi="Times New Roman" w:cs="Times New Roman"/>
                <w:sz w:val="24"/>
                <w:szCs w:val="24"/>
              </w:rPr>
              <w:t>Vinorelbine</w:t>
            </w:r>
          </w:p>
        </w:tc>
        <w:tc>
          <w:tcPr>
            <w:tcW w:w="704" w:type="pct"/>
            <w:vAlign w:val="center"/>
          </w:tcPr>
          <w:p w14:paraId="34F628B1" w14:textId="1BEE2F6A" w:rsidR="00504BC0" w:rsidRPr="00A318DC" w:rsidRDefault="00504BC0" w:rsidP="00504BC0">
            <w:pPr>
              <w:rPr>
                <w:rFonts w:ascii="Times New Roman" w:hAnsi="Times New Roman" w:cs="Times New Roman"/>
                <w:sz w:val="24"/>
                <w:szCs w:val="24"/>
              </w:rPr>
            </w:pPr>
            <w:r w:rsidRPr="00504BC0">
              <w:rPr>
                <w:rFonts w:ascii="Times New Roman" w:hAnsi="Times New Roman" w:cs="Times New Roman"/>
                <w:sz w:val="24"/>
                <w:szCs w:val="24"/>
              </w:rPr>
              <w:t>Gefitinib</w:t>
            </w:r>
          </w:p>
        </w:tc>
        <w:tc>
          <w:tcPr>
            <w:tcW w:w="793" w:type="pct"/>
            <w:vAlign w:val="center"/>
          </w:tcPr>
          <w:p w14:paraId="6283DACD" w14:textId="12B136FA" w:rsidR="00504BC0" w:rsidRPr="00A318DC" w:rsidRDefault="00504BC0" w:rsidP="00A37469">
            <w:pPr>
              <w:jc w:val="both"/>
              <w:rPr>
                <w:rFonts w:ascii="Times New Roman" w:hAnsi="Times New Roman" w:cs="Times New Roman"/>
                <w:sz w:val="24"/>
                <w:szCs w:val="24"/>
              </w:rPr>
            </w:pPr>
            <w:r w:rsidRPr="00504BC0">
              <w:rPr>
                <w:rFonts w:ascii="Times New Roman" w:hAnsi="Times New Roman" w:cs="Times New Roman"/>
                <w:sz w:val="24"/>
                <w:szCs w:val="24"/>
              </w:rPr>
              <w:t>Không rõ cơ chế</w:t>
            </w:r>
          </w:p>
        </w:tc>
        <w:tc>
          <w:tcPr>
            <w:tcW w:w="887" w:type="pct"/>
            <w:vAlign w:val="center"/>
          </w:tcPr>
          <w:p w14:paraId="776DD5C4" w14:textId="7B291FF8" w:rsidR="00504BC0" w:rsidRPr="00A318DC" w:rsidRDefault="00504BC0" w:rsidP="00A37469">
            <w:pPr>
              <w:jc w:val="both"/>
              <w:rPr>
                <w:rFonts w:ascii="Times New Roman" w:hAnsi="Times New Roman" w:cs="Times New Roman"/>
                <w:sz w:val="24"/>
                <w:szCs w:val="24"/>
              </w:rPr>
            </w:pPr>
            <w:r w:rsidRPr="00504BC0">
              <w:rPr>
                <w:rFonts w:ascii="Times New Roman" w:hAnsi="Times New Roman" w:cs="Times New Roman"/>
                <w:sz w:val="24"/>
                <w:szCs w:val="24"/>
              </w:rPr>
              <w:t>Tăng nguy cơ độc tính trên tủy xương nghiêm trọng, đặc biệt hạ bạch cầu</w:t>
            </w:r>
          </w:p>
        </w:tc>
        <w:tc>
          <w:tcPr>
            <w:tcW w:w="1701" w:type="pct"/>
            <w:vAlign w:val="center"/>
          </w:tcPr>
          <w:p w14:paraId="4BAEC49A" w14:textId="12F391B3" w:rsidR="00504BC0" w:rsidRPr="000568E7" w:rsidRDefault="00504BC0" w:rsidP="00A37469">
            <w:pPr>
              <w:jc w:val="both"/>
              <w:rPr>
                <w:rFonts w:ascii="Times New Roman" w:hAnsi="Times New Roman" w:cs="Times New Roman"/>
                <w:sz w:val="24"/>
                <w:szCs w:val="24"/>
              </w:rPr>
            </w:pPr>
            <w:r w:rsidRPr="000568E7">
              <w:rPr>
                <w:rFonts w:ascii="Times New Roman" w:hAnsi="Times New Roman" w:cs="Times New Roman"/>
                <w:sz w:val="24"/>
                <w:szCs w:val="24"/>
              </w:rPr>
              <w:t>Thận trọng và theo dõi: Bệnh nhân dùng gefitinib với vinorelbin nên được theo dõi thường xuyên do có nguy cơ giảm bạch cầu trung tính (bao gồm giảm bạch cầu trung tính nghiêm trọng). Thận trọng khi phối hợp hai chất ức chế tyrosin kinase và một alcaloid dừa cạn bất kỳ, nếu phối hợp được sử dụng, cân nhắc dự phòng tình trạng sốt hạ bạch cầu phù hợp.</w:t>
            </w:r>
          </w:p>
        </w:tc>
      </w:tr>
      <w:tr w:rsidR="004817DC" w14:paraId="2986F278" w14:textId="77777777" w:rsidTr="00A37469">
        <w:trPr>
          <w:trHeight w:val="526"/>
        </w:trPr>
        <w:tc>
          <w:tcPr>
            <w:tcW w:w="5000" w:type="pct"/>
            <w:gridSpan w:val="6"/>
            <w:vAlign w:val="center"/>
          </w:tcPr>
          <w:p w14:paraId="5B857283" w14:textId="46A1AA93" w:rsidR="004817DC" w:rsidRPr="000568E7" w:rsidRDefault="004368AA" w:rsidP="00A37469">
            <w:pPr>
              <w:jc w:val="both"/>
              <w:rPr>
                <w:rFonts w:ascii="Times New Roman" w:hAnsi="Times New Roman" w:cs="Times New Roman"/>
                <w:b/>
                <w:sz w:val="26"/>
                <w:szCs w:val="26"/>
              </w:rPr>
            </w:pPr>
            <w:r w:rsidRPr="000568E7">
              <w:rPr>
                <w:rFonts w:ascii="Times New Roman" w:hAnsi="Times New Roman" w:cs="Times New Roman"/>
                <w:b/>
                <w:sz w:val="26"/>
                <w:szCs w:val="26"/>
              </w:rPr>
              <w:t>3.</w:t>
            </w:r>
            <w:r w:rsidR="004817DC" w:rsidRPr="000568E7">
              <w:rPr>
                <w:rFonts w:ascii="Times New Roman" w:hAnsi="Times New Roman" w:cs="Times New Roman"/>
                <w:b/>
                <w:sz w:val="26"/>
                <w:szCs w:val="26"/>
              </w:rPr>
              <w:t xml:space="preserve"> Các cặp tương tác nghiêm trọng không liên quan đến thuốc Ung thư</w:t>
            </w:r>
          </w:p>
        </w:tc>
      </w:tr>
      <w:tr w:rsidR="004817DC" w14:paraId="379CB18C" w14:textId="77777777" w:rsidTr="00AA6A79">
        <w:tc>
          <w:tcPr>
            <w:tcW w:w="268" w:type="pct"/>
            <w:vAlign w:val="center"/>
          </w:tcPr>
          <w:p w14:paraId="3C757A20" w14:textId="2AF2CD13" w:rsidR="004817DC" w:rsidRDefault="004817DC" w:rsidP="00504BC0">
            <w:pPr>
              <w:rPr>
                <w:rFonts w:ascii="Times New Roman" w:hAnsi="Times New Roman" w:cs="Times New Roman"/>
                <w:sz w:val="24"/>
                <w:szCs w:val="24"/>
              </w:rPr>
            </w:pPr>
            <w:r>
              <w:rPr>
                <w:rFonts w:ascii="Times New Roman" w:hAnsi="Times New Roman" w:cs="Times New Roman"/>
                <w:sz w:val="24"/>
                <w:szCs w:val="24"/>
              </w:rPr>
              <w:t>1</w:t>
            </w:r>
          </w:p>
        </w:tc>
        <w:tc>
          <w:tcPr>
            <w:tcW w:w="647" w:type="pct"/>
            <w:vAlign w:val="center"/>
          </w:tcPr>
          <w:p w14:paraId="01DAEF4D" w14:textId="1094A2B5" w:rsidR="004817DC" w:rsidRPr="004018F5" w:rsidRDefault="004817DC" w:rsidP="00504BC0">
            <w:pPr>
              <w:rPr>
                <w:rFonts w:ascii="Times New Roman" w:hAnsi="Times New Roman" w:cs="Times New Roman"/>
                <w:sz w:val="24"/>
                <w:szCs w:val="24"/>
              </w:rPr>
            </w:pPr>
            <w:r w:rsidRPr="004817DC">
              <w:rPr>
                <w:rFonts w:ascii="Times New Roman" w:hAnsi="Times New Roman" w:cs="Times New Roman"/>
                <w:sz w:val="24"/>
                <w:szCs w:val="24"/>
              </w:rPr>
              <w:t>Ciprofloxacin</w:t>
            </w:r>
          </w:p>
        </w:tc>
        <w:tc>
          <w:tcPr>
            <w:tcW w:w="704" w:type="pct"/>
            <w:vAlign w:val="center"/>
          </w:tcPr>
          <w:p w14:paraId="471B1000" w14:textId="2B85411F" w:rsidR="004817DC" w:rsidRPr="004018F5" w:rsidRDefault="004817DC" w:rsidP="00504BC0">
            <w:pPr>
              <w:rPr>
                <w:rFonts w:ascii="Times New Roman" w:hAnsi="Times New Roman" w:cs="Times New Roman"/>
                <w:sz w:val="24"/>
                <w:szCs w:val="24"/>
              </w:rPr>
            </w:pPr>
            <w:r w:rsidRPr="004817DC">
              <w:rPr>
                <w:rFonts w:ascii="Times New Roman" w:hAnsi="Times New Roman" w:cs="Times New Roman"/>
                <w:sz w:val="24"/>
                <w:szCs w:val="24"/>
              </w:rPr>
              <w:t>Fentanyl</w:t>
            </w:r>
          </w:p>
        </w:tc>
        <w:tc>
          <w:tcPr>
            <w:tcW w:w="793" w:type="pct"/>
            <w:vAlign w:val="center"/>
          </w:tcPr>
          <w:p w14:paraId="1B9B24DF" w14:textId="77777777" w:rsidR="004817DC" w:rsidRPr="004817DC" w:rsidRDefault="004817DC" w:rsidP="00A37469">
            <w:pPr>
              <w:jc w:val="both"/>
              <w:rPr>
                <w:rFonts w:ascii="Times New Roman" w:hAnsi="Times New Roman" w:cs="Times New Roman"/>
                <w:sz w:val="24"/>
                <w:szCs w:val="24"/>
              </w:rPr>
            </w:pPr>
            <w:r w:rsidRPr="004817DC">
              <w:rPr>
                <w:rFonts w:ascii="Times New Roman" w:hAnsi="Times New Roman" w:cs="Times New Roman"/>
                <w:sz w:val="24"/>
                <w:szCs w:val="24"/>
              </w:rPr>
              <w:t>Chưa rõ (có thể là dược động học): các opioid có thể làm giảm sinh khả dụng đường uống của ciprofloxacin (bằng chứng hạn chế)</w:t>
            </w:r>
          </w:p>
          <w:p w14:paraId="74419E3A" w14:textId="3E1CFDEE" w:rsidR="004817DC" w:rsidRPr="004018F5" w:rsidRDefault="004817DC" w:rsidP="00A37469">
            <w:pPr>
              <w:jc w:val="both"/>
              <w:rPr>
                <w:rFonts w:ascii="Times New Roman" w:hAnsi="Times New Roman" w:cs="Times New Roman"/>
                <w:sz w:val="24"/>
                <w:szCs w:val="24"/>
              </w:rPr>
            </w:pPr>
            <w:r>
              <w:rPr>
                <w:rFonts w:ascii="Times New Roman" w:hAnsi="Times New Roman" w:cs="Times New Roman"/>
                <w:sz w:val="24"/>
                <w:szCs w:val="24"/>
              </w:rPr>
              <w:t xml:space="preserve">Ciprofloxacin ức </w:t>
            </w:r>
            <w:r w:rsidRPr="004817DC">
              <w:rPr>
                <w:rFonts w:ascii="Times New Roman" w:hAnsi="Times New Roman" w:cs="Times New Roman"/>
                <w:sz w:val="24"/>
                <w:szCs w:val="24"/>
              </w:rPr>
              <w:t>chế con đường chuyển hóa qua trung gian CYP3A4 của fentanyl, do đó có thể tăng nguy cơ gặp các tác dụng không mong muốn liên quan đến liều của fentanyl</w:t>
            </w:r>
          </w:p>
        </w:tc>
        <w:tc>
          <w:tcPr>
            <w:tcW w:w="887" w:type="pct"/>
            <w:vAlign w:val="center"/>
          </w:tcPr>
          <w:p w14:paraId="145FF9D4" w14:textId="4BABA808" w:rsidR="004817DC" w:rsidRPr="004018F5" w:rsidRDefault="004817DC" w:rsidP="00A37469">
            <w:pPr>
              <w:jc w:val="both"/>
              <w:rPr>
                <w:rFonts w:ascii="Times New Roman" w:hAnsi="Times New Roman" w:cs="Times New Roman"/>
                <w:sz w:val="24"/>
                <w:szCs w:val="24"/>
              </w:rPr>
            </w:pPr>
            <w:r w:rsidRPr="004817DC">
              <w:rPr>
                <w:rFonts w:ascii="Times New Roman" w:hAnsi="Times New Roman" w:cs="Times New Roman"/>
                <w:sz w:val="24"/>
                <w:szCs w:val="24"/>
              </w:rPr>
              <w:t>Tăng nguy cơ gặp tác dụng không mong muốn của fentanyl</w:t>
            </w:r>
          </w:p>
        </w:tc>
        <w:tc>
          <w:tcPr>
            <w:tcW w:w="1701" w:type="pct"/>
            <w:vAlign w:val="center"/>
          </w:tcPr>
          <w:p w14:paraId="40FFFD14" w14:textId="75856A30" w:rsidR="004817DC" w:rsidRPr="000568E7" w:rsidRDefault="004817DC" w:rsidP="00A37469">
            <w:pPr>
              <w:jc w:val="both"/>
              <w:rPr>
                <w:rFonts w:ascii="Times New Roman" w:hAnsi="Times New Roman" w:cs="Times New Roman"/>
                <w:sz w:val="24"/>
                <w:szCs w:val="24"/>
              </w:rPr>
            </w:pPr>
            <w:r w:rsidRPr="000568E7">
              <w:rPr>
                <w:rFonts w:ascii="Times New Roman" w:hAnsi="Times New Roman" w:cs="Times New Roman"/>
                <w:sz w:val="24"/>
                <w:szCs w:val="24"/>
              </w:rPr>
              <w:t>Thận trọng: Thận trọng khi phối hợp các opioid với ciprofloxacin, có thể cân nhắc giảm liều fentanyl, và theo dõi các biểu hiện trên lâm sàng (an thần, suy hô hấp)</w:t>
            </w:r>
          </w:p>
        </w:tc>
      </w:tr>
      <w:tr w:rsidR="004817DC" w14:paraId="1ACE168A" w14:textId="77777777" w:rsidTr="00AA6A79">
        <w:tc>
          <w:tcPr>
            <w:tcW w:w="268" w:type="pct"/>
            <w:vAlign w:val="center"/>
          </w:tcPr>
          <w:p w14:paraId="3D8A899B" w14:textId="6F4362FA" w:rsidR="004817DC" w:rsidRDefault="004817DC" w:rsidP="00504BC0">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647" w:type="pct"/>
            <w:vAlign w:val="center"/>
          </w:tcPr>
          <w:p w14:paraId="06CDDC13" w14:textId="6CD8EB36" w:rsidR="004817DC" w:rsidRPr="004817DC" w:rsidRDefault="004817DC" w:rsidP="00504BC0">
            <w:pPr>
              <w:rPr>
                <w:rFonts w:ascii="Times New Roman" w:hAnsi="Times New Roman" w:cs="Times New Roman"/>
                <w:sz w:val="24"/>
                <w:szCs w:val="24"/>
              </w:rPr>
            </w:pPr>
            <w:r w:rsidRPr="004817DC">
              <w:rPr>
                <w:rFonts w:ascii="Times New Roman" w:hAnsi="Times New Roman" w:cs="Times New Roman"/>
                <w:sz w:val="24"/>
                <w:szCs w:val="24"/>
              </w:rPr>
              <w:t>Clarithromycin</w:t>
            </w:r>
          </w:p>
        </w:tc>
        <w:tc>
          <w:tcPr>
            <w:tcW w:w="704" w:type="pct"/>
            <w:vAlign w:val="center"/>
          </w:tcPr>
          <w:p w14:paraId="2280736F" w14:textId="0710E7D8" w:rsidR="004817DC" w:rsidRPr="004817DC" w:rsidRDefault="004817DC" w:rsidP="00504BC0">
            <w:pPr>
              <w:rPr>
                <w:rFonts w:ascii="Times New Roman" w:hAnsi="Times New Roman" w:cs="Times New Roman"/>
                <w:sz w:val="24"/>
                <w:szCs w:val="24"/>
              </w:rPr>
            </w:pPr>
            <w:r w:rsidRPr="004817DC">
              <w:rPr>
                <w:rFonts w:ascii="Times New Roman" w:hAnsi="Times New Roman" w:cs="Times New Roman"/>
                <w:sz w:val="24"/>
                <w:szCs w:val="24"/>
              </w:rPr>
              <w:t>Fentanyl</w:t>
            </w:r>
          </w:p>
        </w:tc>
        <w:tc>
          <w:tcPr>
            <w:tcW w:w="793" w:type="pct"/>
            <w:vAlign w:val="center"/>
          </w:tcPr>
          <w:p w14:paraId="34D93B72" w14:textId="1BA27BFC" w:rsidR="004817DC" w:rsidRPr="004817DC" w:rsidRDefault="004817DC" w:rsidP="00A37469">
            <w:pPr>
              <w:jc w:val="both"/>
              <w:rPr>
                <w:rFonts w:ascii="Times New Roman" w:hAnsi="Times New Roman" w:cs="Times New Roman"/>
                <w:sz w:val="24"/>
                <w:szCs w:val="24"/>
              </w:rPr>
            </w:pPr>
            <w:r w:rsidRPr="004817DC">
              <w:rPr>
                <w:rFonts w:ascii="Times New Roman" w:hAnsi="Times New Roman" w:cs="Times New Roman"/>
                <w:sz w:val="24"/>
                <w:szCs w:val="24"/>
              </w:rPr>
              <w:t>Dược động học: Fentanyl được chuyển hóa bởi CYP3A4. Các hoạt chất ức chế hoạt động CYP3A4 như kháng sinh macrolid (clarithromycin) có thể làm tăng sinh khả dụng của fentanyl bằng cách làm giảm độ thanh thải, làm tăng hoặc kéo dài tác dụng của opioid.</w:t>
            </w:r>
          </w:p>
        </w:tc>
        <w:tc>
          <w:tcPr>
            <w:tcW w:w="887" w:type="pct"/>
            <w:vAlign w:val="center"/>
          </w:tcPr>
          <w:p w14:paraId="0CCA6141" w14:textId="5A26F479" w:rsidR="004817DC" w:rsidRPr="004817DC" w:rsidRDefault="004817DC" w:rsidP="00A37469">
            <w:pPr>
              <w:jc w:val="both"/>
              <w:rPr>
                <w:rFonts w:ascii="Times New Roman" w:hAnsi="Times New Roman" w:cs="Times New Roman"/>
                <w:sz w:val="24"/>
                <w:szCs w:val="24"/>
              </w:rPr>
            </w:pPr>
            <w:r w:rsidRPr="004817DC">
              <w:rPr>
                <w:rFonts w:ascii="Times New Roman" w:hAnsi="Times New Roman" w:cs="Times New Roman"/>
                <w:sz w:val="24"/>
                <w:szCs w:val="24"/>
              </w:rPr>
              <w:t>Tăng nguy cơ gặp tác dụng không mong muốn của fentanyl</w:t>
            </w:r>
          </w:p>
        </w:tc>
        <w:tc>
          <w:tcPr>
            <w:tcW w:w="1701" w:type="pct"/>
            <w:vAlign w:val="center"/>
          </w:tcPr>
          <w:p w14:paraId="4B01B01D" w14:textId="4047F887" w:rsidR="004817DC" w:rsidRPr="000568E7" w:rsidRDefault="004817DC" w:rsidP="00A37469">
            <w:pPr>
              <w:jc w:val="both"/>
              <w:rPr>
                <w:rFonts w:ascii="Times New Roman" w:hAnsi="Times New Roman" w:cs="Times New Roman"/>
                <w:sz w:val="24"/>
                <w:szCs w:val="24"/>
              </w:rPr>
            </w:pPr>
            <w:r w:rsidRPr="000568E7">
              <w:rPr>
                <w:rFonts w:ascii="Times New Roman" w:hAnsi="Times New Roman" w:cs="Times New Roman"/>
                <w:sz w:val="24"/>
                <w:szCs w:val="24"/>
              </w:rPr>
              <w:t>Thận trọng và theo dõi: Nếu sử dụng đồng thời là cần thiết, xem xét giảm liều fentanyl cho đến khi đạt được hiệu quả ổn định. Thường xuyên theo dõi các triệu chứng suy hô hấp và an thần. Khi ngừng thuốc ức chế CYP3A4, cân nhắc tăng liều fentanyl citrat cho đến khi đạt được hiệu quả ổn định. Theo dõi các dấu hiệu của hội chứng cai thuốc.</w:t>
            </w:r>
          </w:p>
        </w:tc>
      </w:tr>
      <w:tr w:rsidR="005A0095" w14:paraId="3D1605C9" w14:textId="77777777" w:rsidTr="00AA6A79">
        <w:tc>
          <w:tcPr>
            <w:tcW w:w="268" w:type="pct"/>
            <w:vAlign w:val="center"/>
          </w:tcPr>
          <w:p w14:paraId="157F0453" w14:textId="39666528" w:rsidR="005A0095" w:rsidRDefault="005A0095" w:rsidP="00504BC0">
            <w:pPr>
              <w:rPr>
                <w:rFonts w:ascii="Times New Roman" w:hAnsi="Times New Roman" w:cs="Times New Roman"/>
                <w:sz w:val="24"/>
                <w:szCs w:val="24"/>
              </w:rPr>
            </w:pPr>
            <w:r>
              <w:rPr>
                <w:rFonts w:ascii="Times New Roman" w:hAnsi="Times New Roman" w:cs="Times New Roman"/>
                <w:sz w:val="24"/>
                <w:szCs w:val="24"/>
              </w:rPr>
              <w:t>3</w:t>
            </w:r>
          </w:p>
        </w:tc>
        <w:tc>
          <w:tcPr>
            <w:tcW w:w="647" w:type="pct"/>
            <w:vAlign w:val="center"/>
          </w:tcPr>
          <w:p w14:paraId="44D59AC4" w14:textId="46053FD6" w:rsidR="005A0095" w:rsidRPr="004817DC" w:rsidRDefault="005A0095" w:rsidP="00504BC0">
            <w:pPr>
              <w:rPr>
                <w:rFonts w:ascii="Times New Roman" w:hAnsi="Times New Roman" w:cs="Times New Roman"/>
                <w:sz w:val="24"/>
                <w:szCs w:val="24"/>
              </w:rPr>
            </w:pPr>
            <w:r w:rsidRPr="004817DC">
              <w:rPr>
                <w:rFonts w:ascii="Times New Roman" w:hAnsi="Times New Roman" w:cs="Times New Roman"/>
                <w:sz w:val="24"/>
                <w:szCs w:val="24"/>
              </w:rPr>
              <w:t>Clarithromycin</w:t>
            </w:r>
          </w:p>
        </w:tc>
        <w:tc>
          <w:tcPr>
            <w:tcW w:w="704" w:type="pct"/>
            <w:vAlign w:val="center"/>
          </w:tcPr>
          <w:p w14:paraId="519F2BC1" w14:textId="79288CCA" w:rsidR="005A0095" w:rsidRPr="004817DC" w:rsidRDefault="005A0095" w:rsidP="00504BC0">
            <w:pPr>
              <w:rPr>
                <w:rFonts w:ascii="Times New Roman" w:hAnsi="Times New Roman" w:cs="Times New Roman"/>
                <w:sz w:val="24"/>
                <w:szCs w:val="24"/>
              </w:rPr>
            </w:pPr>
            <w:r w:rsidRPr="005A0095">
              <w:rPr>
                <w:rFonts w:ascii="Times New Roman" w:hAnsi="Times New Roman" w:cs="Times New Roman"/>
                <w:sz w:val="24"/>
                <w:szCs w:val="24"/>
              </w:rPr>
              <w:t>Midazolam</w:t>
            </w:r>
          </w:p>
        </w:tc>
        <w:tc>
          <w:tcPr>
            <w:tcW w:w="793" w:type="pct"/>
            <w:vAlign w:val="center"/>
          </w:tcPr>
          <w:p w14:paraId="625E657A" w14:textId="27F47016" w:rsidR="005A0095" w:rsidRPr="004817DC" w:rsidRDefault="005A0095" w:rsidP="00A37469">
            <w:pPr>
              <w:jc w:val="both"/>
              <w:rPr>
                <w:rFonts w:ascii="Times New Roman" w:hAnsi="Times New Roman" w:cs="Times New Roman"/>
                <w:sz w:val="24"/>
                <w:szCs w:val="24"/>
              </w:rPr>
            </w:pPr>
            <w:r w:rsidRPr="005A0095">
              <w:rPr>
                <w:rFonts w:ascii="Times New Roman" w:hAnsi="Times New Roman" w:cs="Times New Roman"/>
                <w:sz w:val="24"/>
                <w:szCs w:val="24"/>
              </w:rPr>
              <w:t>Dược động học: Các benzodiazepin điển hình như midazolam được chuyển hóa chính bởi CYP3A4. Việc dùng đồng thời với macrolid như clarithromycin, chất ức chế CYP3A4, sẽ làm giảm chuyển hóa của midazolam, tăng nồng độ midazolam trong huyết tương và kéo dài tác dụng an thần.</w:t>
            </w:r>
          </w:p>
        </w:tc>
        <w:tc>
          <w:tcPr>
            <w:tcW w:w="887" w:type="pct"/>
            <w:vAlign w:val="center"/>
          </w:tcPr>
          <w:p w14:paraId="5A67D568" w14:textId="5119F478" w:rsidR="005A0095" w:rsidRPr="004817DC" w:rsidRDefault="005A0095" w:rsidP="00A37469">
            <w:pPr>
              <w:jc w:val="both"/>
              <w:rPr>
                <w:rFonts w:ascii="Times New Roman" w:hAnsi="Times New Roman" w:cs="Times New Roman"/>
                <w:sz w:val="24"/>
                <w:szCs w:val="24"/>
              </w:rPr>
            </w:pPr>
            <w:r w:rsidRPr="005A0095">
              <w:rPr>
                <w:rFonts w:ascii="Times New Roman" w:hAnsi="Times New Roman" w:cs="Times New Roman"/>
                <w:sz w:val="24"/>
                <w:szCs w:val="24"/>
              </w:rPr>
              <w:t>Clarithromycin ức chế chuyển hóa, làm tăng nồng độ midazolam, tăng và kéo dài tác dụng an thần.</w:t>
            </w:r>
          </w:p>
        </w:tc>
        <w:tc>
          <w:tcPr>
            <w:tcW w:w="1701" w:type="pct"/>
            <w:vAlign w:val="center"/>
          </w:tcPr>
          <w:p w14:paraId="5C72D9AF" w14:textId="288E4C6A" w:rsidR="005A0095" w:rsidRPr="000568E7" w:rsidRDefault="005A0095" w:rsidP="00A37469">
            <w:pPr>
              <w:jc w:val="both"/>
              <w:rPr>
                <w:rFonts w:ascii="Times New Roman" w:hAnsi="Times New Roman" w:cs="Times New Roman"/>
                <w:sz w:val="24"/>
                <w:szCs w:val="24"/>
              </w:rPr>
            </w:pPr>
            <w:r w:rsidRPr="000568E7">
              <w:rPr>
                <w:rFonts w:ascii="Times New Roman" w:hAnsi="Times New Roman" w:cs="Times New Roman"/>
                <w:sz w:val="24"/>
                <w:szCs w:val="24"/>
              </w:rPr>
              <w:t>Thận trọng và theo dõi: Nên tránh dùng đồng thời midazolam đường uống và clarithromycin. Nếu midazolam tiêm tĩnh mạch được dùng cùng với clarithromycin, bệnh nhân phải được theo dõi chặt chẽ để điều chỉnh liều. Một hãng sản xuất midazolam của Úc cho rằng liều ban đầu có thể cần phải giảm tới 50% và liều sau đó sẽ cần được hiệu chỉnh để tránh tác dụng an thần kéo dài. Các biện pháp đề phòng tương tự cũng nên được áp dụng cho các loại thuốc benzodiazepin khác được chuyển hóa bởi CYP3A, bao gồm cả triazolam và alprazolam.</w:t>
            </w:r>
          </w:p>
        </w:tc>
      </w:tr>
      <w:tr w:rsidR="004817DC" w14:paraId="7902E889" w14:textId="77777777" w:rsidTr="00AA6A79">
        <w:tc>
          <w:tcPr>
            <w:tcW w:w="268" w:type="pct"/>
            <w:vAlign w:val="center"/>
          </w:tcPr>
          <w:p w14:paraId="5DAA269D" w14:textId="3FF46A76" w:rsidR="004817DC" w:rsidRDefault="005A0095" w:rsidP="00504BC0">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647" w:type="pct"/>
            <w:vAlign w:val="center"/>
          </w:tcPr>
          <w:p w14:paraId="63983E15" w14:textId="0E5FC7E6" w:rsidR="004817DC" w:rsidRPr="004018F5" w:rsidRDefault="004817DC" w:rsidP="00504BC0">
            <w:pPr>
              <w:rPr>
                <w:rFonts w:ascii="Times New Roman" w:hAnsi="Times New Roman" w:cs="Times New Roman"/>
                <w:sz w:val="24"/>
                <w:szCs w:val="24"/>
              </w:rPr>
            </w:pPr>
            <w:r w:rsidRPr="004817DC">
              <w:rPr>
                <w:rFonts w:ascii="Times New Roman" w:hAnsi="Times New Roman" w:cs="Times New Roman"/>
                <w:sz w:val="24"/>
                <w:szCs w:val="24"/>
              </w:rPr>
              <w:t>Kháng sinh quinolon (Ciprofloxacin, levofloxacin, moxifloxacin)</w:t>
            </w:r>
          </w:p>
        </w:tc>
        <w:tc>
          <w:tcPr>
            <w:tcW w:w="704" w:type="pct"/>
            <w:vAlign w:val="center"/>
          </w:tcPr>
          <w:p w14:paraId="62929ECB" w14:textId="38DEC086" w:rsidR="004817DC" w:rsidRPr="004018F5" w:rsidRDefault="004817DC" w:rsidP="00504BC0">
            <w:pPr>
              <w:rPr>
                <w:rFonts w:ascii="Times New Roman" w:hAnsi="Times New Roman" w:cs="Times New Roman"/>
                <w:sz w:val="24"/>
                <w:szCs w:val="24"/>
              </w:rPr>
            </w:pPr>
            <w:r w:rsidRPr="004817DC">
              <w:rPr>
                <w:rFonts w:ascii="Times New Roman" w:hAnsi="Times New Roman" w:cs="Times New Roman"/>
                <w:sz w:val="24"/>
                <w:szCs w:val="24"/>
              </w:rPr>
              <w:t>Corticosteroid (hydrocortisone, prednisolone, methylprednisolone, dexamethason)</w:t>
            </w:r>
          </w:p>
        </w:tc>
        <w:tc>
          <w:tcPr>
            <w:tcW w:w="793" w:type="pct"/>
            <w:vAlign w:val="center"/>
          </w:tcPr>
          <w:p w14:paraId="2DE2B28E" w14:textId="7E0E23E0" w:rsidR="004817DC" w:rsidRPr="004018F5" w:rsidRDefault="004817DC" w:rsidP="00A37469">
            <w:pPr>
              <w:jc w:val="both"/>
              <w:rPr>
                <w:rFonts w:ascii="Times New Roman" w:hAnsi="Times New Roman" w:cs="Times New Roman"/>
                <w:sz w:val="24"/>
                <w:szCs w:val="24"/>
              </w:rPr>
            </w:pPr>
            <w:r w:rsidRPr="004817DC">
              <w:rPr>
                <w:rFonts w:ascii="Times New Roman" w:hAnsi="Times New Roman" w:cs="Times New Roman"/>
                <w:sz w:val="24"/>
                <w:szCs w:val="24"/>
              </w:rPr>
              <w:t>Chưa rõ (có thể là dược lực học): Việc sử dụng fluoroquinolone làm gia tăng nguy cơ viêm gân và đứt gân. Nguy cơ này đặc biệt tăng lên trên các nhóm bệnh nhân tuổi trên 60, sử dụng đồng thời các corticosteroid toàn thân và ở bệnh nhân có ghép thận, tim hoặc phổi. Viêm gân và đứt gân cũng là tác dụng đã được biết đến của nhóm glucocorticoid (theo TTSP).</w:t>
            </w:r>
          </w:p>
        </w:tc>
        <w:tc>
          <w:tcPr>
            <w:tcW w:w="887" w:type="pct"/>
            <w:vAlign w:val="center"/>
          </w:tcPr>
          <w:p w14:paraId="6CE8BF22" w14:textId="1CCC0240" w:rsidR="004817DC" w:rsidRPr="004018F5" w:rsidRDefault="004817DC" w:rsidP="00A37469">
            <w:pPr>
              <w:jc w:val="both"/>
              <w:rPr>
                <w:rFonts w:ascii="Times New Roman" w:hAnsi="Times New Roman" w:cs="Times New Roman"/>
                <w:sz w:val="24"/>
                <w:szCs w:val="24"/>
              </w:rPr>
            </w:pPr>
            <w:r w:rsidRPr="004817DC">
              <w:rPr>
                <w:rFonts w:ascii="Times New Roman" w:hAnsi="Times New Roman" w:cs="Times New Roman"/>
                <w:sz w:val="24"/>
                <w:szCs w:val="24"/>
              </w:rPr>
              <w:t>Tăng nguy cơ viêm gân và đứt gân (đặc biệt là gân gót - gân Achille)</w:t>
            </w:r>
          </w:p>
        </w:tc>
        <w:tc>
          <w:tcPr>
            <w:tcW w:w="1701" w:type="pct"/>
            <w:vAlign w:val="center"/>
          </w:tcPr>
          <w:p w14:paraId="4F505D9A" w14:textId="77777777" w:rsidR="004817DC" w:rsidRPr="000568E7" w:rsidRDefault="004817DC" w:rsidP="00A37469">
            <w:pPr>
              <w:jc w:val="both"/>
              <w:rPr>
                <w:rFonts w:ascii="Times New Roman" w:hAnsi="Times New Roman" w:cs="Times New Roman"/>
                <w:sz w:val="24"/>
                <w:szCs w:val="24"/>
              </w:rPr>
            </w:pPr>
            <w:r w:rsidRPr="000568E7">
              <w:rPr>
                <w:rFonts w:ascii="Times New Roman" w:hAnsi="Times New Roman" w:cs="Times New Roman"/>
                <w:sz w:val="24"/>
                <w:szCs w:val="24"/>
              </w:rPr>
              <w:t>Thận trọng và theo dõi: Cần thận trọng khi kê đơn đồng thời fluoroquinolone với corticosteroid, đặc biệt ở những bệnh nhân có các yếu tố nguy cơ đồng thời khác (ví dụ: tuổi trên 60 tuổi; người có ghép thận, tim hoặc phổi). Chỉ nên sử dụng fluoroquinolone để điều trị các tình trạng đã xác định hoặc nghi ngờ cao do vi khuẩn gây ra và chỉ khi lợi ích vượt trội so với nguy cơ. Tránh sử dụng fluoroquinolone ở những bệnh nhân có tiền sử rối loạn trên gân hoặc đứt gân. Với corticosteroid, cân nhắc lợi ích/nguy cơ khi sử dụng và sử dụng với liều thấp nhất có hiệu quả.</w:t>
            </w:r>
          </w:p>
          <w:p w14:paraId="37F97B7B" w14:textId="5923BAAE" w:rsidR="004817DC" w:rsidRPr="000568E7" w:rsidRDefault="004817DC" w:rsidP="00A37469">
            <w:pPr>
              <w:jc w:val="both"/>
              <w:rPr>
                <w:rFonts w:ascii="Times New Roman" w:hAnsi="Times New Roman" w:cs="Times New Roman"/>
                <w:sz w:val="24"/>
                <w:szCs w:val="24"/>
              </w:rPr>
            </w:pPr>
            <w:r w:rsidRPr="000568E7">
              <w:rPr>
                <w:rFonts w:ascii="Times New Roman" w:hAnsi="Times New Roman" w:cs="Times New Roman"/>
                <w:sz w:val="24"/>
                <w:szCs w:val="24"/>
              </w:rPr>
              <w:t>Nếu việc sử dụng đồng thời là cần thiết, bệnh nhân nên được tư vấn tránh vận động các vùng dễ bị ảnh hưởng (ví dụ như gân gót), theo dõi và liên hệ ngay với bác sĩ khi có các dấu hiệu đau, sưng hay viêm gân.</w:t>
            </w:r>
          </w:p>
        </w:tc>
      </w:tr>
      <w:tr w:rsidR="004817DC" w14:paraId="0D7F9090" w14:textId="77777777" w:rsidTr="00AA6A79">
        <w:tc>
          <w:tcPr>
            <w:tcW w:w="268" w:type="pct"/>
            <w:vAlign w:val="center"/>
          </w:tcPr>
          <w:p w14:paraId="0753BB5A" w14:textId="4F262416" w:rsidR="004817DC" w:rsidRDefault="005A0095" w:rsidP="00504BC0">
            <w:pPr>
              <w:rPr>
                <w:rFonts w:ascii="Times New Roman" w:hAnsi="Times New Roman" w:cs="Times New Roman"/>
                <w:sz w:val="24"/>
                <w:szCs w:val="24"/>
              </w:rPr>
            </w:pPr>
            <w:r>
              <w:rPr>
                <w:rFonts w:ascii="Times New Roman" w:hAnsi="Times New Roman" w:cs="Times New Roman"/>
                <w:sz w:val="24"/>
                <w:szCs w:val="24"/>
              </w:rPr>
              <w:t>5</w:t>
            </w:r>
          </w:p>
        </w:tc>
        <w:tc>
          <w:tcPr>
            <w:tcW w:w="647" w:type="pct"/>
            <w:vAlign w:val="center"/>
          </w:tcPr>
          <w:p w14:paraId="32471C06" w14:textId="414939BD" w:rsidR="004817DC" w:rsidRPr="004018F5" w:rsidRDefault="005A0095" w:rsidP="00504BC0">
            <w:pPr>
              <w:rPr>
                <w:rFonts w:ascii="Times New Roman" w:hAnsi="Times New Roman" w:cs="Times New Roman"/>
                <w:sz w:val="24"/>
                <w:szCs w:val="24"/>
              </w:rPr>
            </w:pPr>
            <w:r>
              <w:rPr>
                <w:rFonts w:ascii="Times New Roman" w:hAnsi="Times New Roman" w:cs="Times New Roman"/>
                <w:sz w:val="24"/>
                <w:szCs w:val="24"/>
              </w:rPr>
              <w:t>Dexamethason</w:t>
            </w:r>
          </w:p>
        </w:tc>
        <w:tc>
          <w:tcPr>
            <w:tcW w:w="704" w:type="pct"/>
            <w:vAlign w:val="center"/>
          </w:tcPr>
          <w:p w14:paraId="6D0AF216" w14:textId="0BFF59DA" w:rsidR="004817DC" w:rsidRPr="004018F5" w:rsidRDefault="005A0095" w:rsidP="00504BC0">
            <w:pPr>
              <w:rPr>
                <w:rFonts w:ascii="Times New Roman" w:hAnsi="Times New Roman" w:cs="Times New Roman"/>
                <w:sz w:val="24"/>
                <w:szCs w:val="24"/>
              </w:rPr>
            </w:pPr>
            <w:r w:rsidRPr="005A0095">
              <w:rPr>
                <w:rFonts w:ascii="Times New Roman" w:hAnsi="Times New Roman" w:cs="Times New Roman"/>
                <w:sz w:val="24"/>
                <w:szCs w:val="24"/>
              </w:rPr>
              <w:t>Fentanyl</w:t>
            </w:r>
          </w:p>
        </w:tc>
        <w:tc>
          <w:tcPr>
            <w:tcW w:w="793" w:type="pct"/>
            <w:vAlign w:val="center"/>
          </w:tcPr>
          <w:p w14:paraId="57F62303" w14:textId="54E03935" w:rsidR="004817DC" w:rsidRPr="004018F5" w:rsidRDefault="005A0095" w:rsidP="00A37469">
            <w:pPr>
              <w:jc w:val="both"/>
              <w:rPr>
                <w:rFonts w:ascii="Times New Roman" w:hAnsi="Times New Roman" w:cs="Times New Roman"/>
                <w:sz w:val="24"/>
                <w:szCs w:val="24"/>
              </w:rPr>
            </w:pPr>
            <w:r w:rsidRPr="005A0095">
              <w:rPr>
                <w:rFonts w:ascii="Times New Roman" w:hAnsi="Times New Roman" w:cs="Times New Roman"/>
                <w:sz w:val="24"/>
                <w:szCs w:val="24"/>
              </w:rPr>
              <w:t>Dược động học: Fentanyl được chuyển hóa bởi CYP3A4. Dexamethaxon kích thích hoạt động của CYP3A4, sử dụng đồng thời do đó làm tăng chuyển hóa dẫn đến giảm liều của fentanyl, làm giảm tác dụng của thuốc.</w:t>
            </w:r>
          </w:p>
        </w:tc>
        <w:tc>
          <w:tcPr>
            <w:tcW w:w="887" w:type="pct"/>
            <w:vAlign w:val="center"/>
          </w:tcPr>
          <w:p w14:paraId="18AA0F05" w14:textId="78AE3698" w:rsidR="004817DC" w:rsidRPr="004018F5" w:rsidRDefault="005A0095" w:rsidP="00A37469">
            <w:pPr>
              <w:jc w:val="both"/>
              <w:rPr>
                <w:rFonts w:ascii="Times New Roman" w:hAnsi="Times New Roman" w:cs="Times New Roman"/>
                <w:sz w:val="24"/>
                <w:szCs w:val="24"/>
              </w:rPr>
            </w:pPr>
            <w:r w:rsidRPr="005A0095">
              <w:rPr>
                <w:rFonts w:ascii="Times New Roman" w:hAnsi="Times New Roman" w:cs="Times New Roman"/>
                <w:sz w:val="24"/>
                <w:szCs w:val="24"/>
              </w:rPr>
              <w:t>Giảm nồng độ của fentanyl trong huyết tương, giảm hiệu quả của fentanyl, có thể làm xuất hiện hội chứng cai thuốc</w:t>
            </w:r>
          </w:p>
        </w:tc>
        <w:tc>
          <w:tcPr>
            <w:tcW w:w="1701" w:type="pct"/>
            <w:vAlign w:val="center"/>
          </w:tcPr>
          <w:p w14:paraId="4F0EFFFE" w14:textId="5958DBD7" w:rsidR="004817DC" w:rsidRPr="000568E7" w:rsidRDefault="005A0095" w:rsidP="00A37469">
            <w:pPr>
              <w:jc w:val="both"/>
              <w:rPr>
                <w:rFonts w:ascii="Times New Roman" w:hAnsi="Times New Roman" w:cs="Times New Roman"/>
                <w:sz w:val="24"/>
                <w:szCs w:val="24"/>
              </w:rPr>
            </w:pPr>
            <w:r w:rsidRPr="000568E7">
              <w:rPr>
                <w:rFonts w:ascii="Times New Roman" w:hAnsi="Times New Roman" w:cs="Times New Roman"/>
                <w:sz w:val="24"/>
                <w:szCs w:val="24"/>
              </w:rPr>
              <w:t>Thận trọng và theo dõi: Nếu việc sử dụng đồng thời là cần thiết, xem xét tăng liều fentanyl cho đến khi đạt được hiệu quả ổn định. Theo dõi các dấu hiệu của hội chứng cai thuốc. Khi ngừng sử dụng thuốc gây cảm ứng CYP3A4, xem xét giảm liều fentanyl citrat và theo dõi các dấu hiệu suy hô hấp.</w:t>
            </w:r>
          </w:p>
        </w:tc>
      </w:tr>
      <w:tr w:rsidR="006E2E86" w14:paraId="5CBFA93D" w14:textId="77777777" w:rsidTr="00AA6A79">
        <w:tc>
          <w:tcPr>
            <w:tcW w:w="268" w:type="pct"/>
            <w:vAlign w:val="center"/>
          </w:tcPr>
          <w:p w14:paraId="2BA40BC2" w14:textId="3FCC7402" w:rsidR="006E2E86" w:rsidRDefault="006E2E86" w:rsidP="006E2E86">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647" w:type="pct"/>
            <w:vAlign w:val="center"/>
          </w:tcPr>
          <w:p w14:paraId="4F63CCBF" w14:textId="271A9C1F" w:rsidR="006E2E86" w:rsidRDefault="006E2E86" w:rsidP="006E2E86">
            <w:pPr>
              <w:rPr>
                <w:rFonts w:ascii="Times New Roman" w:hAnsi="Times New Roman" w:cs="Times New Roman"/>
                <w:sz w:val="24"/>
                <w:szCs w:val="24"/>
              </w:rPr>
            </w:pPr>
            <w:r w:rsidRPr="006E2E86">
              <w:rPr>
                <w:rFonts w:ascii="Times New Roman" w:hAnsi="Times New Roman" w:cs="Times New Roman"/>
                <w:sz w:val="24"/>
                <w:szCs w:val="24"/>
              </w:rPr>
              <w:t>Furosemid</w:t>
            </w:r>
          </w:p>
        </w:tc>
        <w:tc>
          <w:tcPr>
            <w:tcW w:w="704" w:type="pct"/>
            <w:vAlign w:val="center"/>
          </w:tcPr>
          <w:p w14:paraId="42B288DD" w14:textId="1E20D4A7" w:rsidR="006E2E86" w:rsidRPr="005A0095" w:rsidRDefault="006E2E86" w:rsidP="006E2E86">
            <w:pPr>
              <w:rPr>
                <w:rFonts w:ascii="Times New Roman" w:hAnsi="Times New Roman" w:cs="Times New Roman"/>
                <w:sz w:val="24"/>
                <w:szCs w:val="24"/>
              </w:rPr>
            </w:pPr>
            <w:r w:rsidRPr="006E2E86">
              <w:rPr>
                <w:rFonts w:ascii="Times New Roman" w:hAnsi="Times New Roman" w:cs="Times New Roman"/>
                <w:sz w:val="24"/>
                <w:szCs w:val="24"/>
              </w:rPr>
              <w:t>Gentamycin, Amikacin</w:t>
            </w:r>
          </w:p>
        </w:tc>
        <w:tc>
          <w:tcPr>
            <w:tcW w:w="793" w:type="pct"/>
            <w:vAlign w:val="center"/>
          </w:tcPr>
          <w:p w14:paraId="56395914" w14:textId="3EEB04F5" w:rsidR="006E2E86" w:rsidRPr="005A0095" w:rsidRDefault="006E2E86" w:rsidP="00A37469">
            <w:pPr>
              <w:jc w:val="both"/>
              <w:rPr>
                <w:rFonts w:ascii="Times New Roman" w:hAnsi="Times New Roman" w:cs="Times New Roman"/>
                <w:sz w:val="24"/>
                <w:szCs w:val="24"/>
              </w:rPr>
            </w:pPr>
            <w:r>
              <w:rPr>
                <w:rFonts w:ascii="Times New Roman" w:hAnsi="Times New Roman" w:cs="Times New Roman"/>
                <w:sz w:val="24"/>
                <w:szCs w:val="24"/>
              </w:rPr>
              <w:t>Furosemid làm tăng độc tính trên thận và thính giác của các Aminoglycosid</w:t>
            </w:r>
          </w:p>
        </w:tc>
        <w:tc>
          <w:tcPr>
            <w:tcW w:w="887" w:type="pct"/>
            <w:vAlign w:val="center"/>
          </w:tcPr>
          <w:p w14:paraId="711B4973" w14:textId="567BA39C" w:rsidR="006E2E86" w:rsidRPr="005A0095" w:rsidRDefault="006E2E86" w:rsidP="00A37469">
            <w:pPr>
              <w:jc w:val="both"/>
              <w:rPr>
                <w:rFonts w:ascii="Times New Roman" w:hAnsi="Times New Roman" w:cs="Times New Roman"/>
                <w:sz w:val="24"/>
                <w:szCs w:val="24"/>
              </w:rPr>
            </w:pPr>
            <w:r>
              <w:rPr>
                <w:rFonts w:ascii="Times New Roman" w:hAnsi="Times New Roman" w:cs="Times New Roman"/>
                <w:sz w:val="24"/>
                <w:szCs w:val="24"/>
              </w:rPr>
              <w:t>Tăng độc tính trên thận và thính giác</w:t>
            </w:r>
          </w:p>
        </w:tc>
        <w:tc>
          <w:tcPr>
            <w:tcW w:w="1701" w:type="pct"/>
            <w:vAlign w:val="center"/>
          </w:tcPr>
          <w:p w14:paraId="26DBD766" w14:textId="3C47EA5A" w:rsidR="006E2E86" w:rsidRDefault="006E2E86" w:rsidP="00A37469">
            <w:pPr>
              <w:jc w:val="both"/>
              <w:rPr>
                <w:rFonts w:ascii="Times New Roman" w:hAnsi="Times New Roman" w:cs="Times New Roman"/>
                <w:sz w:val="24"/>
                <w:szCs w:val="24"/>
              </w:rPr>
            </w:pPr>
            <w:r w:rsidRPr="00504BC0">
              <w:rPr>
                <w:rFonts w:ascii="Times New Roman" w:hAnsi="Times New Roman" w:cs="Times New Roman"/>
                <w:sz w:val="24"/>
                <w:szCs w:val="24"/>
              </w:rPr>
              <w:t>Nên tránh kế</w:t>
            </w:r>
            <w:r>
              <w:rPr>
                <w:rFonts w:ascii="Times New Roman" w:hAnsi="Times New Roman" w:cs="Times New Roman"/>
                <w:sz w:val="24"/>
                <w:szCs w:val="24"/>
              </w:rPr>
              <w:t xml:space="preserve">t Furosemid với Aminoglycosid </w:t>
            </w:r>
            <w:r w:rsidRPr="00504BC0">
              <w:rPr>
                <w:rFonts w:ascii="Times New Roman" w:hAnsi="Times New Roman" w:cs="Times New Roman"/>
                <w:sz w:val="24"/>
                <w:szCs w:val="24"/>
              </w:rPr>
              <w:t>trừ khi lợi ích lớn hơn nguy cơ đồng thời cần kiểm tra thính lực</w:t>
            </w:r>
            <w:r>
              <w:rPr>
                <w:rFonts w:ascii="Times New Roman" w:hAnsi="Times New Roman" w:cs="Times New Roman"/>
                <w:sz w:val="24"/>
                <w:szCs w:val="24"/>
              </w:rPr>
              <w:t xml:space="preserve"> và chức năng thận</w:t>
            </w:r>
            <w:r w:rsidRPr="00504BC0">
              <w:rPr>
                <w:rFonts w:ascii="Times New Roman" w:hAnsi="Times New Roman" w:cs="Times New Roman"/>
                <w:sz w:val="24"/>
                <w:szCs w:val="24"/>
              </w:rPr>
              <w:t xml:space="preserve"> trong quá trình điều trị.</w:t>
            </w:r>
          </w:p>
          <w:p w14:paraId="3EDDC447" w14:textId="5AE3192D" w:rsidR="006E2E86" w:rsidRPr="000568E7" w:rsidRDefault="006E2E86" w:rsidP="00A37469">
            <w:pPr>
              <w:jc w:val="both"/>
              <w:rPr>
                <w:rFonts w:ascii="Times New Roman" w:hAnsi="Times New Roman" w:cs="Times New Roman"/>
                <w:sz w:val="24"/>
                <w:szCs w:val="24"/>
              </w:rPr>
            </w:pPr>
            <w:r w:rsidRPr="00504BC0">
              <w:rPr>
                <w:rFonts w:ascii="Times New Roman" w:hAnsi="Times New Roman" w:cs="Times New Roman"/>
                <w:sz w:val="24"/>
                <w:szCs w:val="24"/>
              </w:rPr>
              <w:t>Bệnh nhân nên thông báo kịp thời cho bác sĩ của họ nếu họ bị mất thính lực hoặc ù tai</w:t>
            </w:r>
          </w:p>
        </w:tc>
      </w:tr>
      <w:tr w:rsidR="00BB3E49" w14:paraId="2D276EAB" w14:textId="77777777" w:rsidTr="00AA6A79">
        <w:tc>
          <w:tcPr>
            <w:tcW w:w="268" w:type="pct"/>
            <w:vAlign w:val="center"/>
          </w:tcPr>
          <w:p w14:paraId="25A1A3FF" w14:textId="5CCD5463" w:rsidR="00BB3E49" w:rsidRDefault="00BB3E49" w:rsidP="006E2E86">
            <w:pPr>
              <w:rPr>
                <w:rFonts w:ascii="Times New Roman" w:hAnsi="Times New Roman" w:cs="Times New Roman"/>
                <w:sz w:val="24"/>
                <w:szCs w:val="24"/>
              </w:rPr>
            </w:pPr>
            <w:r>
              <w:rPr>
                <w:rFonts w:ascii="Times New Roman" w:hAnsi="Times New Roman" w:cs="Times New Roman"/>
                <w:sz w:val="24"/>
                <w:szCs w:val="24"/>
              </w:rPr>
              <w:t>7</w:t>
            </w:r>
          </w:p>
        </w:tc>
        <w:tc>
          <w:tcPr>
            <w:tcW w:w="647" w:type="pct"/>
            <w:vAlign w:val="center"/>
          </w:tcPr>
          <w:p w14:paraId="451D2143" w14:textId="2B5F87C6" w:rsidR="00BB3E49" w:rsidRPr="006E2E86" w:rsidRDefault="00BB3E49" w:rsidP="006E2E86">
            <w:pPr>
              <w:rPr>
                <w:rFonts w:ascii="Times New Roman" w:hAnsi="Times New Roman" w:cs="Times New Roman"/>
                <w:sz w:val="24"/>
                <w:szCs w:val="24"/>
              </w:rPr>
            </w:pPr>
            <w:r w:rsidRPr="00BB3E49">
              <w:rPr>
                <w:rFonts w:ascii="Times New Roman" w:hAnsi="Times New Roman" w:cs="Times New Roman"/>
                <w:sz w:val="24"/>
                <w:szCs w:val="24"/>
              </w:rPr>
              <w:t>Tramadol</w:t>
            </w:r>
          </w:p>
        </w:tc>
        <w:tc>
          <w:tcPr>
            <w:tcW w:w="704" w:type="pct"/>
            <w:vAlign w:val="center"/>
          </w:tcPr>
          <w:p w14:paraId="0991E6F4" w14:textId="5FC68932" w:rsidR="00BB3E49" w:rsidRPr="006E2E86" w:rsidRDefault="00BB3E49" w:rsidP="006E2E86">
            <w:pPr>
              <w:rPr>
                <w:rFonts w:ascii="Times New Roman" w:hAnsi="Times New Roman" w:cs="Times New Roman"/>
                <w:sz w:val="24"/>
                <w:szCs w:val="24"/>
              </w:rPr>
            </w:pPr>
            <w:r w:rsidRPr="00BB3E49">
              <w:rPr>
                <w:rFonts w:ascii="Times New Roman" w:hAnsi="Times New Roman" w:cs="Times New Roman"/>
                <w:sz w:val="24"/>
                <w:szCs w:val="24"/>
              </w:rPr>
              <w:t>Ondansetron</w:t>
            </w:r>
          </w:p>
        </w:tc>
        <w:tc>
          <w:tcPr>
            <w:tcW w:w="793" w:type="pct"/>
            <w:vAlign w:val="center"/>
          </w:tcPr>
          <w:p w14:paraId="3D55C96D" w14:textId="15842BAE" w:rsidR="00BB3E49" w:rsidRDefault="00BB3E49" w:rsidP="00A37469">
            <w:pPr>
              <w:jc w:val="both"/>
              <w:rPr>
                <w:rFonts w:ascii="Times New Roman" w:hAnsi="Times New Roman" w:cs="Times New Roman"/>
                <w:sz w:val="24"/>
                <w:szCs w:val="24"/>
              </w:rPr>
            </w:pPr>
            <w:r>
              <w:rPr>
                <w:rFonts w:ascii="Times New Roman" w:hAnsi="Times New Roman" w:cs="Times New Roman"/>
                <w:sz w:val="24"/>
                <w:szCs w:val="24"/>
              </w:rPr>
              <w:t xml:space="preserve">Hiệp đồng tác dụng phụ trên hệ </w:t>
            </w:r>
            <w:r w:rsidRPr="00BB3E49">
              <w:rPr>
                <w:rFonts w:ascii="Times New Roman" w:hAnsi="Times New Roman" w:cs="Times New Roman"/>
                <w:sz w:val="24"/>
                <w:szCs w:val="24"/>
              </w:rPr>
              <w:t>serotonergic</w:t>
            </w:r>
          </w:p>
        </w:tc>
        <w:tc>
          <w:tcPr>
            <w:tcW w:w="887" w:type="pct"/>
            <w:vAlign w:val="center"/>
          </w:tcPr>
          <w:p w14:paraId="1F1D2993" w14:textId="3601D093" w:rsidR="00BB3E49" w:rsidRDefault="00BB3E49" w:rsidP="00A37469">
            <w:pPr>
              <w:jc w:val="both"/>
              <w:rPr>
                <w:rFonts w:ascii="Times New Roman" w:hAnsi="Times New Roman" w:cs="Times New Roman"/>
                <w:sz w:val="24"/>
                <w:szCs w:val="24"/>
              </w:rPr>
            </w:pPr>
            <w:r>
              <w:rPr>
                <w:rFonts w:ascii="Times New Roman" w:hAnsi="Times New Roman" w:cs="Times New Roman"/>
                <w:sz w:val="24"/>
                <w:szCs w:val="24"/>
              </w:rPr>
              <w:t>T</w:t>
            </w:r>
            <w:r w:rsidRPr="00BB3E49">
              <w:rPr>
                <w:rFonts w:ascii="Times New Roman" w:hAnsi="Times New Roman" w:cs="Times New Roman"/>
                <w:sz w:val="24"/>
                <w:szCs w:val="24"/>
              </w:rPr>
              <w:t>ăng nguy cơ mắc hội chứ</w:t>
            </w:r>
            <w:r>
              <w:rPr>
                <w:rFonts w:ascii="Times New Roman" w:hAnsi="Times New Roman" w:cs="Times New Roman"/>
                <w:sz w:val="24"/>
                <w:szCs w:val="24"/>
              </w:rPr>
              <w:t xml:space="preserve">ng serotonin, </w:t>
            </w:r>
            <w:r w:rsidRPr="00BB3E49">
              <w:rPr>
                <w:rFonts w:ascii="Times New Roman" w:hAnsi="Times New Roman" w:cs="Times New Roman"/>
                <w:sz w:val="24"/>
                <w:szCs w:val="24"/>
              </w:rPr>
              <w:t>nhịp tim không đều</w:t>
            </w:r>
            <w:r>
              <w:rPr>
                <w:rFonts w:ascii="Times New Roman" w:hAnsi="Times New Roman" w:cs="Times New Roman"/>
                <w:sz w:val="24"/>
                <w:szCs w:val="24"/>
              </w:rPr>
              <w:t xml:space="preserve"> và /</w:t>
            </w:r>
            <w:r w:rsidRPr="00BB3E49">
              <w:rPr>
                <w:rFonts w:ascii="Times New Roman" w:hAnsi="Times New Roman" w:cs="Times New Roman"/>
                <w:sz w:val="24"/>
                <w:szCs w:val="24"/>
              </w:rPr>
              <w:t>hoặc làm giảm hiệu quả giảm đau của tramadol</w:t>
            </w:r>
          </w:p>
        </w:tc>
        <w:tc>
          <w:tcPr>
            <w:tcW w:w="1701" w:type="pct"/>
            <w:vAlign w:val="center"/>
          </w:tcPr>
          <w:p w14:paraId="3CD0B11D" w14:textId="002C4E9D" w:rsidR="00BB3E49" w:rsidRPr="00504BC0" w:rsidRDefault="00BB3E49" w:rsidP="00A37469">
            <w:pPr>
              <w:jc w:val="both"/>
              <w:rPr>
                <w:rFonts w:ascii="Times New Roman" w:hAnsi="Times New Roman" w:cs="Times New Roman"/>
                <w:sz w:val="24"/>
                <w:szCs w:val="24"/>
              </w:rPr>
            </w:pPr>
            <w:r w:rsidRPr="00BB3E49">
              <w:rPr>
                <w:rFonts w:ascii="Times New Roman" w:hAnsi="Times New Roman" w:cs="Times New Roman"/>
                <w:sz w:val="24"/>
                <w:szCs w:val="24"/>
              </w:rPr>
              <w:t>Nên tránh dùng đồng thời các chất đối kháng thụ thể 5-HT3 với tramadol. Bệnh nhân cần được theo dõi chặt chẽ về các triệu chứng của hội chứng serotonin trong quá trình điều trị</w:t>
            </w:r>
            <w:r>
              <w:rPr>
                <w:rFonts w:ascii="Times New Roman" w:hAnsi="Times New Roman" w:cs="Times New Roman"/>
                <w:sz w:val="24"/>
                <w:szCs w:val="24"/>
              </w:rPr>
              <w:t xml:space="preserve"> như: </w:t>
            </w:r>
            <w:r w:rsidRPr="00BB3E49">
              <w:rPr>
                <w:rFonts w:ascii="Times New Roman" w:hAnsi="Times New Roman" w:cs="Times New Roman"/>
                <w:sz w:val="24"/>
                <w:szCs w:val="24"/>
              </w:rPr>
              <w:t>lú lẫn, ảo giác, co giật, thay đổi cực độ huyết áp, tăng nhịp tim, sốt, đổ mồ hôi nhiều , rùng mình hoặc run rẩy, mờ mắt, co thắt hoặc cứng cơ, run, mất phối hợp, co thắt dạ dày, buồ</w:t>
            </w:r>
            <w:r>
              <w:rPr>
                <w:rFonts w:ascii="Times New Roman" w:hAnsi="Times New Roman" w:cs="Times New Roman"/>
                <w:sz w:val="24"/>
                <w:szCs w:val="24"/>
              </w:rPr>
              <w:t xml:space="preserve">n nôn , nôn </w:t>
            </w:r>
            <w:r w:rsidRPr="00BB3E49">
              <w:rPr>
                <w:rFonts w:ascii="Times New Roman" w:hAnsi="Times New Roman" w:cs="Times New Roman"/>
                <w:sz w:val="24"/>
                <w:szCs w:val="24"/>
              </w:rPr>
              <w:t>và tiêu chảy</w:t>
            </w:r>
          </w:p>
        </w:tc>
      </w:tr>
      <w:tr w:rsidR="00BE6EE3" w14:paraId="543317CB" w14:textId="77777777" w:rsidTr="00AA6A79">
        <w:tc>
          <w:tcPr>
            <w:tcW w:w="268" w:type="pct"/>
            <w:vAlign w:val="center"/>
          </w:tcPr>
          <w:p w14:paraId="753DC5AA" w14:textId="4724A382" w:rsidR="00BE6EE3" w:rsidRDefault="00BE6EE3" w:rsidP="00BE6EE3">
            <w:pPr>
              <w:rPr>
                <w:rFonts w:ascii="Times New Roman" w:hAnsi="Times New Roman" w:cs="Times New Roman"/>
                <w:sz w:val="24"/>
                <w:szCs w:val="24"/>
              </w:rPr>
            </w:pPr>
            <w:r>
              <w:rPr>
                <w:rFonts w:ascii="Times New Roman" w:hAnsi="Times New Roman" w:cs="Times New Roman"/>
                <w:sz w:val="24"/>
                <w:szCs w:val="24"/>
              </w:rPr>
              <w:t>8</w:t>
            </w:r>
          </w:p>
        </w:tc>
        <w:tc>
          <w:tcPr>
            <w:tcW w:w="647" w:type="pct"/>
            <w:vAlign w:val="center"/>
          </w:tcPr>
          <w:p w14:paraId="5DD4FD19" w14:textId="6101E20F" w:rsidR="00BE6EE3" w:rsidRPr="00BB3E49" w:rsidRDefault="00BE6EE3" w:rsidP="00BE6EE3">
            <w:pPr>
              <w:rPr>
                <w:rFonts w:ascii="Times New Roman" w:hAnsi="Times New Roman" w:cs="Times New Roman"/>
                <w:sz w:val="24"/>
                <w:szCs w:val="24"/>
              </w:rPr>
            </w:pPr>
            <w:r w:rsidRPr="00BE6EE3">
              <w:rPr>
                <w:rFonts w:ascii="Times New Roman" w:hAnsi="Times New Roman" w:cs="Times New Roman"/>
                <w:sz w:val="24"/>
                <w:szCs w:val="24"/>
              </w:rPr>
              <w:t>Amiodaron</w:t>
            </w:r>
          </w:p>
        </w:tc>
        <w:tc>
          <w:tcPr>
            <w:tcW w:w="704" w:type="pct"/>
            <w:vAlign w:val="center"/>
          </w:tcPr>
          <w:p w14:paraId="4EFE891D" w14:textId="3E3306D1" w:rsidR="00BE6EE3" w:rsidRPr="00BB3E49" w:rsidRDefault="00BE6EE3" w:rsidP="00BE6EE3">
            <w:pPr>
              <w:rPr>
                <w:rFonts w:ascii="Times New Roman" w:hAnsi="Times New Roman" w:cs="Times New Roman"/>
                <w:sz w:val="24"/>
                <w:szCs w:val="24"/>
              </w:rPr>
            </w:pPr>
            <w:r>
              <w:rPr>
                <w:rFonts w:ascii="Times New Roman" w:hAnsi="Times New Roman" w:cs="Times New Roman"/>
                <w:sz w:val="24"/>
                <w:szCs w:val="24"/>
              </w:rPr>
              <w:t>C</w:t>
            </w:r>
            <w:r w:rsidRPr="00BE6EE3">
              <w:rPr>
                <w:rFonts w:ascii="Times New Roman" w:hAnsi="Times New Roman" w:cs="Times New Roman"/>
                <w:sz w:val="24"/>
                <w:szCs w:val="24"/>
              </w:rPr>
              <w:t>larithromycin</w:t>
            </w:r>
          </w:p>
        </w:tc>
        <w:tc>
          <w:tcPr>
            <w:tcW w:w="793" w:type="pct"/>
            <w:vAlign w:val="center"/>
          </w:tcPr>
          <w:p w14:paraId="15DEFFFE" w14:textId="3EE8F237" w:rsidR="00BE6EE3" w:rsidRDefault="00BE6EE3" w:rsidP="00A37469">
            <w:pPr>
              <w:jc w:val="both"/>
              <w:rPr>
                <w:rFonts w:ascii="Times New Roman" w:hAnsi="Times New Roman" w:cs="Times New Roman"/>
                <w:sz w:val="24"/>
                <w:szCs w:val="24"/>
              </w:rPr>
            </w:pPr>
            <w:r w:rsidRPr="00A318DC">
              <w:rPr>
                <w:rFonts w:ascii="Times New Roman" w:hAnsi="Times New Roman" w:cs="Times New Roman"/>
                <w:color w:val="0D0D0D"/>
                <w:sz w:val="24"/>
                <w:szCs w:val="24"/>
              </w:rPr>
              <w:t>Hiệp đồng tăng</w:t>
            </w:r>
            <w:r w:rsidRPr="00A318DC">
              <w:rPr>
                <w:rFonts w:ascii="Times New Roman" w:hAnsi="Times New Roman" w:cs="Times New Roman"/>
                <w:color w:val="0D0D0D"/>
                <w:sz w:val="24"/>
                <w:szCs w:val="24"/>
              </w:rPr>
              <w:br/>
              <w:t>tác dụng</w:t>
            </w:r>
          </w:p>
        </w:tc>
        <w:tc>
          <w:tcPr>
            <w:tcW w:w="887" w:type="pct"/>
            <w:vAlign w:val="center"/>
          </w:tcPr>
          <w:p w14:paraId="270F80AD" w14:textId="09A0ECC5" w:rsidR="00BE6EE3" w:rsidRDefault="00BE6EE3" w:rsidP="00A37469">
            <w:pPr>
              <w:jc w:val="both"/>
              <w:rPr>
                <w:rFonts w:ascii="Times New Roman" w:hAnsi="Times New Roman" w:cs="Times New Roman"/>
                <w:sz w:val="24"/>
                <w:szCs w:val="24"/>
              </w:rPr>
            </w:pPr>
            <w:r w:rsidRPr="00A318DC">
              <w:rPr>
                <w:rFonts w:ascii="Times New Roman" w:hAnsi="Times New Roman" w:cs="Times New Roman"/>
                <w:sz w:val="24"/>
                <w:szCs w:val="24"/>
              </w:rPr>
              <w:t>Tăng nguy cơ kéo dài khoảng QT, xoắn đỉnh</w:t>
            </w:r>
          </w:p>
        </w:tc>
        <w:tc>
          <w:tcPr>
            <w:tcW w:w="1701" w:type="pct"/>
            <w:vAlign w:val="center"/>
          </w:tcPr>
          <w:p w14:paraId="18C838AE" w14:textId="457641FE" w:rsidR="00BE6EE3" w:rsidRPr="00BB3E49" w:rsidRDefault="00BE6EE3" w:rsidP="00A37469">
            <w:pPr>
              <w:jc w:val="both"/>
              <w:rPr>
                <w:rFonts w:ascii="Times New Roman" w:hAnsi="Times New Roman" w:cs="Times New Roman"/>
                <w:sz w:val="24"/>
                <w:szCs w:val="24"/>
              </w:rPr>
            </w:pPr>
            <w:r w:rsidRPr="00BE6EE3">
              <w:rPr>
                <w:rFonts w:ascii="Times New Roman" w:hAnsi="Times New Roman" w:cs="Times New Roman"/>
                <w:sz w:val="24"/>
                <w:szCs w:val="24"/>
              </w:rPr>
              <w:t>Nên tránh sử dụng đồng thời amiodaron với các thuốc khác có thể kéo dài khoảng QT, trừ khi lợi ích được dự đoán cao hơn nguy cơ. Thận trọng và theo dõi lâm sàng được khuyến cáo nếu các thuốc này được kê đơn cùng nhau, đặc biệt là cho những bệnh nhân có các yếu tố nguy cơ tiềm ẩn</w:t>
            </w:r>
            <w:r>
              <w:rPr>
                <w:rFonts w:ascii="Times New Roman" w:hAnsi="Times New Roman" w:cs="Times New Roman"/>
                <w:sz w:val="24"/>
                <w:szCs w:val="24"/>
              </w:rPr>
              <w:t xml:space="preserve"> như mắc bệnh tim và hội chứng QT dài bẩm sinh.</w:t>
            </w:r>
          </w:p>
        </w:tc>
      </w:tr>
    </w:tbl>
    <w:p w14:paraId="1B26CCF8" w14:textId="77777777" w:rsidR="00BE4436" w:rsidRDefault="00BE4436" w:rsidP="00C44F02">
      <w:pPr>
        <w:ind w:firstLine="720"/>
      </w:pPr>
    </w:p>
    <w:p w14:paraId="12C5BACF" w14:textId="77777777" w:rsidR="00AA6A79" w:rsidRDefault="00AA6A79" w:rsidP="000568E7">
      <w:pPr>
        <w:spacing w:after="0"/>
        <w:ind w:hanging="142"/>
        <w:jc w:val="center"/>
        <w:rPr>
          <w:rFonts w:ascii="Times New Roman" w:hAnsi="Times New Roman" w:cs="Times New Roman"/>
          <w:b/>
          <w:bCs/>
          <w:sz w:val="26"/>
          <w:szCs w:val="26"/>
        </w:rPr>
      </w:pPr>
      <w:r>
        <w:rPr>
          <w:rFonts w:ascii="Times New Roman" w:hAnsi="Times New Roman" w:cs="Times New Roman"/>
          <w:b/>
          <w:bCs/>
          <w:sz w:val="26"/>
          <w:szCs w:val="26"/>
        </w:rPr>
        <w:br w:type="page"/>
      </w:r>
    </w:p>
    <w:p w14:paraId="237A3EA8" w14:textId="044629FE" w:rsidR="000568E7" w:rsidRDefault="006A1C08" w:rsidP="000568E7">
      <w:pPr>
        <w:spacing w:after="0"/>
        <w:ind w:hanging="142"/>
        <w:jc w:val="center"/>
        <w:rPr>
          <w:rFonts w:ascii="Times New Roman" w:hAnsi="Times New Roman" w:cs="Times New Roman"/>
          <w:b/>
          <w:bCs/>
          <w:sz w:val="26"/>
          <w:szCs w:val="26"/>
        </w:rPr>
      </w:pPr>
      <w:r w:rsidRPr="000568E7">
        <w:rPr>
          <w:rFonts w:ascii="Times New Roman" w:hAnsi="Times New Roman" w:cs="Times New Roman"/>
          <w:b/>
          <w:bCs/>
          <w:sz w:val="26"/>
          <w:szCs w:val="26"/>
        </w:rPr>
        <w:lastRenderedPageBreak/>
        <w:t>II.</w:t>
      </w:r>
      <w:r w:rsidR="00445406" w:rsidRPr="000568E7">
        <w:rPr>
          <w:rFonts w:ascii="Times New Roman" w:hAnsi="Times New Roman" w:cs="Times New Roman"/>
          <w:b/>
          <w:bCs/>
          <w:sz w:val="26"/>
          <w:szCs w:val="26"/>
        </w:rPr>
        <w:t xml:space="preserve"> DANH MỤ</w:t>
      </w:r>
      <w:r w:rsidR="00481F5B" w:rsidRPr="000568E7">
        <w:rPr>
          <w:rFonts w:ascii="Times New Roman" w:hAnsi="Times New Roman" w:cs="Times New Roman"/>
          <w:b/>
          <w:bCs/>
          <w:sz w:val="26"/>
          <w:szCs w:val="26"/>
        </w:rPr>
        <w:t>C TƯƠNG</w:t>
      </w:r>
      <w:r w:rsidR="00445406" w:rsidRPr="000568E7">
        <w:rPr>
          <w:rFonts w:ascii="Times New Roman" w:hAnsi="Times New Roman" w:cs="Times New Roman"/>
          <w:b/>
          <w:bCs/>
          <w:sz w:val="26"/>
          <w:szCs w:val="26"/>
        </w:rPr>
        <w:t xml:space="preserve"> KỴ CỦA CÁC THUỐC ĐIỀU TRỊ UNG THƯ CẦN CHÚ Ý TRONG THỰC HÀNH </w:t>
      </w:r>
    </w:p>
    <w:p w14:paraId="01D8B916" w14:textId="23C26768" w:rsidR="00445406" w:rsidRPr="000568E7" w:rsidRDefault="00445406" w:rsidP="000568E7">
      <w:pPr>
        <w:ind w:hanging="142"/>
        <w:jc w:val="center"/>
        <w:rPr>
          <w:rFonts w:ascii="Times New Roman" w:hAnsi="Times New Roman" w:cs="Times New Roman"/>
          <w:b/>
          <w:bCs/>
          <w:sz w:val="26"/>
          <w:szCs w:val="26"/>
        </w:rPr>
      </w:pPr>
      <w:r w:rsidRPr="000568E7">
        <w:rPr>
          <w:rFonts w:ascii="Times New Roman" w:hAnsi="Times New Roman" w:cs="Times New Roman"/>
          <w:b/>
          <w:bCs/>
          <w:sz w:val="26"/>
          <w:szCs w:val="26"/>
        </w:rPr>
        <w:t>LÂM SÀNG TẠI BỆNH VIỆN UNG BƯỚU TỈNH THANH HÓA NĂM 2022</w:t>
      </w:r>
    </w:p>
    <w:tbl>
      <w:tblPr>
        <w:tblStyle w:val="TableGrid"/>
        <w:tblW w:w="5000" w:type="pct"/>
        <w:tblLook w:val="04A0" w:firstRow="1" w:lastRow="0" w:firstColumn="1" w:lastColumn="0" w:noHBand="0" w:noVBand="1"/>
      </w:tblPr>
      <w:tblGrid>
        <w:gridCol w:w="822"/>
        <w:gridCol w:w="2292"/>
        <w:gridCol w:w="2821"/>
        <w:gridCol w:w="7627"/>
      </w:tblGrid>
      <w:tr w:rsidR="00445406" w:rsidRPr="000568E7" w14:paraId="2E3D59F6" w14:textId="77777777" w:rsidTr="00A37469">
        <w:trPr>
          <w:tblHeader/>
        </w:trPr>
        <w:tc>
          <w:tcPr>
            <w:tcW w:w="303" w:type="pct"/>
            <w:vAlign w:val="center"/>
          </w:tcPr>
          <w:p w14:paraId="1401C15F" w14:textId="0F287F2F" w:rsidR="00445406" w:rsidRPr="000568E7" w:rsidRDefault="00445406" w:rsidP="00AA6A79">
            <w:pPr>
              <w:jc w:val="center"/>
              <w:rPr>
                <w:rFonts w:ascii="Times New Roman" w:hAnsi="Times New Roman" w:cs="Times New Roman"/>
                <w:b/>
                <w:bCs/>
                <w:sz w:val="26"/>
                <w:szCs w:val="26"/>
              </w:rPr>
            </w:pPr>
            <w:r w:rsidRPr="000568E7">
              <w:rPr>
                <w:rFonts w:ascii="Times New Roman" w:hAnsi="Times New Roman" w:cs="Times New Roman"/>
                <w:b/>
                <w:bCs/>
                <w:sz w:val="26"/>
                <w:szCs w:val="26"/>
              </w:rPr>
              <w:t>STT</w:t>
            </w:r>
          </w:p>
        </w:tc>
        <w:tc>
          <w:tcPr>
            <w:tcW w:w="1885" w:type="pct"/>
            <w:gridSpan w:val="2"/>
            <w:vAlign w:val="center"/>
          </w:tcPr>
          <w:p w14:paraId="2264117C" w14:textId="4BAE8107" w:rsidR="00445406" w:rsidRPr="000568E7" w:rsidRDefault="00445406" w:rsidP="00AA6A79">
            <w:pPr>
              <w:jc w:val="center"/>
              <w:rPr>
                <w:rFonts w:ascii="Times New Roman" w:hAnsi="Times New Roman" w:cs="Times New Roman"/>
                <w:b/>
                <w:bCs/>
                <w:sz w:val="26"/>
                <w:szCs w:val="26"/>
              </w:rPr>
            </w:pPr>
            <w:r w:rsidRPr="000568E7">
              <w:rPr>
                <w:rFonts w:ascii="Times New Roman" w:hAnsi="Times New Roman" w:cs="Times New Roman"/>
                <w:b/>
                <w:bCs/>
                <w:sz w:val="26"/>
                <w:szCs w:val="26"/>
              </w:rPr>
              <w:t>C</w:t>
            </w:r>
            <w:r w:rsidR="000568E7" w:rsidRPr="000568E7">
              <w:rPr>
                <w:rFonts w:ascii="Times New Roman" w:hAnsi="Times New Roman" w:cs="Times New Roman"/>
                <w:b/>
                <w:bCs/>
                <w:sz w:val="26"/>
                <w:szCs w:val="26"/>
              </w:rPr>
              <w:t>ặp tương kỵ</w:t>
            </w:r>
          </w:p>
        </w:tc>
        <w:tc>
          <w:tcPr>
            <w:tcW w:w="2813" w:type="pct"/>
            <w:vAlign w:val="center"/>
          </w:tcPr>
          <w:p w14:paraId="73FF8FD2" w14:textId="1B5BC331" w:rsidR="00445406" w:rsidRPr="000568E7" w:rsidRDefault="000568E7" w:rsidP="00AA6A79">
            <w:pPr>
              <w:jc w:val="center"/>
              <w:rPr>
                <w:rFonts w:ascii="Times New Roman" w:hAnsi="Times New Roman" w:cs="Times New Roman"/>
                <w:b/>
                <w:bCs/>
                <w:sz w:val="26"/>
                <w:szCs w:val="26"/>
              </w:rPr>
            </w:pPr>
            <w:r w:rsidRPr="000568E7">
              <w:rPr>
                <w:rFonts w:ascii="Times New Roman" w:hAnsi="Times New Roman" w:cs="Times New Roman"/>
                <w:b/>
                <w:bCs/>
                <w:sz w:val="26"/>
                <w:szCs w:val="26"/>
              </w:rPr>
              <w:t>Khuyến cáo</w:t>
            </w:r>
          </w:p>
        </w:tc>
      </w:tr>
      <w:tr w:rsidR="00F535F0" w:rsidRPr="00045399" w14:paraId="09C04D6E" w14:textId="77777777" w:rsidTr="00A37469">
        <w:tc>
          <w:tcPr>
            <w:tcW w:w="303" w:type="pct"/>
            <w:vAlign w:val="center"/>
          </w:tcPr>
          <w:p w14:paraId="02B0F0C9" w14:textId="7B038264" w:rsidR="00F535F0" w:rsidRPr="00045399" w:rsidRDefault="00F535F0" w:rsidP="00F535F0">
            <w:pPr>
              <w:jc w:val="center"/>
              <w:rPr>
                <w:rFonts w:ascii="Times New Roman" w:hAnsi="Times New Roman" w:cs="Times New Roman"/>
                <w:bCs/>
                <w:sz w:val="24"/>
                <w:szCs w:val="24"/>
              </w:rPr>
            </w:pPr>
            <w:r>
              <w:rPr>
                <w:rFonts w:ascii="Times New Roman" w:hAnsi="Times New Roman" w:cs="Times New Roman"/>
                <w:sz w:val="26"/>
                <w:szCs w:val="26"/>
              </w:rPr>
              <w:t>1</w:t>
            </w:r>
          </w:p>
        </w:tc>
        <w:tc>
          <w:tcPr>
            <w:tcW w:w="845" w:type="pct"/>
            <w:vAlign w:val="center"/>
          </w:tcPr>
          <w:p w14:paraId="19456C74" w14:textId="50AE3123" w:rsidR="00F535F0" w:rsidRPr="00045399" w:rsidRDefault="00F535F0" w:rsidP="00F535F0">
            <w:pPr>
              <w:jc w:val="center"/>
              <w:rPr>
                <w:rFonts w:ascii="Times New Roman" w:hAnsi="Times New Roman" w:cs="Times New Roman"/>
                <w:bCs/>
                <w:sz w:val="24"/>
                <w:szCs w:val="24"/>
              </w:rPr>
            </w:pPr>
            <w:r w:rsidRPr="002C06EB">
              <w:rPr>
                <w:rFonts w:ascii="Times New Roman" w:hAnsi="Times New Roman" w:cs="Times New Roman"/>
                <w:sz w:val="26"/>
                <w:szCs w:val="26"/>
              </w:rPr>
              <w:t xml:space="preserve">5-fluorouracil </w:t>
            </w:r>
          </w:p>
        </w:tc>
        <w:tc>
          <w:tcPr>
            <w:tcW w:w="1040" w:type="pct"/>
            <w:vAlign w:val="center"/>
          </w:tcPr>
          <w:p w14:paraId="59120E42" w14:textId="459FDA77" w:rsidR="00F535F0" w:rsidRPr="00045399" w:rsidRDefault="00F535F0" w:rsidP="00F535F0">
            <w:pPr>
              <w:jc w:val="center"/>
              <w:rPr>
                <w:rFonts w:ascii="Times New Roman" w:hAnsi="Times New Roman" w:cs="Times New Roman"/>
                <w:bCs/>
                <w:sz w:val="24"/>
                <w:szCs w:val="24"/>
              </w:rPr>
            </w:pPr>
            <w:r w:rsidRPr="002C06EB">
              <w:rPr>
                <w:rFonts w:ascii="Times New Roman" w:hAnsi="Times New Roman" w:cs="Times New Roman"/>
                <w:sz w:val="26"/>
                <w:szCs w:val="26"/>
              </w:rPr>
              <w:t>Calci folinat</w:t>
            </w:r>
          </w:p>
        </w:tc>
        <w:tc>
          <w:tcPr>
            <w:tcW w:w="2813" w:type="pct"/>
            <w:vAlign w:val="center"/>
          </w:tcPr>
          <w:p w14:paraId="24B9DF82" w14:textId="208CDD66" w:rsidR="00F535F0" w:rsidRPr="00045399" w:rsidRDefault="00F535F0" w:rsidP="00AA6A79">
            <w:pPr>
              <w:jc w:val="both"/>
              <w:rPr>
                <w:rFonts w:ascii="Times New Roman" w:hAnsi="Times New Roman" w:cs="Times New Roman"/>
                <w:bCs/>
                <w:sz w:val="24"/>
                <w:szCs w:val="24"/>
              </w:rPr>
            </w:pPr>
            <w:r w:rsidRPr="002C06EB">
              <w:rPr>
                <w:rFonts w:ascii="Times New Roman" w:hAnsi="Times New Roman" w:cs="Times New Roman"/>
                <w:sz w:val="26"/>
                <w:szCs w:val="26"/>
              </w:rPr>
              <w:t>5-fluorouracil</w:t>
            </w:r>
            <w:r>
              <w:rPr>
                <w:rFonts w:ascii="Times New Roman" w:hAnsi="Times New Roman" w:cs="Times New Roman"/>
                <w:sz w:val="26"/>
                <w:szCs w:val="26"/>
              </w:rPr>
              <w:t xml:space="preserve"> không được trộn cùng với Calci folinat do tương kỵ gây kết tủa khi trộn cùng hoặc truyền qua cùng một đường truyền.</w:t>
            </w:r>
          </w:p>
        </w:tc>
      </w:tr>
      <w:tr w:rsidR="00F535F0" w:rsidRPr="00045399" w14:paraId="6F33952D" w14:textId="77777777" w:rsidTr="00A37469">
        <w:tc>
          <w:tcPr>
            <w:tcW w:w="303" w:type="pct"/>
            <w:vAlign w:val="center"/>
          </w:tcPr>
          <w:p w14:paraId="31672837" w14:textId="5716678C" w:rsidR="00F535F0" w:rsidRPr="00045399" w:rsidRDefault="00F535F0" w:rsidP="00F535F0">
            <w:pPr>
              <w:jc w:val="center"/>
              <w:rPr>
                <w:rFonts w:ascii="Times New Roman" w:hAnsi="Times New Roman" w:cs="Times New Roman"/>
                <w:bCs/>
                <w:sz w:val="24"/>
                <w:szCs w:val="24"/>
              </w:rPr>
            </w:pPr>
            <w:r>
              <w:rPr>
                <w:rFonts w:ascii="Times New Roman" w:hAnsi="Times New Roman" w:cs="Times New Roman"/>
                <w:sz w:val="26"/>
                <w:szCs w:val="26"/>
              </w:rPr>
              <w:t>2</w:t>
            </w:r>
          </w:p>
        </w:tc>
        <w:tc>
          <w:tcPr>
            <w:tcW w:w="845" w:type="pct"/>
            <w:vAlign w:val="center"/>
          </w:tcPr>
          <w:p w14:paraId="1773D753" w14:textId="118F495E" w:rsidR="00F535F0" w:rsidRPr="00045399" w:rsidRDefault="00F535F0" w:rsidP="00F535F0">
            <w:pPr>
              <w:jc w:val="center"/>
              <w:rPr>
                <w:rFonts w:ascii="Times New Roman" w:hAnsi="Times New Roman" w:cs="Times New Roman"/>
                <w:bCs/>
                <w:sz w:val="24"/>
                <w:szCs w:val="24"/>
              </w:rPr>
            </w:pPr>
            <w:r w:rsidRPr="002C06EB">
              <w:rPr>
                <w:rFonts w:ascii="Times New Roman" w:hAnsi="Times New Roman" w:cs="Times New Roman"/>
                <w:sz w:val="26"/>
                <w:szCs w:val="26"/>
              </w:rPr>
              <w:t>Carboplatin</w:t>
            </w:r>
            <w:r>
              <w:rPr>
                <w:rFonts w:ascii="Times New Roman" w:hAnsi="Times New Roman" w:cs="Times New Roman"/>
                <w:sz w:val="26"/>
                <w:szCs w:val="26"/>
              </w:rPr>
              <w:t xml:space="preserve">, </w:t>
            </w:r>
            <w:r w:rsidRPr="002C06EB">
              <w:rPr>
                <w:rFonts w:ascii="Times New Roman" w:hAnsi="Times New Roman" w:cs="Times New Roman"/>
                <w:sz w:val="26"/>
                <w:szCs w:val="26"/>
              </w:rPr>
              <w:t>Cisplastin</w:t>
            </w:r>
            <w:r>
              <w:rPr>
                <w:rFonts w:ascii="Times New Roman" w:hAnsi="Times New Roman" w:cs="Times New Roman"/>
                <w:sz w:val="26"/>
                <w:szCs w:val="26"/>
              </w:rPr>
              <w:t>, Oxaliplatin</w:t>
            </w:r>
          </w:p>
        </w:tc>
        <w:tc>
          <w:tcPr>
            <w:tcW w:w="1040" w:type="pct"/>
            <w:vAlign w:val="center"/>
          </w:tcPr>
          <w:p w14:paraId="5D7E82BF" w14:textId="40FE5704" w:rsidR="00F535F0" w:rsidRPr="00045399" w:rsidRDefault="00F535F0" w:rsidP="00F535F0">
            <w:pPr>
              <w:jc w:val="center"/>
              <w:rPr>
                <w:rFonts w:ascii="Times New Roman" w:hAnsi="Times New Roman" w:cs="Times New Roman"/>
                <w:bCs/>
                <w:sz w:val="24"/>
                <w:szCs w:val="24"/>
              </w:rPr>
            </w:pPr>
            <w:r>
              <w:rPr>
                <w:rFonts w:ascii="Times New Roman" w:hAnsi="Times New Roman" w:cs="Times New Roman"/>
                <w:sz w:val="26"/>
                <w:szCs w:val="26"/>
              </w:rPr>
              <w:t>D</w:t>
            </w:r>
            <w:r w:rsidRPr="002C06EB">
              <w:rPr>
                <w:rFonts w:ascii="Times New Roman" w:hAnsi="Times New Roman" w:cs="Times New Roman"/>
                <w:sz w:val="26"/>
                <w:szCs w:val="26"/>
              </w:rPr>
              <w:t>ụng cụ pha truyền thuốc có chứa nhôm</w:t>
            </w:r>
          </w:p>
        </w:tc>
        <w:tc>
          <w:tcPr>
            <w:tcW w:w="2813" w:type="pct"/>
            <w:vAlign w:val="center"/>
          </w:tcPr>
          <w:p w14:paraId="596ABF23" w14:textId="785D134F" w:rsidR="00F535F0" w:rsidRPr="00045399" w:rsidRDefault="00F535F0" w:rsidP="00AA6A79">
            <w:pPr>
              <w:jc w:val="both"/>
              <w:rPr>
                <w:rFonts w:ascii="Times New Roman" w:hAnsi="Times New Roman" w:cs="Times New Roman"/>
                <w:bCs/>
                <w:sz w:val="24"/>
                <w:szCs w:val="24"/>
              </w:rPr>
            </w:pPr>
            <w:r>
              <w:rPr>
                <w:rFonts w:ascii="Times New Roman" w:hAnsi="Times New Roman" w:cs="Times New Roman"/>
                <w:sz w:val="26"/>
                <w:szCs w:val="26"/>
              </w:rPr>
              <w:t>Các platin</w:t>
            </w:r>
            <w:r w:rsidRPr="00A15469">
              <w:rPr>
                <w:rFonts w:ascii="Times New Roman" w:hAnsi="Times New Roman" w:cs="Times New Roman"/>
                <w:sz w:val="26"/>
                <w:szCs w:val="26"/>
              </w:rPr>
              <w:t xml:space="preserve"> phản ứng với nhôm gây kết tủa và làm mất tác dụng</w:t>
            </w:r>
            <w:r>
              <w:rPr>
                <w:rFonts w:ascii="Times New Roman" w:hAnsi="Times New Roman" w:cs="Times New Roman"/>
                <w:sz w:val="26"/>
                <w:szCs w:val="26"/>
              </w:rPr>
              <w:t xml:space="preserve">. </w:t>
            </w:r>
            <w:r w:rsidRPr="006232C1">
              <w:rPr>
                <w:rFonts w:ascii="Times New Roman" w:hAnsi="Times New Roman" w:cs="Times New Roman"/>
                <w:sz w:val="26"/>
                <w:szCs w:val="26"/>
              </w:rPr>
              <w:t>Các kim tiêm, bơm tiêm, ống thông, dụng cụ pha chế và sử dụng</w:t>
            </w:r>
            <w:r>
              <w:rPr>
                <w:rFonts w:ascii="Times New Roman" w:hAnsi="Times New Roman" w:cs="Times New Roman"/>
                <w:sz w:val="26"/>
                <w:szCs w:val="26"/>
              </w:rPr>
              <w:t xml:space="preserve"> </w:t>
            </w:r>
            <w:r w:rsidRPr="006232C1">
              <w:rPr>
                <w:rFonts w:ascii="Times New Roman" w:hAnsi="Times New Roman" w:cs="Times New Roman"/>
                <w:sz w:val="26"/>
                <w:szCs w:val="26"/>
              </w:rPr>
              <w:t>thuốc có nhôm không được dùng khi sử dụn</w:t>
            </w:r>
            <w:r>
              <w:rPr>
                <w:rFonts w:ascii="Times New Roman" w:hAnsi="Times New Roman" w:cs="Times New Roman"/>
                <w:sz w:val="26"/>
                <w:szCs w:val="26"/>
              </w:rPr>
              <w:t>g các platin.</w:t>
            </w:r>
          </w:p>
        </w:tc>
      </w:tr>
      <w:tr w:rsidR="00F535F0" w:rsidRPr="00045399" w14:paraId="03B207FA" w14:textId="77777777" w:rsidTr="00A37469">
        <w:tc>
          <w:tcPr>
            <w:tcW w:w="303" w:type="pct"/>
            <w:vAlign w:val="center"/>
          </w:tcPr>
          <w:p w14:paraId="28EEDC08" w14:textId="25BABC41" w:rsidR="00F535F0" w:rsidRPr="00045399" w:rsidRDefault="00F535F0" w:rsidP="00F535F0">
            <w:pPr>
              <w:jc w:val="center"/>
              <w:rPr>
                <w:rFonts w:ascii="Times New Roman" w:hAnsi="Times New Roman" w:cs="Times New Roman"/>
                <w:bCs/>
                <w:sz w:val="24"/>
                <w:szCs w:val="24"/>
              </w:rPr>
            </w:pPr>
            <w:r>
              <w:rPr>
                <w:rFonts w:ascii="Times New Roman" w:hAnsi="Times New Roman" w:cs="Times New Roman"/>
                <w:sz w:val="26"/>
                <w:szCs w:val="26"/>
              </w:rPr>
              <w:t>3</w:t>
            </w:r>
          </w:p>
        </w:tc>
        <w:tc>
          <w:tcPr>
            <w:tcW w:w="845" w:type="pct"/>
            <w:vAlign w:val="center"/>
          </w:tcPr>
          <w:p w14:paraId="0913020D" w14:textId="07D4DB83" w:rsidR="00F535F0" w:rsidRPr="00045399" w:rsidRDefault="00F535F0" w:rsidP="00F535F0">
            <w:pPr>
              <w:jc w:val="center"/>
              <w:rPr>
                <w:rFonts w:ascii="Times New Roman" w:hAnsi="Times New Roman" w:cs="Times New Roman"/>
                <w:bCs/>
                <w:sz w:val="24"/>
                <w:szCs w:val="24"/>
              </w:rPr>
            </w:pPr>
            <w:r w:rsidRPr="002C06EB">
              <w:rPr>
                <w:rFonts w:ascii="Times New Roman" w:hAnsi="Times New Roman" w:cs="Times New Roman"/>
                <w:sz w:val="26"/>
                <w:szCs w:val="26"/>
              </w:rPr>
              <w:t>Oxaliplatin</w:t>
            </w:r>
          </w:p>
        </w:tc>
        <w:tc>
          <w:tcPr>
            <w:tcW w:w="1040" w:type="pct"/>
            <w:vAlign w:val="center"/>
          </w:tcPr>
          <w:p w14:paraId="6E7BDBF8" w14:textId="0BF5F886" w:rsidR="00F535F0" w:rsidRPr="00045399" w:rsidRDefault="00F535F0" w:rsidP="00F535F0">
            <w:pPr>
              <w:jc w:val="center"/>
              <w:rPr>
                <w:rFonts w:ascii="Times New Roman" w:hAnsi="Times New Roman" w:cs="Times New Roman"/>
                <w:bCs/>
                <w:sz w:val="24"/>
                <w:szCs w:val="24"/>
              </w:rPr>
            </w:pPr>
            <w:r w:rsidRPr="002C06EB">
              <w:rPr>
                <w:rFonts w:ascii="Times New Roman" w:hAnsi="Times New Roman" w:cs="Times New Roman"/>
                <w:sz w:val="26"/>
                <w:szCs w:val="26"/>
              </w:rPr>
              <w:t xml:space="preserve">NaCl 0,9% hoặc các loại dung dịch có chứa ion </w:t>
            </w:r>
            <w:r>
              <w:rPr>
                <w:rFonts w:ascii="Times New Roman" w:hAnsi="Times New Roman" w:cs="Times New Roman"/>
                <w:sz w:val="26"/>
                <w:szCs w:val="26"/>
              </w:rPr>
              <w:t>Cl</w:t>
            </w:r>
            <w:r>
              <w:rPr>
                <w:rFonts w:ascii="Times New Roman" w:hAnsi="Times New Roman" w:cs="Times New Roman"/>
                <w:sz w:val="26"/>
                <w:szCs w:val="26"/>
                <w:vertAlign w:val="superscript"/>
              </w:rPr>
              <w:t>-</w:t>
            </w:r>
          </w:p>
        </w:tc>
        <w:tc>
          <w:tcPr>
            <w:tcW w:w="2813" w:type="pct"/>
            <w:vAlign w:val="center"/>
          </w:tcPr>
          <w:p w14:paraId="20B2BAB9" w14:textId="0F218429" w:rsidR="00F535F0" w:rsidRPr="00045399" w:rsidRDefault="00F535F0" w:rsidP="00AA6A79">
            <w:pPr>
              <w:jc w:val="both"/>
              <w:rPr>
                <w:rFonts w:ascii="Times New Roman" w:hAnsi="Times New Roman" w:cs="Times New Roman"/>
                <w:bCs/>
                <w:sz w:val="24"/>
                <w:szCs w:val="24"/>
              </w:rPr>
            </w:pPr>
            <w:r>
              <w:rPr>
                <w:rFonts w:ascii="Times New Roman" w:hAnsi="Times New Roman" w:cs="Times New Roman"/>
                <w:sz w:val="26"/>
                <w:szCs w:val="26"/>
              </w:rPr>
              <w:t>Oxaliplatin được hoàn nguy</w:t>
            </w:r>
            <w:r w:rsidR="007D4433">
              <w:rPr>
                <w:rFonts w:ascii="Times New Roman" w:hAnsi="Times New Roman" w:cs="Times New Roman"/>
                <w:sz w:val="26"/>
                <w:szCs w:val="26"/>
              </w:rPr>
              <w:t>ên</w:t>
            </w:r>
            <w:r>
              <w:rPr>
                <w:rFonts w:ascii="Times New Roman" w:hAnsi="Times New Roman" w:cs="Times New Roman"/>
                <w:sz w:val="26"/>
                <w:szCs w:val="26"/>
              </w:rPr>
              <w:t xml:space="preserve"> và pha loãng bằng dung dịch glucose 5%. </w:t>
            </w:r>
            <w:r w:rsidRPr="008530DE">
              <w:rPr>
                <w:rFonts w:ascii="Times New Roman" w:hAnsi="Times New Roman" w:cs="Times New Roman"/>
                <w:sz w:val="26"/>
                <w:szCs w:val="26"/>
              </w:rPr>
              <w:t>Không được dùng dung dịch natri clorid hoặc các loại dung dị</w:t>
            </w:r>
            <w:r>
              <w:rPr>
                <w:rFonts w:ascii="Times New Roman" w:hAnsi="Times New Roman" w:cs="Times New Roman"/>
                <w:sz w:val="26"/>
                <w:szCs w:val="26"/>
              </w:rPr>
              <w:t xml:space="preserve">ch </w:t>
            </w:r>
            <w:r w:rsidRPr="008530DE">
              <w:rPr>
                <w:rFonts w:ascii="Times New Roman" w:hAnsi="Times New Roman" w:cs="Times New Roman"/>
                <w:sz w:val="26"/>
                <w:szCs w:val="26"/>
              </w:rPr>
              <w:t>có chứa clorid để hòa tan và pha loãng</w:t>
            </w:r>
            <w:r>
              <w:rPr>
                <w:rFonts w:ascii="Times New Roman" w:hAnsi="Times New Roman" w:cs="Times New Roman"/>
                <w:sz w:val="26"/>
                <w:szCs w:val="26"/>
              </w:rPr>
              <w:t xml:space="preserve"> do tương kỵ </w:t>
            </w:r>
            <w:bookmarkStart w:id="0" w:name="_GoBack"/>
            <w:bookmarkEnd w:id="0"/>
            <w:r>
              <w:rPr>
                <w:rFonts w:ascii="Times New Roman" w:hAnsi="Times New Roman" w:cs="Times New Roman"/>
                <w:sz w:val="26"/>
                <w:szCs w:val="26"/>
              </w:rPr>
              <w:t>hóa học giữa Oxaliplatin với ion Cl</w:t>
            </w:r>
            <w:r>
              <w:rPr>
                <w:rFonts w:ascii="Times New Roman" w:hAnsi="Times New Roman" w:cs="Times New Roman"/>
                <w:sz w:val="26"/>
                <w:szCs w:val="26"/>
                <w:vertAlign w:val="superscript"/>
              </w:rPr>
              <w:t>-</w:t>
            </w:r>
            <w:r>
              <w:rPr>
                <w:rFonts w:ascii="Times New Roman" w:hAnsi="Times New Roman" w:cs="Times New Roman"/>
                <w:sz w:val="26"/>
                <w:szCs w:val="26"/>
              </w:rPr>
              <w:t xml:space="preserve"> tạo kết tủa.</w:t>
            </w:r>
          </w:p>
        </w:tc>
      </w:tr>
      <w:tr w:rsidR="00FA5569" w:rsidRPr="00045399" w14:paraId="259EBF27" w14:textId="77777777" w:rsidTr="00A37469">
        <w:tc>
          <w:tcPr>
            <w:tcW w:w="303" w:type="pct"/>
            <w:vAlign w:val="center"/>
          </w:tcPr>
          <w:p w14:paraId="17C0CD51" w14:textId="705E93C6" w:rsidR="00FA5569" w:rsidRDefault="00FA5569" w:rsidP="00E21E48">
            <w:pPr>
              <w:jc w:val="center"/>
              <w:rPr>
                <w:rFonts w:ascii="Times New Roman" w:hAnsi="Times New Roman" w:cs="Times New Roman"/>
                <w:sz w:val="26"/>
                <w:szCs w:val="26"/>
              </w:rPr>
            </w:pPr>
            <w:r>
              <w:rPr>
                <w:rFonts w:ascii="Times New Roman" w:hAnsi="Times New Roman" w:cs="Times New Roman"/>
                <w:sz w:val="26"/>
                <w:szCs w:val="26"/>
              </w:rPr>
              <w:t>4</w:t>
            </w:r>
          </w:p>
        </w:tc>
        <w:tc>
          <w:tcPr>
            <w:tcW w:w="845" w:type="pct"/>
            <w:vAlign w:val="center"/>
          </w:tcPr>
          <w:p w14:paraId="5A916C00" w14:textId="77777777" w:rsidR="00FA5569" w:rsidRPr="00235A43" w:rsidRDefault="00FA5569" w:rsidP="00E21E48">
            <w:pPr>
              <w:jc w:val="center"/>
              <w:rPr>
                <w:rFonts w:ascii="Times New Roman" w:hAnsi="Times New Roman" w:cs="Times New Roman"/>
                <w:sz w:val="26"/>
                <w:szCs w:val="26"/>
              </w:rPr>
            </w:pPr>
            <w:r w:rsidRPr="00235A43">
              <w:rPr>
                <w:rFonts w:ascii="Times New Roman" w:hAnsi="Times New Roman" w:cs="Times New Roman"/>
                <w:sz w:val="26"/>
                <w:szCs w:val="26"/>
              </w:rPr>
              <w:t>Oxaliplatin</w:t>
            </w:r>
          </w:p>
        </w:tc>
        <w:tc>
          <w:tcPr>
            <w:tcW w:w="1040" w:type="pct"/>
            <w:vAlign w:val="center"/>
          </w:tcPr>
          <w:p w14:paraId="17E91218" w14:textId="77777777" w:rsidR="00FA5569" w:rsidRDefault="00FA5569" w:rsidP="00E21E48">
            <w:pPr>
              <w:rPr>
                <w:rFonts w:ascii="Times New Roman" w:hAnsi="Times New Roman" w:cs="Times New Roman"/>
                <w:sz w:val="26"/>
                <w:szCs w:val="26"/>
              </w:rPr>
            </w:pPr>
            <w:r>
              <w:rPr>
                <w:rFonts w:ascii="Times New Roman" w:hAnsi="Times New Roman" w:cs="Times New Roman"/>
                <w:sz w:val="26"/>
                <w:szCs w:val="26"/>
              </w:rPr>
              <w:t>T</w:t>
            </w:r>
            <w:r w:rsidRPr="00235A43">
              <w:rPr>
                <w:rFonts w:ascii="Times New Roman" w:hAnsi="Times New Roman" w:cs="Times New Roman"/>
                <w:sz w:val="26"/>
                <w:szCs w:val="26"/>
              </w:rPr>
              <w:t>huốc có tính</w:t>
            </w:r>
            <w:r>
              <w:rPr>
                <w:rFonts w:ascii="Times New Roman" w:hAnsi="Times New Roman" w:cs="Times New Roman"/>
                <w:sz w:val="26"/>
                <w:szCs w:val="26"/>
              </w:rPr>
              <w:t xml:space="preserve"> </w:t>
            </w:r>
            <w:r w:rsidRPr="00235A43">
              <w:rPr>
                <w:rFonts w:ascii="Times New Roman" w:hAnsi="Times New Roman" w:cs="Times New Roman"/>
                <w:sz w:val="26"/>
                <w:szCs w:val="26"/>
              </w:rPr>
              <w:t>kiềm (ví dụ florouracil)</w:t>
            </w:r>
          </w:p>
        </w:tc>
        <w:tc>
          <w:tcPr>
            <w:tcW w:w="2813" w:type="pct"/>
            <w:vAlign w:val="center"/>
          </w:tcPr>
          <w:p w14:paraId="6367F13E" w14:textId="77777777" w:rsidR="00FA5569" w:rsidRDefault="00FA5569" w:rsidP="00AA6A79">
            <w:pPr>
              <w:jc w:val="both"/>
              <w:rPr>
                <w:rFonts w:ascii="Times New Roman" w:hAnsi="Times New Roman" w:cs="Times New Roman"/>
                <w:sz w:val="26"/>
                <w:szCs w:val="26"/>
              </w:rPr>
            </w:pPr>
            <w:r w:rsidRPr="00A10E5C">
              <w:rPr>
                <w:rFonts w:ascii="Times New Roman" w:hAnsi="Times New Roman" w:cs="Times New Roman"/>
                <w:sz w:val="26"/>
                <w:szCs w:val="26"/>
              </w:rPr>
              <w:t>Oxaliplatin không tương hợp với các dung dịch và thuố</w:t>
            </w:r>
            <w:r>
              <w:rPr>
                <w:rFonts w:ascii="Times New Roman" w:hAnsi="Times New Roman" w:cs="Times New Roman"/>
                <w:sz w:val="26"/>
                <w:szCs w:val="26"/>
              </w:rPr>
              <w:t xml:space="preserve">c có tính </w:t>
            </w:r>
            <w:r w:rsidRPr="00A10E5C">
              <w:rPr>
                <w:rFonts w:ascii="Times New Roman" w:hAnsi="Times New Roman" w:cs="Times New Roman"/>
                <w:sz w:val="26"/>
                <w:szCs w:val="26"/>
              </w:rPr>
              <w:t>kiềm (ví dụ florouracil) nên không được trộn lẫn hoặc đưa chung</w:t>
            </w:r>
            <w:r>
              <w:rPr>
                <w:rFonts w:ascii="Times New Roman" w:hAnsi="Times New Roman" w:cs="Times New Roman"/>
                <w:sz w:val="26"/>
                <w:szCs w:val="26"/>
              </w:rPr>
              <w:t xml:space="preserve"> </w:t>
            </w:r>
            <w:r w:rsidRPr="00A10E5C">
              <w:rPr>
                <w:rFonts w:ascii="Times New Roman" w:hAnsi="Times New Roman" w:cs="Times New Roman"/>
                <w:sz w:val="26"/>
                <w:szCs w:val="26"/>
              </w:rPr>
              <w:t>các thuốc này vào cùng dây truyề</w:t>
            </w:r>
            <w:r>
              <w:rPr>
                <w:rFonts w:ascii="Times New Roman" w:hAnsi="Times New Roman" w:cs="Times New Roman"/>
                <w:sz w:val="26"/>
                <w:szCs w:val="26"/>
              </w:rPr>
              <w:t xml:space="preserve">n tĩnh </w:t>
            </w:r>
            <w:r w:rsidRPr="00A10E5C">
              <w:rPr>
                <w:rFonts w:ascii="Times New Roman" w:hAnsi="Times New Roman" w:cs="Times New Roman"/>
                <w:sz w:val="26"/>
                <w:szCs w:val="26"/>
              </w:rPr>
              <w:t>mạch với oxaliplatin</w:t>
            </w:r>
          </w:p>
        </w:tc>
      </w:tr>
      <w:tr w:rsidR="00F535F0" w:rsidRPr="00045399" w14:paraId="0D65F654" w14:textId="77777777" w:rsidTr="00A37469">
        <w:tc>
          <w:tcPr>
            <w:tcW w:w="303" w:type="pct"/>
            <w:vAlign w:val="center"/>
          </w:tcPr>
          <w:p w14:paraId="5FE8C135" w14:textId="05FA5286" w:rsidR="00F535F0" w:rsidRPr="00045399" w:rsidRDefault="00FA5569" w:rsidP="00F535F0">
            <w:pPr>
              <w:jc w:val="center"/>
              <w:rPr>
                <w:rFonts w:ascii="Times New Roman" w:hAnsi="Times New Roman" w:cs="Times New Roman"/>
                <w:bCs/>
                <w:sz w:val="24"/>
                <w:szCs w:val="24"/>
              </w:rPr>
            </w:pPr>
            <w:r>
              <w:rPr>
                <w:rFonts w:ascii="Times New Roman" w:hAnsi="Times New Roman" w:cs="Times New Roman"/>
                <w:sz w:val="26"/>
                <w:szCs w:val="26"/>
              </w:rPr>
              <w:t>5</w:t>
            </w:r>
          </w:p>
        </w:tc>
        <w:tc>
          <w:tcPr>
            <w:tcW w:w="845" w:type="pct"/>
            <w:vAlign w:val="center"/>
          </w:tcPr>
          <w:p w14:paraId="4040CF6B" w14:textId="768C7F6F" w:rsidR="00F535F0" w:rsidRPr="00045399" w:rsidRDefault="00F535F0" w:rsidP="00F535F0">
            <w:pPr>
              <w:jc w:val="center"/>
              <w:rPr>
                <w:rFonts w:ascii="Times New Roman" w:hAnsi="Times New Roman" w:cs="Times New Roman"/>
                <w:bCs/>
                <w:sz w:val="24"/>
                <w:szCs w:val="24"/>
              </w:rPr>
            </w:pPr>
            <w:r w:rsidRPr="002C06EB">
              <w:rPr>
                <w:rFonts w:ascii="Times New Roman" w:hAnsi="Times New Roman" w:cs="Times New Roman"/>
                <w:sz w:val="26"/>
                <w:szCs w:val="26"/>
              </w:rPr>
              <w:t>Paclitaxel</w:t>
            </w:r>
            <w:r>
              <w:rPr>
                <w:rFonts w:ascii="Times New Roman" w:hAnsi="Times New Roman" w:cs="Times New Roman"/>
                <w:sz w:val="26"/>
                <w:szCs w:val="26"/>
              </w:rPr>
              <w:t>, Docetaxel</w:t>
            </w:r>
          </w:p>
        </w:tc>
        <w:tc>
          <w:tcPr>
            <w:tcW w:w="1040" w:type="pct"/>
            <w:vAlign w:val="center"/>
          </w:tcPr>
          <w:p w14:paraId="7F4901B7" w14:textId="0701C30F" w:rsidR="00F535F0" w:rsidRPr="00045399" w:rsidRDefault="00F535F0" w:rsidP="00F535F0">
            <w:pPr>
              <w:jc w:val="center"/>
              <w:rPr>
                <w:rFonts w:ascii="Times New Roman" w:hAnsi="Times New Roman" w:cs="Times New Roman"/>
                <w:bCs/>
                <w:sz w:val="24"/>
                <w:szCs w:val="24"/>
              </w:rPr>
            </w:pPr>
            <w:r>
              <w:rPr>
                <w:rFonts w:ascii="Times New Roman" w:hAnsi="Times New Roman" w:cs="Times New Roman"/>
                <w:sz w:val="26"/>
                <w:szCs w:val="26"/>
              </w:rPr>
              <w:t>B</w:t>
            </w:r>
            <w:r w:rsidRPr="002C06EB">
              <w:rPr>
                <w:rFonts w:ascii="Times New Roman" w:hAnsi="Times New Roman" w:cs="Times New Roman"/>
                <w:sz w:val="26"/>
                <w:szCs w:val="26"/>
              </w:rPr>
              <w:t>ao bì chất dẻo PVC</w:t>
            </w:r>
          </w:p>
        </w:tc>
        <w:tc>
          <w:tcPr>
            <w:tcW w:w="2813" w:type="pct"/>
            <w:vAlign w:val="center"/>
          </w:tcPr>
          <w:p w14:paraId="69A4C221" w14:textId="77777777" w:rsidR="00F535F0" w:rsidRPr="00380183" w:rsidRDefault="00F535F0" w:rsidP="00AA6A79">
            <w:pPr>
              <w:jc w:val="both"/>
              <w:rPr>
                <w:rFonts w:ascii="Times New Roman" w:hAnsi="Times New Roman" w:cs="Times New Roman"/>
                <w:sz w:val="26"/>
                <w:szCs w:val="26"/>
              </w:rPr>
            </w:pPr>
            <w:r w:rsidRPr="00380183">
              <w:rPr>
                <w:rFonts w:ascii="Times New Roman" w:hAnsi="Times New Roman" w:cs="Times New Roman"/>
                <w:sz w:val="26"/>
                <w:szCs w:val="26"/>
              </w:rPr>
              <w:t>Không dùng túi, dây truyền, dụng cụ truyền bằng chất dẻo PVC</w:t>
            </w:r>
          </w:p>
          <w:p w14:paraId="2ED3C62A" w14:textId="70B86837" w:rsidR="00F535F0" w:rsidRPr="00045399" w:rsidRDefault="00F535F0" w:rsidP="00AA6A79">
            <w:pPr>
              <w:jc w:val="both"/>
              <w:rPr>
                <w:rFonts w:ascii="Times New Roman" w:hAnsi="Times New Roman" w:cs="Times New Roman"/>
                <w:bCs/>
                <w:sz w:val="24"/>
                <w:szCs w:val="24"/>
              </w:rPr>
            </w:pPr>
            <w:r w:rsidRPr="00380183">
              <w:rPr>
                <w:rFonts w:ascii="Times New Roman" w:hAnsi="Times New Roman" w:cs="Times New Roman"/>
                <w:sz w:val="26"/>
                <w:szCs w:val="26"/>
              </w:rPr>
              <w:t>(polyvinyl clorid). Phải pha và đựng dung dịch đã pha trong chai</w:t>
            </w:r>
            <w:r>
              <w:rPr>
                <w:rFonts w:ascii="Times New Roman" w:hAnsi="Times New Roman" w:cs="Times New Roman"/>
                <w:sz w:val="26"/>
                <w:szCs w:val="26"/>
              </w:rPr>
              <w:t xml:space="preserve"> </w:t>
            </w:r>
            <w:r w:rsidRPr="00380183">
              <w:rPr>
                <w:rFonts w:ascii="Times New Roman" w:hAnsi="Times New Roman" w:cs="Times New Roman"/>
                <w:sz w:val="26"/>
                <w:szCs w:val="26"/>
              </w:rPr>
              <w:t>lọ thủy tinh vô khuẩn hoặc túi polypropylen, hoặc túi polyolefi.</w:t>
            </w:r>
            <w:r>
              <w:rPr>
                <w:rFonts w:ascii="Times New Roman" w:hAnsi="Times New Roman" w:cs="Times New Roman"/>
                <w:sz w:val="26"/>
                <w:szCs w:val="26"/>
              </w:rPr>
              <w:t xml:space="preserve"> </w:t>
            </w:r>
            <w:r w:rsidRPr="00380183">
              <w:rPr>
                <w:rFonts w:ascii="Times New Roman" w:hAnsi="Times New Roman" w:cs="Times New Roman"/>
                <w:sz w:val="26"/>
                <w:szCs w:val="26"/>
              </w:rPr>
              <w:t>Dùng dây truyền polyethylen</w:t>
            </w:r>
          </w:p>
        </w:tc>
      </w:tr>
      <w:tr w:rsidR="00F535F0" w:rsidRPr="00045399" w14:paraId="78B5E769" w14:textId="77777777" w:rsidTr="00A37469">
        <w:trPr>
          <w:trHeight w:val="543"/>
        </w:trPr>
        <w:tc>
          <w:tcPr>
            <w:tcW w:w="303" w:type="pct"/>
            <w:vAlign w:val="center"/>
          </w:tcPr>
          <w:p w14:paraId="1BA7A96B" w14:textId="00ABE69F" w:rsidR="00F535F0" w:rsidRPr="00045399" w:rsidRDefault="00FA5569" w:rsidP="00F535F0">
            <w:pPr>
              <w:jc w:val="center"/>
              <w:rPr>
                <w:rFonts w:ascii="Times New Roman" w:hAnsi="Times New Roman" w:cs="Times New Roman"/>
                <w:bCs/>
                <w:sz w:val="24"/>
                <w:szCs w:val="24"/>
              </w:rPr>
            </w:pPr>
            <w:r>
              <w:rPr>
                <w:rFonts w:ascii="Times New Roman" w:hAnsi="Times New Roman" w:cs="Times New Roman"/>
                <w:sz w:val="26"/>
                <w:szCs w:val="26"/>
              </w:rPr>
              <w:t>6</w:t>
            </w:r>
          </w:p>
        </w:tc>
        <w:tc>
          <w:tcPr>
            <w:tcW w:w="845" w:type="pct"/>
            <w:vAlign w:val="center"/>
          </w:tcPr>
          <w:p w14:paraId="7A88DD0E" w14:textId="577CC037" w:rsidR="00F535F0" w:rsidRPr="00045399" w:rsidRDefault="00F535F0" w:rsidP="00F535F0">
            <w:pPr>
              <w:jc w:val="center"/>
              <w:rPr>
                <w:rFonts w:ascii="Times New Roman" w:hAnsi="Times New Roman" w:cs="Times New Roman"/>
                <w:bCs/>
                <w:sz w:val="24"/>
                <w:szCs w:val="24"/>
              </w:rPr>
            </w:pPr>
            <w:r>
              <w:rPr>
                <w:rFonts w:ascii="Times New Roman" w:hAnsi="Times New Roman" w:cs="Times New Roman"/>
                <w:sz w:val="26"/>
                <w:szCs w:val="26"/>
              </w:rPr>
              <w:t>Trastuzumab</w:t>
            </w:r>
          </w:p>
        </w:tc>
        <w:tc>
          <w:tcPr>
            <w:tcW w:w="1040" w:type="pct"/>
            <w:vAlign w:val="center"/>
          </w:tcPr>
          <w:p w14:paraId="0A1B2A7E" w14:textId="67E6E5C1" w:rsidR="00F535F0" w:rsidRPr="00045399" w:rsidRDefault="00F535F0" w:rsidP="00F535F0">
            <w:pPr>
              <w:jc w:val="center"/>
              <w:rPr>
                <w:rFonts w:ascii="Times New Roman" w:hAnsi="Times New Roman" w:cs="Times New Roman"/>
                <w:bCs/>
                <w:sz w:val="24"/>
                <w:szCs w:val="24"/>
              </w:rPr>
            </w:pPr>
            <w:r>
              <w:rPr>
                <w:rFonts w:ascii="Times New Roman" w:hAnsi="Times New Roman" w:cs="Times New Roman"/>
                <w:sz w:val="26"/>
                <w:szCs w:val="26"/>
              </w:rPr>
              <w:t xml:space="preserve">Glucose </w:t>
            </w:r>
          </w:p>
        </w:tc>
        <w:tc>
          <w:tcPr>
            <w:tcW w:w="2813" w:type="pct"/>
            <w:vAlign w:val="center"/>
          </w:tcPr>
          <w:p w14:paraId="4F39D53A" w14:textId="20090CE9" w:rsidR="00F535F0" w:rsidRPr="00045399" w:rsidRDefault="00F535F0" w:rsidP="00AA6A79">
            <w:pPr>
              <w:jc w:val="both"/>
              <w:rPr>
                <w:rFonts w:ascii="Times New Roman" w:hAnsi="Times New Roman" w:cs="Times New Roman"/>
                <w:bCs/>
                <w:sz w:val="24"/>
                <w:szCs w:val="24"/>
              </w:rPr>
            </w:pPr>
            <w:r w:rsidRPr="00795B9E">
              <w:rPr>
                <w:rFonts w:ascii="Times New Roman" w:hAnsi="Times New Roman" w:cs="Times New Roman"/>
                <w:sz w:val="26"/>
                <w:szCs w:val="26"/>
              </w:rPr>
              <w:t>Không pha trastuzumab vào dung dị</w:t>
            </w:r>
            <w:r>
              <w:rPr>
                <w:rFonts w:ascii="Times New Roman" w:hAnsi="Times New Roman" w:cs="Times New Roman"/>
                <w:sz w:val="26"/>
                <w:szCs w:val="26"/>
              </w:rPr>
              <w:t>ch glucose vì tạo</w:t>
            </w:r>
            <w:r w:rsidRPr="00795B9E">
              <w:rPr>
                <w:rFonts w:ascii="Times New Roman" w:hAnsi="Times New Roman" w:cs="Times New Roman"/>
                <w:sz w:val="26"/>
                <w:szCs w:val="26"/>
              </w:rPr>
              <w:t xml:space="preserve"> tủa protei</w:t>
            </w:r>
            <w:r>
              <w:rPr>
                <w:rFonts w:ascii="Times New Roman" w:hAnsi="Times New Roman" w:cs="Times New Roman"/>
                <w:sz w:val="26"/>
                <w:szCs w:val="26"/>
              </w:rPr>
              <w:t>n</w:t>
            </w:r>
          </w:p>
        </w:tc>
      </w:tr>
      <w:tr w:rsidR="00F535F0" w:rsidRPr="00045399" w14:paraId="572CD11C" w14:textId="77777777" w:rsidTr="00A37469">
        <w:tc>
          <w:tcPr>
            <w:tcW w:w="303" w:type="pct"/>
            <w:vAlign w:val="center"/>
          </w:tcPr>
          <w:p w14:paraId="45E6587B" w14:textId="6EEB02A8" w:rsidR="00F535F0" w:rsidRDefault="00FA5569" w:rsidP="00F535F0">
            <w:pPr>
              <w:jc w:val="center"/>
              <w:rPr>
                <w:rFonts w:ascii="Times New Roman" w:hAnsi="Times New Roman" w:cs="Times New Roman"/>
                <w:sz w:val="26"/>
                <w:szCs w:val="26"/>
              </w:rPr>
            </w:pPr>
            <w:r>
              <w:rPr>
                <w:rFonts w:ascii="Times New Roman" w:hAnsi="Times New Roman" w:cs="Times New Roman"/>
                <w:sz w:val="26"/>
                <w:szCs w:val="26"/>
              </w:rPr>
              <w:t>7</w:t>
            </w:r>
          </w:p>
        </w:tc>
        <w:tc>
          <w:tcPr>
            <w:tcW w:w="845" w:type="pct"/>
            <w:vAlign w:val="center"/>
          </w:tcPr>
          <w:p w14:paraId="30DD5355" w14:textId="72ED9272" w:rsidR="00F535F0" w:rsidRDefault="00F535F0" w:rsidP="00F535F0">
            <w:pPr>
              <w:jc w:val="center"/>
              <w:rPr>
                <w:rFonts w:ascii="Times New Roman" w:hAnsi="Times New Roman" w:cs="Times New Roman"/>
                <w:sz w:val="26"/>
                <w:szCs w:val="26"/>
              </w:rPr>
            </w:pPr>
            <w:r>
              <w:rPr>
                <w:rFonts w:ascii="Times New Roman" w:hAnsi="Times New Roman" w:cs="Times New Roman"/>
                <w:sz w:val="26"/>
                <w:szCs w:val="26"/>
              </w:rPr>
              <w:t>Bevacizumab</w:t>
            </w:r>
          </w:p>
        </w:tc>
        <w:tc>
          <w:tcPr>
            <w:tcW w:w="1040" w:type="pct"/>
            <w:vAlign w:val="center"/>
          </w:tcPr>
          <w:p w14:paraId="35D2A5E4" w14:textId="1F180625" w:rsidR="00F535F0" w:rsidRDefault="00F535F0" w:rsidP="00F535F0">
            <w:pPr>
              <w:jc w:val="center"/>
              <w:rPr>
                <w:rFonts w:ascii="Times New Roman" w:hAnsi="Times New Roman" w:cs="Times New Roman"/>
                <w:sz w:val="26"/>
                <w:szCs w:val="26"/>
              </w:rPr>
            </w:pPr>
            <w:r>
              <w:rPr>
                <w:rFonts w:ascii="Times New Roman" w:hAnsi="Times New Roman" w:cs="Times New Roman"/>
                <w:sz w:val="26"/>
                <w:szCs w:val="26"/>
              </w:rPr>
              <w:t>Glucose</w:t>
            </w:r>
          </w:p>
        </w:tc>
        <w:tc>
          <w:tcPr>
            <w:tcW w:w="2813" w:type="pct"/>
            <w:vAlign w:val="center"/>
          </w:tcPr>
          <w:p w14:paraId="6D32F6A4" w14:textId="4C922692" w:rsidR="00F535F0" w:rsidRPr="00795B9E" w:rsidRDefault="00F535F0" w:rsidP="00AA6A79">
            <w:pPr>
              <w:jc w:val="both"/>
              <w:rPr>
                <w:rFonts w:ascii="Times New Roman" w:hAnsi="Times New Roman" w:cs="Times New Roman"/>
                <w:sz w:val="26"/>
                <w:szCs w:val="26"/>
              </w:rPr>
            </w:pPr>
            <w:r>
              <w:rPr>
                <w:rFonts w:ascii="Times New Roman" w:hAnsi="Times New Roman" w:cs="Times New Roman"/>
                <w:sz w:val="26"/>
                <w:szCs w:val="26"/>
              </w:rPr>
              <w:t>Ghi nhận tình trạng thoái biến phụ thuộc nồng độ của Bevacizumab sau khi pha loãng với glucose 5%. Vì vậ</w:t>
            </w:r>
            <w:r w:rsidR="00481F5B">
              <w:rPr>
                <w:rFonts w:ascii="Times New Roman" w:hAnsi="Times New Roman" w:cs="Times New Roman"/>
                <w:sz w:val="26"/>
                <w:szCs w:val="26"/>
              </w:rPr>
              <w:t xml:space="preserve">y không nên pha </w:t>
            </w:r>
            <w:r>
              <w:rPr>
                <w:rFonts w:ascii="Times New Roman" w:hAnsi="Times New Roman" w:cs="Times New Roman"/>
                <w:sz w:val="26"/>
                <w:szCs w:val="26"/>
              </w:rPr>
              <w:t>Bevacizumab với glucose 5%</w:t>
            </w:r>
          </w:p>
        </w:tc>
      </w:tr>
      <w:tr w:rsidR="00F535F0" w:rsidRPr="00045399" w14:paraId="4CA6BDD9" w14:textId="77777777" w:rsidTr="00A37469">
        <w:tc>
          <w:tcPr>
            <w:tcW w:w="303" w:type="pct"/>
            <w:vAlign w:val="center"/>
          </w:tcPr>
          <w:p w14:paraId="7B642D78" w14:textId="34EBF9C9" w:rsidR="00F535F0" w:rsidRDefault="00FA5569" w:rsidP="00F535F0">
            <w:pPr>
              <w:jc w:val="center"/>
              <w:rPr>
                <w:rFonts w:ascii="Times New Roman" w:hAnsi="Times New Roman" w:cs="Times New Roman"/>
                <w:sz w:val="26"/>
                <w:szCs w:val="26"/>
              </w:rPr>
            </w:pPr>
            <w:r>
              <w:rPr>
                <w:rFonts w:ascii="Times New Roman" w:hAnsi="Times New Roman" w:cs="Times New Roman"/>
                <w:sz w:val="26"/>
                <w:szCs w:val="26"/>
              </w:rPr>
              <w:t>8</w:t>
            </w:r>
          </w:p>
        </w:tc>
        <w:tc>
          <w:tcPr>
            <w:tcW w:w="845" w:type="pct"/>
            <w:vAlign w:val="center"/>
          </w:tcPr>
          <w:p w14:paraId="4D315ACA" w14:textId="0017D989" w:rsidR="00F535F0" w:rsidRDefault="00F535F0" w:rsidP="00F535F0">
            <w:pPr>
              <w:jc w:val="center"/>
              <w:rPr>
                <w:rFonts w:ascii="Times New Roman" w:hAnsi="Times New Roman" w:cs="Times New Roman"/>
                <w:sz w:val="26"/>
                <w:szCs w:val="26"/>
              </w:rPr>
            </w:pPr>
            <w:r w:rsidRPr="00C769AF">
              <w:rPr>
                <w:rFonts w:ascii="Times New Roman" w:hAnsi="Times New Roman" w:cs="Times New Roman"/>
                <w:sz w:val="26"/>
                <w:szCs w:val="26"/>
              </w:rPr>
              <w:t>Doxorubicin</w:t>
            </w:r>
          </w:p>
        </w:tc>
        <w:tc>
          <w:tcPr>
            <w:tcW w:w="1040" w:type="pct"/>
            <w:vAlign w:val="center"/>
          </w:tcPr>
          <w:p w14:paraId="7974DD82" w14:textId="2E00FFD6" w:rsidR="00F535F0" w:rsidRDefault="00F535F0" w:rsidP="00F535F0">
            <w:pPr>
              <w:jc w:val="center"/>
              <w:rPr>
                <w:rFonts w:ascii="Times New Roman" w:hAnsi="Times New Roman" w:cs="Times New Roman"/>
                <w:sz w:val="26"/>
                <w:szCs w:val="26"/>
              </w:rPr>
            </w:pPr>
            <w:r w:rsidRPr="00C769AF">
              <w:rPr>
                <w:rFonts w:ascii="Times New Roman" w:hAnsi="Times New Roman" w:cs="Times New Roman"/>
                <w:sz w:val="26"/>
                <w:szCs w:val="26"/>
              </w:rPr>
              <w:t xml:space="preserve">Heparin, florouracil, </w:t>
            </w:r>
            <w:r>
              <w:rPr>
                <w:rFonts w:ascii="Times New Roman" w:hAnsi="Times New Roman" w:cs="Times New Roman"/>
                <w:sz w:val="26"/>
                <w:szCs w:val="26"/>
              </w:rPr>
              <w:t xml:space="preserve">methotrexat, </w:t>
            </w:r>
            <w:r w:rsidRPr="00C769AF">
              <w:rPr>
                <w:rFonts w:ascii="Times New Roman" w:hAnsi="Times New Roman" w:cs="Times New Roman"/>
                <w:sz w:val="26"/>
                <w:szCs w:val="26"/>
              </w:rPr>
              <w:t>dexamethason, diazepam, hydrocortison, furosemid</w:t>
            </w:r>
          </w:p>
        </w:tc>
        <w:tc>
          <w:tcPr>
            <w:tcW w:w="2813" w:type="pct"/>
            <w:vAlign w:val="center"/>
          </w:tcPr>
          <w:p w14:paraId="1362B42C" w14:textId="77638EE1" w:rsidR="00F535F0" w:rsidRDefault="00F535F0" w:rsidP="00AA6A79">
            <w:pPr>
              <w:jc w:val="both"/>
              <w:rPr>
                <w:rFonts w:ascii="Times New Roman" w:hAnsi="Times New Roman" w:cs="Times New Roman"/>
                <w:sz w:val="26"/>
                <w:szCs w:val="26"/>
              </w:rPr>
            </w:pPr>
            <w:r w:rsidRPr="00C769AF">
              <w:rPr>
                <w:rFonts w:ascii="Times New Roman" w:hAnsi="Times New Roman" w:cs="Times New Roman"/>
                <w:sz w:val="26"/>
                <w:szCs w:val="26"/>
              </w:rPr>
              <w:t>Doxorubicin không được trộ</w:t>
            </w:r>
            <w:r>
              <w:rPr>
                <w:rFonts w:ascii="Times New Roman" w:hAnsi="Times New Roman" w:cs="Times New Roman"/>
                <w:sz w:val="26"/>
                <w:szCs w:val="26"/>
              </w:rPr>
              <w:t xml:space="preserve">n cùng </w:t>
            </w:r>
            <w:r w:rsidRPr="00C769AF">
              <w:rPr>
                <w:rFonts w:ascii="Times New Roman" w:hAnsi="Times New Roman" w:cs="Times New Roman"/>
                <w:sz w:val="26"/>
                <w:szCs w:val="26"/>
              </w:rPr>
              <w:t>(và cũng không được truyền nhỏ giọt trong cùng dây truyền)</w:t>
            </w:r>
          </w:p>
        </w:tc>
      </w:tr>
      <w:tr w:rsidR="00F535F0" w:rsidRPr="00045399" w14:paraId="350ABC47" w14:textId="77777777" w:rsidTr="00A37469">
        <w:trPr>
          <w:trHeight w:val="1608"/>
        </w:trPr>
        <w:tc>
          <w:tcPr>
            <w:tcW w:w="303" w:type="pct"/>
            <w:vAlign w:val="center"/>
          </w:tcPr>
          <w:p w14:paraId="177489BB" w14:textId="6716F2AF" w:rsidR="00F535F0" w:rsidRDefault="00FA5569" w:rsidP="00F535F0">
            <w:pPr>
              <w:jc w:val="center"/>
              <w:rPr>
                <w:rFonts w:ascii="Times New Roman" w:hAnsi="Times New Roman" w:cs="Times New Roman"/>
                <w:sz w:val="26"/>
                <w:szCs w:val="26"/>
              </w:rPr>
            </w:pPr>
            <w:r>
              <w:rPr>
                <w:rFonts w:ascii="Times New Roman" w:hAnsi="Times New Roman" w:cs="Times New Roman"/>
                <w:sz w:val="26"/>
                <w:szCs w:val="26"/>
              </w:rPr>
              <w:lastRenderedPageBreak/>
              <w:t>9</w:t>
            </w:r>
          </w:p>
        </w:tc>
        <w:tc>
          <w:tcPr>
            <w:tcW w:w="845" w:type="pct"/>
            <w:vAlign w:val="center"/>
          </w:tcPr>
          <w:p w14:paraId="6CD49662" w14:textId="45B45AAE" w:rsidR="00F535F0" w:rsidRPr="00C769AF" w:rsidRDefault="00F535F0" w:rsidP="00F535F0">
            <w:pPr>
              <w:jc w:val="center"/>
              <w:rPr>
                <w:rFonts w:ascii="Times New Roman" w:hAnsi="Times New Roman" w:cs="Times New Roman"/>
                <w:sz w:val="26"/>
                <w:szCs w:val="26"/>
              </w:rPr>
            </w:pPr>
            <w:r w:rsidRPr="00F21D49">
              <w:rPr>
                <w:rFonts w:ascii="Times New Roman" w:hAnsi="Times New Roman" w:cs="Times New Roman"/>
                <w:sz w:val="26"/>
                <w:szCs w:val="26"/>
              </w:rPr>
              <w:t>Epirubicin</w:t>
            </w:r>
          </w:p>
        </w:tc>
        <w:tc>
          <w:tcPr>
            <w:tcW w:w="1040" w:type="pct"/>
            <w:vAlign w:val="center"/>
          </w:tcPr>
          <w:p w14:paraId="329A2A6F" w14:textId="330790AA" w:rsidR="00F535F0" w:rsidRPr="00C769AF" w:rsidRDefault="00F535F0" w:rsidP="00F535F0">
            <w:pPr>
              <w:jc w:val="center"/>
              <w:rPr>
                <w:rFonts w:ascii="Times New Roman" w:hAnsi="Times New Roman" w:cs="Times New Roman"/>
                <w:sz w:val="26"/>
                <w:szCs w:val="26"/>
              </w:rPr>
            </w:pPr>
            <w:r>
              <w:rPr>
                <w:rFonts w:ascii="Times New Roman" w:hAnsi="Times New Roman" w:cs="Times New Roman"/>
                <w:sz w:val="26"/>
                <w:szCs w:val="26"/>
              </w:rPr>
              <w:t>H</w:t>
            </w:r>
            <w:r w:rsidRPr="00F21D49">
              <w:rPr>
                <w:rFonts w:ascii="Times New Roman" w:hAnsi="Times New Roman" w:cs="Times New Roman"/>
                <w:sz w:val="26"/>
                <w:szCs w:val="26"/>
              </w:rPr>
              <w:t>eparin và florouracil</w:t>
            </w:r>
          </w:p>
        </w:tc>
        <w:tc>
          <w:tcPr>
            <w:tcW w:w="2813" w:type="pct"/>
            <w:vAlign w:val="center"/>
          </w:tcPr>
          <w:p w14:paraId="5F5AAF7A" w14:textId="4445A03A" w:rsidR="00F535F0" w:rsidRPr="00C769AF" w:rsidRDefault="00F535F0" w:rsidP="00AA6A79">
            <w:pPr>
              <w:jc w:val="both"/>
              <w:rPr>
                <w:rFonts w:ascii="Times New Roman" w:hAnsi="Times New Roman" w:cs="Times New Roman"/>
                <w:sz w:val="26"/>
                <w:szCs w:val="26"/>
              </w:rPr>
            </w:pPr>
            <w:r>
              <w:rPr>
                <w:rFonts w:ascii="Times New Roman" w:hAnsi="Times New Roman" w:cs="Times New Roman"/>
                <w:sz w:val="26"/>
                <w:szCs w:val="26"/>
              </w:rPr>
              <w:t xml:space="preserve">Epirubicin </w:t>
            </w:r>
            <w:r w:rsidRPr="00F21D49">
              <w:rPr>
                <w:rFonts w:ascii="Times New Roman" w:hAnsi="Times New Roman" w:cs="Times New Roman"/>
                <w:sz w:val="26"/>
                <w:szCs w:val="26"/>
              </w:rPr>
              <w:t>hydroclorid gây kết tủa với heparin và florouracil</w:t>
            </w:r>
            <w:r>
              <w:rPr>
                <w:rFonts w:ascii="Times New Roman" w:hAnsi="Times New Roman" w:cs="Times New Roman"/>
                <w:sz w:val="26"/>
                <w:szCs w:val="26"/>
              </w:rPr>
              <w:t xml:space="preserve"> vì vậy không được </w:t>
            </w:r>
            <w:r w:rsidRPr="00774AF0">
              <w:rPr>
                <w:rFonts w:ascii="Times New Roman" w:hAnsi="Times New Roman" w:cs="Times New Roman"/>
                <w:sz w:val="26"/>
                <w:szCs w:val="26"/>
              </w:rPr>
              <w:t>trộn cùng hoặc truyền qua cùng một đường truyền</w:t>
            </w:r>
            <w:r>
              <w:rPr>
                <w:rFonts w:ascii="Times New Roman" w:hAnsi="Times New Roman" w:cs="Times New Roman"/>
                <w:sz w:val="26"/>
                <w:szCs w:val="26"/>
              </w:rPr>
              <w:t>.</w:t>
            </w:r>
          </w:p>
        </w:tc>
      </w:tr>
      <w:tr w:rsidR="00F535F0" w:rsidRPr="00045399" w14:paraId="4F764B3D" w14:textId="77777777" w:rsidTr="00A37469">
        <w:tc>
          <w:tcPr>
            <w:tcW w:w="303" w:type="pct"/>
            <w:vAlign w:val="center"/>
          </w:tcPr>
          <w:p w14:paraId="06FD02DE" w14:textId="3943C9D7" w:rsidR="00F535F0" w:rsidRDefault="00FA5569" w:rsidP="00F535F0">
            <w:pPr>
              <w:jc w:val="center"/>
              <w:rPr>
                <w:rFonts w:ascii="Times New Roman" w:hAnsi="Times New Roman" w:cs="Times New Roman"/>
                <w:sz w:val="26"/>
                <w:szCs w:val="26"/>
              </w:rPr>
            </w:pPr>
            <w:r>
              <w:rPr>
                <w:rFonts w:ascii="Times New Roman" w:hAnsi="Times New Roman" w:cs="Times New Roman"/>
                <w:sz w:val="26"/>
                <w:szCs w:val="26"/>
              </w:rPr>
              <w:t>10</w:t>
            </w:r>
          </w:p>
        </w:tc>
        <w:tc>
          <w:tcPr>
            <w:tcW w:w="845" w:type="pct"/>
            <w:vAlign w:val="center"/>
          </w:tcPr>
          <w:p w14:paraId="3363A23E" w14:textId="6487F476" w:rsidR="00F535F0" w:rsidRPr="00F21D49" w:rsidRDefault="00F535F0" w:rsidP="00F535F0">
            <w:pPr>
              <w:jc w:val="center"/>
              <w:rPr>
                <w:rFonts w:ascii="Times New Roman" w:hAnsi="Times New Roman" w:cs="Times New Roman"/>
                <w:sz w:val="26"/>
                <w:szCs w:val="26"/>
              </w:rPr>
            </w:pPr>
            <w:r w:rsidRPr="000C52F5">
              <w:rPr>
                <w:rFonts w:ascii="Times New Roman" w:hAnsi="Times New Roman" w:cs="Times New Roman"/>
                <w:sz w:val="26"/>
                <w:szCs w:val="26"/>
              </w:rPr>
              <w:t>Fluorouracil</w:t>
            </w:r>
          </w:p>
        </w:tc>
        <w:tc>
          <w:tcPr>
            <w:tcW w:w="1040" w:type="pct"/>
            <w:vAlign w:val="center"/>
          </w:tcPr>
          <w:p w14:paraId="4EBA4CA0" w14:textId="77777777" w:rsidR="00F535F0" w:rsidRPr="000C52F5" w:rsidRDefault="00F535F0" w:rsidP="00F535F0">
            <w:pPr>
              <w:rPr>
                <w:rFonts w:ascii="Times New Roman" w:hAnsi="Times New Roman" w:cs="Times New Roman"/>
                <w:sz w:val="26"/>
                <w:szCs w:val="26"/>
              </w:rPr>
            </w:pPr>
            <w:r>
              <w:rPr>
                <w:rFonts w:ascii="Times New Roman" w:hAnsi="Times New Roman" w:cs="Times New Roman"/>
                <w:sz w:val="26"/>
                <w:szCs w:val="26"/>
              </w:rPr>
              <w:t>carboplatin, cisplatin,</w:t>
            </w:r>
          </w:p>
          <w:p w14:paraId="1053E2B8" w14:textId="5C1A7655" w:rsidR="00F535F0" w:rsidRDefault="00F535F0" w:rsidP="00F535F0">
            <w:pPr>
              <w:jc w:val="center"/>
              <w:rPr>
                <w:rFonts w:ascii="Times New Roman" w:hAnsi="Times New Roman" w:cs="Times New Roman"/>
                <w:sz w:val="26"/>
                <w:szCs w:val="26"/>
              </w:rPr>
            </w:pPr>
            <w:r w:rsidRPr="000C52F5">
              <w:rPr>
                <w:rFonts w:ascii="Times New Roman" w:hAnsi="Times New Roman" w:cs="Times New Roman"/>
                <w:sz w:val="26"/>
                <w:szCs w:val="26"/>
              </w:rPr>
              <w:t>diazepam, do</w:t>
            </w:r>
            <w:r>
              <w:rPr>
                <w:rFonts w:ascii="Times New Roman" w:hAnsi="Times New Roman" w:cs="Times New Roman"/>
                <w:sz w:val="26"/>
                <w:szCs w:val="26"/>
              </w:rPr>
              <w:t xml:space="preserve">xorubicin, epirubicin và </w:t>
            </w:r>
            <w:r w:rsidRPr="000C52F5">
              <w:rPr>
                <w:rFonts w:ascii="Times New Roman" w:hAnsi="Times New Roman" w:cs="Times New Roman"/>
                <w:sz w:val="26"/>
                <w:szCs w:val="26"/>
              </w:rPr>
              <w:t>methotrexat</w:t>
            </w:r>
          </w:p>
        </w:tc>
        <w:tc>
          <w:tcPr>
            <w:tcW w:w="2813" w:type="pct"/>
            <w:vAlign w:val="center"/>
          </w:tcPr>
          <w:p w14:paraId="7D2D572D" w14:textId="7E3A7D68" w:rsidR="00F535F0" w:rsidRDefault="00F535F0" w:rsidP="00AA6A79">
            <w:pPr>
              <w:jc w:val="both"/>
              <w:rPr>
                <w:rFonts w:ascii="Times New Roman" w:hAnsi="Times New Roman" w:cs="Times New Roman"/>
                <w:sz w:val="26"/>
                <w:szCs w:val="26"/>
              </w:rPr>
            </w:pPr>
            <w:r w:rsidRPr="000C52F5">
              <w:rPr>
                <w:rFonts w:ascii="Times New Roman" w:hAnsi="Times New Roman" w:cs="Times New Roman"/>
                <w:sz w:val="26"/>
                <w:szCs w:val="26"/>
              </w:rPr>
              <w:t>Khi dùng phối hợp với florouracil, các thuố</w:t>
            </w:r>
            <w:r>
              <w:rPr>
                <w:rFonts w:ascii="Times New Roman" w:hAnsi="Times New Roman" w:cs="Times New Roman"/>
                <w:sz w:val="26"/>
                <w:szCs w:val="26"/>
              </w:rPr>
              <w:t xml:space="preserve">c này </w:t>
            </w:r>
            <w:r w:rsidRPr="000C52F5">
              <w:rPr>
                <w:rFonts w:ascii="Times New Roman" w:hAnsi="Times New Roman" w:cs="Times New Roman"/>
                <w:sz w:val="26"/>
                <w:szCs w:val="26"/>
              </w:rPr>
              <w:t>phải dùng riêng.</w:t>
            </w:r>
          </w:p>
        </w:tc>
      </w:tr>
      <w:tr w:rsidR="00481F5B" w:rsidRPr="00481F5B" w14:paraId="61969383" w14:textId="77777777" w:rsidTr="00A37469">
        <w:tc>
          <w:tcPr>
            <w:tcW w:w="303" w:type="pct"/>
            <w:vAlign w:val="center"/>
          </w:tcPr>
          <w:p w14:paraId="093014E8" w14:textId="1FEE3F0B" w:rsidR="00F535F0" w:rsidRPr="00481F5B" w:rsidRDefault="00FA5569" w:rsidP="00F535F0">
            <w:pPr>
              <w:jc w:val="center"/>
              <w:rPr>
                <w:rFonts w:ascii="Times New Roman" w:hAnsi="Times New Roman" w:cs="Times New Roman"/>
                <w:sz w:val="26"/>
                <w:szCs w:val="26"/>
              </w:rPr>
            </w:pPr>
            <w:r>
              <w:rPr>
                <w:rFonts w:ascii="Times New Roman" w:hAnsi="Times New Roman" w:cs="Times New Roman"/>
                <w:sz w:val="26"/>
                <w:szCs w:val="26"/>
              </w:rPr>
              <w:t>11</w:t>
            </w:r>
          </w:p>
        </w:tc>
        <w:tc>
          <w:tcPr>
            <w:tcW w:w="845" w:type="pct"/>
            <w:vAlign w:val="center"/>
          </w:tcPr>
          <w:p w14:paraId="149EAEDF" w14:textId="41594BB3" w:rsidR="00F535F0" w:rsidRPr="00481F5B" w:rsidRDefault="00F535F0" w:rsidP="00F535F0">
            <w:pPr>
              <w:jc w:val="center"/>
              <w:rPr>
                <w:rFonts w:ascii="Times New Roman" w:hAnsi="Times New Roman" w:cs="Times New Roman"/>
                <w:sz w:val="26"/>
                <w:szCs w:val="26"/>
              </w:rPr>
            </w:pPr>
            <w:r w:rsidRPr="00481F5B">
              <w:rPr>
                <w:rFonts w:ascii="Times New Roman" w:hAnsi="Times New Roman" w:cs="Times New Roman"/>
                <w:sz w:val="26"/>
                <w:szCs w:val="26"/>
              </w:rPr>
              <w:t>Gemcitabin</w:t>
            </w:r>
          </w:p>
        </w:tc>
        <w:tc>
          <w:tcPr>
            <w:tcW w:w="1040" w:type="pct"/>
            <w:vAlign w:val="center"/>
          </w:tcPr>
          <w:p w14:paraId="19B9E3A0" w14:textId="77777777" w:rsidR="00F535F0" w:rsidRPr="00481F5B" w:rsidRDefault="00F535F0" w:rsidP="00F535F0">
            <w:pPr>
              <w:rPr>
                <w:rFonts w:ascii="Times New Roman" w:hAnsi="Times New Roman" w:cs="Times New Roman"/>
                <w:sz w:val="26"/>
                <w:szCs w:val="26"/>
              </w:rPr>
            </w:pPr>
            <w:r w:rsidRPr="00481F5B">
              <w:rPr>
                <w:rFonts w:ascii="Times New Roman" w:hAnsi="Times New Roman" w:cs="Times New Roman"/>
                <w:sz w:val="26"/>
                <w:szCs w:val="26"/>
              </w:rPr>
              <w:t>Cefoperazon, cefotaxim, piperacilin, furosemid,</w:t>
            </w:r>
          </w:p>
          <w:p w14:paraId="26A76965" w14:textId="0B5E438D" w:rsidR="00F535F0" w:rsidRPr="00481F5B" w:rsidRDefault="00F535F0" w:rsidP="00F535F0">
            <w:pPr>
              <w:rPr>
                <w:rFonts w:ascii="Times New Roman" w:hAnsi="Times New Roman" w:cs="Times New Roman"/>
                <w:sz w:val="26"/>
                <w:szCs w:val="26"/>
              </w:rPr>
            </w:pPr>
            <w:r w:rsidRPr="00481F5B">
              <w:rPr>
                <w:rFonts w:ascii="Times New Roman" w:hAnsi="Times New Roman" w:cs="Times New Roman"/>
                <w:sz w:val="26"/>
                <w:szCs w:val="26"/>
              </w:rPr>
              <w:t xml:space="preserve">imipenem có cilastatin natri, irinotecan, methotrexat, methylprednisolon, </w:t>
            </w:r>
          </w:p>
        </w:tc>
        <w:tc>
          <w:tcPr>
            <w:tcW w:w="2813" w:type="pct"/>
            <w:vAlign w:val="center"/>
          </w:tcPr>
          <w:p w14:paraId="7F830CFF" w14:textId="4836E076" w:rsidR="00F535F0" w:rsidRPr="00481F5B" w:rsidRDefault="00F535F0" w:rsidP="00AA6A79">
            <w:pPr>
              <w:jc w:val="both"/>
              <w:rPr>
                <w:rFonts w:ascii="Times New Roman" w:hAnsi="Times New Roman" w:cs="Times New Roman"/>
                <w:sz w:val="26"/>
                <w:szCs w:val="26"/>
              </w:rPr>
            </w:pPr>
            <w:r w:rsidRPr="00481F5B">
              <w:rPr>
                <w:rFonts w:ascii="Times New Roman" w:hAnsi="Times New Roman" w:cs="Times New Roman"/>
                <w:sz w:val="26"/>
                <w:szCs w:val="26"/>
              </w:rPr>
              <w:t>Tương kị vật lý</w:t>
            </w:r>
            <w:r w:rsidR="00D127D3">
              <w:rPr>
                <w:rFonts w:ascii="Times New Roman" w:hAnsi="Times New Roman" w:cs="Times New Roman"/>
                <w:sz w:val="26"/>
                <w:szCs w:val="26"/>
              </w:rPr>
              <w:t xml:space="preserve">, </w:t>
            </w:r>
            <w:r w:rsidR="00481F5B" w:rsidRPr="00481F5B">
              <w:rPr>
                <w:rFonts w:ascii="Times New Roman" w:hAnsi="Times New Roman" w:cs="Times New Roman"/>
                <w:sz w:val="26"/>
                <w:szCs w:val="26"/>
              </w:rPr>
              <w:t>Gemcitabin không được trộn cùng (và cũng không được truyền nhỏ giọt trong cùng dây truyền)</w:t>
            </w:r>
          </w:p>
        </w:tc>
      </w:tr>
      <w:tr w:rsidR="00F535F0" w:rsidRPr="00045399" w14:paraId="6F119FE7" w14:textId="77777777" w:rsidTr="00A37469">
        <w:tc>
          <w:tcPr>
            <w:tcW w:w="303" w:type="pct"/>
            <w:vAlign w:val="center"/>
          </w:tcPr>
          <w:p w14:paraId="008424F8" w14:textId="089C39F1" w:rsidR="00F535F0" w:rsidRPr="00755F12" w:rsidRDefault="00FA5569" w:rsidP="00F535F0">
            <w:pPr>
              <w:jc w:val="center"/>
              <w:rPr>
                <w:rFonts w:ascii="Times New Roman" w:hAnsi="Times New Roman" w:cs="Times New Roman"/>
                <w:color w:val="FF0000"/>
                <w:sz w:val="26"/>
                <w:szCs w:val="26"/>
              </w:rPr>
            </w:pPr>
            <w:r>
              <w:rPr>
                <w:rFonts w:ascii="Times New Roman" w:hAnsi="Times New Roman" w:cs="Times New Roman"/>
                <w:sz w:val="26"/>
                <w:szCs w:val="26"/>
              </w:rPr>
              <w:t>12</w:t>
            </w:r>
          </w:p>
        </w:tc>
        <w:tc>
          <w:tcPr>
            <w:tcW w:w="845" w:type="pct"/>
            <w:vAlign w:val="center"/>
          </w:tcPr>
          <w:p w14:paraId="688AFD7B" w14:textId="62C04E64" w:rsidR="00F535F0" w:rsidRPr="00755F12" w:rsidRDefault="00F535F0" w:rsidP="00F535F0">
            <w:pPr>
              <w:jc w:val="center"/>
              <w:rPr>
                <w:rFonts w:ascii="Times New Roman" w:hAnsi="Times New Roman" w:cs="Times New Roman"/>
                <w:color w:val="FF0000"/>
                <w:sz w:val="26"/>
                <w:szCs w:val="26"/>
              </w:rPr>
            </w:pPr>
            <w:r w:rsidRPr="00516A66">
              <w:rPr>
                <w:rFonts w:ascii="Times New Roman" w:hAnsi="Times New Roman" w:cs="Times New Roman"/>
                <w:sz w:val="26"/>
                <w:szCs w:val="26"/>
              </w:rPr>
              <w:t>Mesna</w:t>
            </w:r>
          </w:p>
        </w:tc>
        <w:tc>
          <w:tcPr>
            <w:tcW w:w="1040" w:type="pct"/>
            <w:vAlign w:val="center"/>
          </w:tcPr>
          <w:p w14:paraId="372B4B26" w14:textId="068C2F65" w:rsidR="00F535F0" w:rsidRPr="00755F12" w:rsidRDefault="00F535F0" w:rsidP="00F535F0">
            <w:pPr>
              <w:rPr>
                <w:rFonts w:ascii="Times New Roman" w:hAnsi="Times New Roman" w:cs="Times New Roman"/>
                <w:color w:val="FF0000"/>
                <w:sz w:val="26"/>
                <w:szCs w:val="26"/>
              </w:rPr>
            </w:pPr>
            <w:r>
              <w:rPr>
                <w:rFonts w:ascii="Times New Roman" w:hAnsi="Times New Roman" w:cs="Times New Roman"/>
                <w:sz w:val="26"/>
                <w:szCs w:val="26"/>
              </w:rPr>
              <w:t>C</w:t>
            </w:r>
            <w:r w:rsidRPr="008B115D">
              <w:rPr>
                <w:rFonts w:ascii="Times New Roman" w:hAnsi="Times New Roman" w:cs="Times New Roman"/>
                <w:sz w:val="26"/>
                <w:szCs w:val="26"/>
              </w:rPr>
              <w:t>isplatin</w:t>
            </w:r>
          </w:p>
        </w:tc>
        <w:tc>
          <w:tcPr>
            <w:tcW w:w="2813" w:type="pct"/>
            <w:vAlign w:val="center"/>
          </w:tcPr>
          <w:p w14:paraId="12EED297" w14:textId="4B02D9BB" w:rsidR="00F535F0" w:rsidRPr="00755F12" w:rsidRDefault="00F535F0" w:rsidP="00AA6A79">
            <w:pPr>
              <w:jc w:val="both"/>
              <w:rPr>
                <w:rFonts w:ascii="Times New Roman" w:hAnsi="Times New Roman" w:cs="Times New Roman"/>
                <w:color w:val="FF0000"/>
                <w:sz w:val="26"/>
                <w:szCs w:val="26"/>
              </w:rPr>
            </w:pPr>
            <w:r w:rsidRPr="008B115D">
              <w:rPr>
                <w:rFonts w:ascii="Times New Roman" w:hAnsi="Times New Roman" w:cs="Times New Roman"/>
                <w:sz w:val="26"/>
                <w:szCs w:val="26"/>
              </w:rPr>
              <w:t>Mesna phản ứng với cisplatin trong dung dịch. Do đó, không đượ</w:t>
            </w:r>
            <w:r>
              <w:rPr>
                <w:rFonts w:ascii="Times New Roman" w:hAnsi="Times New Roman" w:cs="Times New Roman"/>
                <w:sz w:val="26"/>
                <w:szCs w:val="26"/>
              </w:rPr>
              <w:t xml:space="preserve">c </w:t>
            </w:r>
            <w:r w:rsidRPr="008B115D">
              <w:rPr>
                <w:rFonts w:ascii="Times New Roman" w:hAnsi="Times New Roman" w:cs="Times New Roman"/>
                <w:sz w:val="26"/>
                <w:szCs w:val="26"/>
              </w:rPr>
              <w:t>trộn lẫn mesna với cisplatin</w:t>
            </w:r>
          </w:p>
        </w:tc>
      </w:tr>
      <w:tr w:rsidR="00F535F0" w:rsidRPr="00045399" w14:paraId="3D9B5308" w14:textId="77777777" w:rsidTr="00A37469">
        <w:tc>
          <w:tcPr>
            <w:tcW w:w="303" w:type="pct"/>
            <w:vAlign w:val="center"/>
          </w:tcPr>
          <w:p w14:paraId="163F4ED5" w14:textId="5C0EBAE2" w:rsidR="00F535F0" w:rsidRDefault="00FA5569" w:rsidP="00F535F0">
            <w:pPr>
              <w:jc w:val="center"/>
              <w:rPr>
                <w:rFonts w:ascii="Times New Roman" w:hAnsi="Times New Roman" w:cs="Times New Roman"/>
                <w:sz w:val="26"/>
                <w:szCs w:val="26"/>
              </w:rPr>
            </w:pPr>
            <w:r>
              <w:rPr>
                <w:rFonts w:ascii="Times New Roman" w:hAnsi="Times New Roman" w:cs="Times New Roman"/>
                <w:sz w:val="26"/>
                <w:szCs w:val="26"/>
              </w:rPr>
              <w:t>13</w:t>
            </w:r>
          </w:p>
        </w:tc>
        <w:tc>
          <w:tcPr>
            <w:tcW w:w="845" w:type="pct"/>
            <w:vAlign w:val="center"/>
          </w:tcPr>
          <w:p w14:paraId="15BFF190" w14:textId="7C6F61C1" w:rsidR="00F535F0" w:rsidRPr="00516A66" w:rsidRDefault="00F535F0" w:rsidP="00F535F0">
            <w:pPr>
              <w:jc w:val="center"/>
              <w:rPr>
                <w:rFonts w:ascii="Times New Roman" w:hAnsi="Times New Roman" w:cs="Times New Roman"/>
                <w:sz w:val="26"/>
                <w:szCs w:val="26"/>
              </w:rPr>
            </w:pPr>
            <w:r w:rsidRPr="00235A43">
              <w:rPr>
                <w:rFonts w:ascii="Times New Roman" w:hAnsi="Times New Roman" w:cs="Times New Roman"/>
                <w:sz w:val="26"/>
                <w:szCs w:val="26"/>
              </w:rPr>
              <w:t>Methotrexat</w:t>
            </w:r>
          </w:p>
        </w:tc>
        <w:tc>
          <w:tcPr>
            <w:tcW w:w="1040" w:type="pct"/>
            <w:vAlign w:val="center"/>
          </w:tcPr>
          <w:p w14:paraId="58062B0A" w14:textId="77777777" w:rsidR="00F535F0" w:rsidRPr="00235A43" w:rsidRDefault="00F535F0" w:rsidP="00F535F0">
            <w:pPr>
              <w:rPr>
                <w:rFonts w:ascii="Times New Roman" w:hAnsi="Times New Roman" w:cs="Times New Roman"/>
                <w:sz w:val="26"/>
                <w:szCs w:val="26"/>
              </w:rPr>
            </w:pPr>
            <w:r>
              <w:rPr>
                <w:rFonts w:ascii="Times New Roman" w:hAnsi="Times New Roman" w:cs="Times New Roman"/>
                <w:sz w:val="26"/>
                <w:szCs w:val="26"/>
              </w:rPr>
              <w:t>F</w:t>
            </w:r>
            <w:r w:rsidRPr="00235A43">
              <w:rPr>
                <w:rFonts w:ascii="Times New Roman" w:hAnsi="Times New Roman" w:cs="Times New Roman"/>
                <w:sz w:val="26"/>
                <w:szCs w:val="26"/>
              </w:rPr>
              <w:t>lorouracil và</w:t>
            </w:r>
          </w:p>
          <w:p w14:paraId="7FA2CCEB" w14:textId="7FADF745" w:rsidR="00F535F0" w:rsidRDefault="00F535F0" w:rsidP="00F535F0">
            <w:pPr>
              <w:rPr>
                <w:rFonts w:ascii="Times New Roman" w:hAnsi="Times New Roman" w:cs="Times New Roman"/>
                <w:sz w:val="26"/>
                <w:szCs w:val="26"/>
              </w:rPr>
            </w:pPr>
            <w:r w:rsidRPr="00235A43">
              <w:rPr>
                <w:rFonts w:ascii="Times New Roman" w:hAnsi="Times New Roman" w:cs="Times New Roman"/>
                <w:sz w:val="26"/>
                <w:szCs w:val="26"/>
              </w:rPr>
              <w:t>prednisolon, natri phosphat</w:t>
            </w:r>
          </w:p>
        </w:tc>
        <w:tc>
          <w:tcPr>
            <w:tcW w:w="2813" w:type="pct"/>
            <w:vAlign w:val="center"/>
          </w:tcPr>
          <w:p w14:paraId="239C48A3" w14:textId="4FF40DB3" w:rsidR="00F535F0" w:rsidRPr="008B115D" w:rsidRDefault="00F535F0" w:rsidP="00AA6A79">
            <w:pPr>
              <w:jc w:val="both"/>
              <w:rPr>
                <w:rFonts w:ascii="Times New Roman" w:hAnsi="Times New Roman" w:cs="Times New Roman"/>
                <w:sz w:val="26"/>
                <w:szCs w:val="26"/>
              </w:rPr>
            </w:pPr>
            <w:r>
              <w:rPr>
                <w:rFonts w:ascii="Times New Roman" w:hAnsi="Times New Roman" w:cs="Times New Roman"/>
                <w:sz w:val="26"/>
                <w:szCs w:val="26"/>
              </w:rPr>
              <w:t>Methotrexat</w:t>
            </w:r>
            <w:r w:rsidRPr="00235A43">
              <w:rPr>
                <w:rFonts w:ascii="Times New Roman" w:hAnsi="Times New Roman" w:cs="Times New Roman"/>
                <w:sz w:val="26"/>
                <w:szCs w:val="26"/>
              </w:rPr>
              <w:t xml:space="preserve"> tương kỵ vớ</w:t>
            </w:r>
            <w:r>
              <w:rPr>
                <w:rFonts w:ascii="Times New Roman" w:hAnsi="Times New Roman" w:cs="Times New Roman"/>
                <w:sz w:val="26"/>
                <w:szCs w:val="26"/>
              </w:rPr>
              <w:t xml:space="preserve">i florouracil và </w:t>
            </w:r>
            <w:r w:rsidRPr="00235A43">
              <w:rPr>
                <w:rFonts w:ascii="Times New Roman" w:hAnsi="Times New Roman" w:cs="Times New Roman"/>
                <w:sz w:val="26"/>
                <w:szCs w:val="26"/>
              </w:rPr>
              <w:t>prednisolon, natri phosphat</w:t>
            </w:r>
            <w:r>
              <w:rPr>
                <w:rFonts w:ascii="Times New Roman" w:hAnsi="Times New Roman" w:cs="Times New Roman"/>
                <w:sz w:val="26"/>
                <w:szCs w:val="26"/>
              </w:rPr>
              <w:t>. Vì vậy không được trộn lẫn và truyền chung đường truyền.</w:t>
            </w:r>
          </w:p>
        </w:tc>
      </w:tr>
      <w:tr w:rsidR="00695B71" w:rsidRPr="00695B71" w14:paraId="12BCB482" w14:textId="77777777" w:rsidTr="00A37469">
        <w:tc>
          <w:tcPr>
            <w:tcW w:w="303" w:type="pct"/>
            <w:vAlign w:val="center"/>
          </w:tcPr>
          <w:p w14:paraId="302F8EBC" w14:textId="0A0A1EB0" w:rsidR="00F535F0" w:rsidRPr="00695B71" w:rsidRDefault="00F535F0" w:rsidP="00F535F0">
            <w:pPr>
              <w:jc w:val="center"/>
              <w:rPr>
                <w:rFonts w:ascii="Times New Roman" w:hAnsi="Times New Roman" w:cs="Times New Roman"/>
                <w:sz w:val="26"/>
                <w:szCs w:val="26"/>
              </w:rPr>
            </w:pPr>
            <w:r w:rsidRPr="00695B71">
              <w:rPr>
                <w:rFonts w:ascii="Times New Roman" w:hAnsi="Times New Roman" w:cs="Times New Roman"/>
                <w:sz w:val="26"/>
                <w:szCs w:val="26"/>
              </w:rPr>
              <w:t>14</w:t>
            </w:r>
          </w:p>
        </w:tc>
        <w:tc>
          <w:tcPr>
            <w:tcW w:w="845" w:type="pct"/>
            <w:vAlign w:val="center"/>
          </w:tcPr>
          <w:p w14:paraId="2B8391DF" w14:textId="6C659AB8" w:rsidR="00F535F0" w:rsidRPr="00695B71" w:rsidRDefault="00F535F0" w:rsidP="00F535F0">
            <w:pPr>
              <w:jc w:val="center"/>
              <w:rPr>
                <w:rFonts w:ascii="Times New Roman" w:hAnsi="Times New Roman" w:cs="Times New Roman"/>
                <w:sz w:val="26"/>
                <w:szCs w:val="26"/>
              </w:rPr>
            </w:pPr>
            <w:r w:rsidRPr="00695B71">
              <w:rPr>
                <w:rFonts w:ascii="Times New Roman" w:hAnsi="Times New Roman" w:cs="Times New Roman"/>
                <w:sz w:val="26"/>
                <w:szCs w:val="26"/>
              </w:rPr>
              <w:t>Pemetrexed</w:t>
            </w:r>
          </w:p>
        </w:tc>
        <w:tc>
          <w:tcPr>
            <w:tcW w:w="1040" w:type="pct"/>
            <w:vAlign w:val="center"/>
          </w:tcPr>
          <w:p w14:paraId="717FEE1A" w14:textId="10ED673A" w:rsidR="00F535F0" w:rsidRPr="00695B71" w:rsidRDefault="00F535F0" w:rsidP="00F535F0">
            <w:pPr>
              <w:rPr>
                <w:rFonts w:ascii="Times New Roman" w:hAnsi="Times New Roman" w:cs="Times New Roman"/>
                <w:sz w:val="26"/>
                <w:szCs w:val="26"/>
              </w:rPr>
            </w:pPr>
            <w:r w:rsidRPr="00695B71">
              <w:rPr>
                <w:rFonts w:ascii="Times New Roman" w:hAnsi="Times New Roman" w:cs="Times New Roman"/>
                <w:sz w:val="26"/>
                <w:szCs w:val="26"/>
              </w:rPr>
              <w:t>Ringer lactate/acetat và các dung dịch có Calci</w:t>
            </w:r>
          </w:p>
        </w:tc>
        <w:tc>
          <w:tcPr>
            <w:tcW w:w="2813" w:type="pct"/>
            <w:vAlign w:val="center"/>
          </w:tcPr>
          <w:p w14:paraId="53DE5055" w14:textId="476414E4" w:rsidR="00F535F0" w:rsidRPr="00695B71" w:rsidRDefault="00481F5B" w:rsidP="00AA6A79">
            <w:pPr>
              <w:jc w:val="both"/>
              <w:rPr>
                <w:rFonts w:ascii="Times New Roman" w:hAnsi="Times New Roman" w:cs="Times New Roman"/>
                <w:sz w:val="26"/>
                <w:szCs w:val="26"/>
              </w:rPr>
            </w:pPr>
            <w:r w:rsidRPr="00695B71">
              <w:rPr>
                <w:rFonts w:ascii="Times New Roman" w:hAnsi="Times New Roman" w:cs="Times New Roman"/>
                <w:sz w:val="26"/>
                <w:szCs w:val="26"/>
              </w:rPr>
              <w:t>Tương kị vật lý</w:t>
            </w:r>
            <w:r w:rsidR="00D127D3">
              <w:rPr>
                <w:rFonts w:ascii="Times New Roman" w:hAnsi="Times New Roman" w:cs="Times New Roman"/>
                <w:sz w:val="26"/>
                <w:szCs w:val="26"/>
              </w:rPr>
              <w:t>, P</w:t>
            </w:r>
            <w:r w:rsidRPr="00695B71">
              <w:rPr>
                <w:rFonts w:ascii="Times New Roman" w:hAnsi="Times New Roman" w:cs="Times New Roman"/>
                <w:sz w:val="26"/>
                <w:szCs w:val="26"/>
              </w:rPr>
              <w:t>emtrexed không được trộn cùng Ringer lactate/acetat và các dung dịch có Calci (và cũng không được truyền nhỏ giọt trong cùng dây truyền)</w:t>
            </w:r>
          </w:p>
        </w:tc>
      </w:tr>
    </w:tbl>
    <w:p w14:paraId="055FA6C1" w14:textId="72414387" w:rsidR="00C62D18" w:rsidRPr="00B022A9" w:rsidRDefault="00C62D18" w:rsidP="00A37469">
      <w:pPr>
        <w:spacing w:after="0"/>
        <w:rPr>
          <w:rFonts w:ascii="Times New Roman" w:hAnsi="Times New Roman" w:cs="Times New Roman"/>
          <w:b/>
          <w:bCs/>
          <w:i/>
          <w:iCs/>
          <w:sz w:val="28"/>
          <w:szCs w:val="28"/>
        </w:rPr>
      </w:pPr>
      <w:r w:rsidRPr="00B022A9">
        <w:rPr>
          <w:rFonts w:ascii="Times New Roman" w:hAnsi="Times New Roman" w:cs="Times New Roman"/>
          <w:b/>
          <w:bCs/>
          <w:i/>
          <w:iCs/>
          <w:sz w:val="28"/>
          <w:szCs w:val="28"/>
        </w:rPr>
        <w:t>Tài liệu tham khảo:</w:t>
      </w:r>
    </w:p>
    <w:p w14:paraId="5F39E7F5" w14:textId="01E10B82" w:rsidR="00C71128" w:rsidRDefault="00C71128" w:rsidP="00A37469">
      <w:pPr>
        <w:spacing w:after="0"/>
        <w:rPr>
          <w:rFonts w:ascii="Times New Roman" w:hAnsi="Times New Roman" w:cs="Times New Roman"/>
          <w:sz w:val="28"/>
          <w:szCs w:val="28"/>
        </w:rPr>
      </w:pPr>
      <w:r>
        <w:rPr>
          <w:rFonts w:ascii="Times New Roman" w:hAnsi="Times New Roman" w:cs="Times New Roman"/>
          <w:sz w:val="28"/>
          <w:szCs w:val="28"/>
        </w:rPr>
        <w:t>Danh mục tương tác thuốc chống chỉ định trong thực hành lâm sàng tại các cơ sở khám bệnh, chữa bệnh (Ban hành kèm theo quyết định số 5948/QĐ-BYT ngày 30/12/2021.</w:t>
      </w:r>
    </w:p>
    <w:p w14:paraId="612AA7A0" w14:textId="54E04E5C" w:rsidR="00C62D18" w:rsidRPr="00B022A9" w:rsidRDefault="00C62D18" w:rsidP="00A37469">
      <w:pPr>
        <w:spacing w:after="0"/>
        <w:rPr>
          <w:rFonts w:ascii="Times New Roman" w:hAnsi="Times New Roman" w:cs="Times New Roman"/>
          <w:sz w:val="28"/>
          <w:szCs w:val="28"/>
        </w:rPr>
      </w:pPr>
      <w:r w:rsidRPr="00B022A9">
        <w:rPr>
          <w:rFonts w:ascii="Times New Roman" w:hAnsi="Times New Roman" w:cs="Times New Roman"/>
          <w:sz w:val="28"/>
          <w:szCs w:val="28"/>
        </w:rPr>
        <w:t>Bộ y tế (2006), Tương tác thuốc và chú ý khi chỉ định, NXB Y học, Hà Nội.</w:t>
      </w:r>
    </w:p>
    <w:p w14:paraId="5FAC0B83" w14:textId="5BFB70D3" w:rsidR="00C62D18" w:rsidRPr="00B022A9" w:rsidRDefault="00C62D18" w:rsidP="00A37469">
      <w:pPr>
        <w:spacing w:after="0"/>
        <w:rPr>
          <w:rFonts w:ascii="Times New Roman" w:hAnsi="Times New Roman" w:cs="Times New Roman"/>
          <w:sz w:val="28"/>
          <w:szCs w:val="28"/>
        </w:rPr>
      </w:pPr>
      <w:r w:rsidRPr="00B022A9">
        <w:rPr>
          <w:rFonts w:ascii="Times New Roman" w:hAnsi="Times New Roman" w:cs="Times New Roman"/>
          <w:sz w:val="28"/>
          <w:szCs w:val="28"/>
        </w:rPr>
        <w:t>B</w:t>
      </w:r>
      <w:r w:rsidR="00EF68AC" w:rsidRPr="00B022A9">
        <w:rPr>
          <w:rFonts w:ascii="Times New Roman" w:hAnsi="Times New Roman" w:cs="Times New Roman"/>
          <w:sz w:val="28"/>
          <w:szCs w:val="28"/>
        </w:rPr>
        <w:t>ộ</w:t>
      </w:r>
      <w:r w:rsidRPr="00B022A9">
        <w:rPr>
          <w:rFonts w:ascii="Times New Roman" w:hAnsi="Times New Roman" w:cs="Times New Roman"/>
          <w:sz w:val="28"/>
          <w:szCs w:val="28"/>
        </w:rPr>
        <w:t xml:space="preserve"> Y tế</w:t>
      </w:r>
      <w:r w:rsidR="007D4433">
        <w:rPr>
          <w:rFonts w:ascii="Times New Roman" w:hAnsi="Times New Roman" w:cs="Times New Roman"/>
          <w:sz w:val="28"/>
          <w:szCs w:val="28"/>
        </w:rPr>
        <w:t xml:space="preserve"> (2018</w:t>
      </w:r>
      <w:r w:rsidRPr="00B022A9">
        <w:rPr>
          <w:rFonts w:ascii="Times New Roman" w:hAnsi="Times New Roman" w:cs="Times New Roman"/>
          <w:sz w:val="28"/>
          <w:szCs w:val="28"/>
        </w:rPr>
        <w:t>), Dược thư quốc gia Việt Nam, NXB Y học, Hà Nội.</w:t>
      </w:r>
    </w:p>
    <w:p w14:paraId="236358CC" w14:textId="76B29287" w:rsidR="00C62D18" w:rsidRPr="00B022A9" w:rsidRDefault="00C62D18" w:rsidP="00A37469">
      <w:pPr>
        <w:spacing w:after="0"/>
        <w:rPr>
          <w:rFonts w:ascii="Times New Roman" w:hAnsi="Times New Roman" w:cs="Times New Roman"/>
          <w:sz w:val="28"/>
          <w:szCs w:val="28"/>
        </w:rPr>
      </w:pPr>
      <w:r w:rsidRPr="00B022A9">
        <w:rPr>
          <w:rFonts w:ascii="Times New Roman" w:hAnsi="Times New Roman" w:cs="Times New Roman"/>
          <w:sz w:val="28"/>
          <w:szCs w:val="28"/>
        </w:rPr>
        <w:t>Karen Baxter, Stockley’s Drug Interactions, Ninth Edition.</w:t>
      </w:r>
    </w:p>
    <w:p w14:paraId="731FAE01" w14:textId="030C707B" w:rsidR="00C62D18" w:rsidRPr="00B022A9" w:rsidRDefault="00861309" w:rsidP="00A37469">
      <w:pPr>
        <w:spacing w:after="0"/>
        <w:rPr>
          <w:rFonts w:ascii="Times New Roman" w:hAnsi="Times New Roman" w:cs="Times New Roman"/>
          <w:sz w:val="28"/>
          <w:szCs w:val="28"/>
        </w:rPr>
      </w:pPr>
      <w:r>
        <w:rPr>
          <w:rFonts w:ascii="Times New Roman" w:hAnsi="Times New Roman" w:cs="Times New Roman"/>
          <w:sz w:val="28"/>
          <w:szCs w:val="28"/>
        </w:rPr>
        <w:t>Trang web: Drugs.com</w:t>
      </w:r>
    </w:p>
    <w:sectPr w:rsidR="00C62D18" w:rsidRPr="00B022A9" w:rsidSect="00AA6A79">
      <w:pgSz w:w="15840" w:h="12240" w:orient="landscape"/>
      <w:pgMar w:top="1134" w:right="1134" w:bottom="99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50D"/>
    <w:multiLevelType w:val="hybridMultilevel"/>
    <w:tmpl w:val="8FEAA2A4"/>
    <w:lvl w:ilvl="0" w:tplc="93628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4864"/>
    <w:multiLevelType w:val="hybridMultilevel"/>
    <w:tmpl w:val="F73A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71C27"/>
    <w:multiLevelType w:val="hybridMultilevel"/>
    <w:tmpl w:val="80969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0C2C82"/>
    <w:multiLevelType w:val="hybridMultilevel"/>
    <w:tmpl w:val="79762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88"/>
    <w:rsid w:val="000068EF"/>
    <w:rsid w:val="00023A84"/>
    <w:rsid w:val="00045399"/>
    <w:rsid w:val="0004689D"/>
    <w:rsid w:val="000568E7"/>
    <w:rsid w:val="00060CD2"/>
    <w:rsid w:val="00073531"/>
    <w:rsid w:val="00075FBD"/>
    <w:rsid w:val="00086FA9"/>
    <w:rsid w:val="000974F8"/>
    <w:rsid w:val="000E2E63"/>
    <w:rsid w:val="000F6F52"/>
    <w:rsid w:val="00132967"/>
    <w:rsid w:val="0019564F"/>
    <w:rsid w:val="001A0B19"/>
    <w:rsid w:val="001A6730"/>
    <w:rsid w:val="001B511F"/>
    <w:rsid w:val="001F4A90"/>
    <w:rsid w:val="0020097D"/>
    <w:rsid w:val="002106E5"/>
    <w:rsid w:val="00212117"/>
    <w:rsid w:val="002126D6"/>
    <w:rsid w:val="00231CCA"/>
    <w:rsid w:val="00260390"/>
    <w:rsid w:val="002C0572"/>
    <w:rsid w:val="002E45BE"/>
    <w:rsid w:val="00300D37"/>
    <w:rsid w:val="003401B5"/>
    <w:rsid w:val="003472FA"/>
    <w:rsid w:val="00373AFB"/>
    <w:rsid w:val="003761C6"/>
    <w:rsid w:val="00383006"/>
    <w:rsid w:val="00383CEE"/>
    <w:rsid w:val="003B1B88"/>
    <w:rsid w:val="003C47A8"/>
    <w:rsid w:val="003C72B0"/>
    <w:rsid w:val="003D5B01"/>
    <w:rsid w:val="003D5BDF"/>
    <w:rsid w:val="004018F5"/>
    <w:rsid w:val="004029A1"/>
    <w:rsid w:val="004322C3"/>
    <w:rsid w:val="004368AA"/>
    <w:rsid w:val="00445406"/>
    <w:rsid w:val="00452AA5"/>
    <w:rsid w:val="00467C7E"/>
    <w:rsid w:val="0047478B"/>
    <w:rsid w:val="004817DC"/>
    <w:rsid w:val="00481F5B"/>
    <w:rsid w:val="004A50DA"/>
    <w:rsid w:val="004F51AF"/>
    <w:rsid w:val="00502F57"/>
    <w:rsid w:val="00503A10"/>
    <w:rsid w:val="00504BC0"/>
    <w:rsid w:val="005264D0"/>
    <w:rsid w:val="005A0095"/>
    <w:rsid w:val="00610B28"/>
    <w:rsid w:val="0065327B"/>
    <w:rsid w:val="006673CA"/>
    <w:rsid w:val="00677B5D"/>
    <w:rsid w:val="00680C6B"/>
    <w:rsid w:val="00692220"/>
    <w:rsid w:val="00695B71"/>
    <w:rsid w:val="006A1C08"/>
    <w:rsid w:val="006A2E20"/>
    <w:rsid w:val="006C033E"/>
    <w:rsid w:val="006D1C0C"/>
    <w:rsid w:val="006D55B8"/>
    <w:rsid w:val="006E2E86"/>
    <w:rsid w:val="007028EB"/>
    <w:rsid w:val="00716F60"/>
    <w:rsid w:val="00722721"/>
    <w:rsid w:val="00727D37"/>
    <w:rsid w:val="00733A76"/>
    <w:rsid w:val="00762120"/>
    <w:rsid w:val="007C3AFC"/>
    <w:rsid w:val="007D4433"/>
    <w:rsid w:val="007D4A37"/>
    <w:rsid w:val="007D7E5D"/>
    <w:rsid w:val="007F5C6C"/>
    <w:rsid w:val="00803B1B"/>
    <w:rsid w:val="00861309"/>
    <w:rsid w:val="00884E23"/>
    <w:rsid w:val="008C11B0"/>
    <w:rsid w:val="008C564B"/>
    <w:rsid w:val="008D3473"/>
    <w:rsid w:val="008F4425"/>
    <w:rsid w:val="00903171"/>
    <w:rsid w:val="00911FEB"/>
    <w:rsid w:val="00992CC2"/>
    <w:rsid w:val="009B5C1E"/>
    <w:rsid w:val="009B6F62"/>
    <w:rsid w:val="009E6796"/>
    <w:rsid w:val="009F1520"/>
    <w:rsid w:val="00A203BF"/>
    <w:rsid w:val="00A318DC"/>
    <w:rsid w:val="00A37469"/>
    <w:rsid w:val="00A47BB1"/>
    <w:rsid w:val="00A64E42"/>
    <w:rsid w:val="00A65B10"/>
    <w:rsid w:val="00A82A6A"/>
    <w:rsid w:val="00A8309E"/>
    <w:rsid w:val="00AA1C6D"/>
    <w:rsid w:val="00AA2805"/>
    <w:rsid w:val="00AA5434"/>
    <w:rsid w:val="00AA6A79"/>
    <w:rsid w:val="00AD2329"/>
    <w:rsid w:val="00B022A9"/>
    <w:rsid w:val="00B106B7"/>
    <w:rsid w:val="00B43465"/>
    <w:rsid w:val="00B61881"/>
    <w:rsid w:val="00B62138"/>
    <w:rsid w:val="00B66DCD"/>
    <w:rsid w:val="00B930F7"/>
    <w:rsid w:val="00B96691"/>
    <w:rsid w:val="00BB3E49"/>
    <w:rsid w:val="00BC409B"/>
    <w:rsid w:val="00BC5EE1"/>
    <w:rsid w:val="00BE4436"/>
    <w:rsid w:val="00BE6EE3"/>
    <w:rsid w:val="00C44F02"/>
    <w:rsid w:val="00C62D18"/>
    <w:rsid w:val="00C71128"/>
    <w:rsid w:val="00C7196D"/>
    <w:rsid w:val="00C91395"/>
    <w:rsid w:val="00D10A4D"/>
    <w:rsid w:val="00D127D3"/>
    <w:rsid w:val="00D13259"/>
    <w:rsid w:val="00D47AB5"/>
    <w:rsid w:val="00D824B8"/>
    <w:rsid w:val="00DB4A28"/>
    <w:rsid w:val="00E04CE6"/>
    <w:rsid w:val="00E1761E"/>
    <w:rsid w:val="00E4224A"/>
    <w:rsid w:val="00E43B36"/>
    <w:rsid w:val="00E47A11"/>
    <w:rsid w:val="00E61C9B"/>
    <w:rsid w:val="00E82FDC"/>
    <w:rsid w:val="00E90154"/>
    <w:rsid w:val="00ED7136"/>
    <w:rsid w:val="00EF121B"/>
    <w:rsid w:val="00EF68AC"/>
    <w:rsid w:val="00F06141"/>
    <w:rsid w:val="00F11005"/>
    <w:rsid w:val="00F20113"/>
    <w:rsid w:val="00F32928"/>
    <w:rsid w:val="00F535F0"/>
    <w:rsid w:val="00F54BE2"/>
    <w:rsid w:val="00F8346F"/>
    <w:rsid w:val="00FA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CFFD"/>
  <w15:chartTrackingRefBased/>
  <w15:docId w15:val="{DA93D262-0061-40D4-A4F9-F61A1995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44F02"/>
    <w:rPr>
      <w:rFonts w:ascii="TimesNewRomanPSMT" w:hAnsi="TimesNewRomanPSMT" w:hint="default"/>
      <w:b w:val="0"/>
      <w:bCs w:val="0"/>
      <w:i w:val="0"/>
      <w:iCs w:val="0"/>
      <w:color w:val="242021"/>
      <w:sz w:val="20"/>
      <w:szCs w:val="20"/>
    </w:rPr>
  </w:style>
  <w:style w:type="paragraph" w:styleId="ListParagraph">
    <w:name w:val="List Paragraph"/>
    <w:basedOn w:val="Normal"/>
    <w:uiPriority w:val="34"/>
    <w:qFormat/>
    <w:rsid w:val="00086FA9"/>
    <w:pPr>
      <w:ind w:left="720"/>
      <w:contextualSpacing/>
    </w:pPr>
  </w:style>
  <w:style w:type="paragraph" w:styleId="BalloonText">
    <w:name w:val="Balloon Text"/>
    <w:basedOn w:val="Normal"/>
    <w:link w:val="BalloonTextChar"/>
    <w:uiPriority w:val="99"/>
    <w:semiHidden/>
    <w:unhideWhenUsed/>
    <w:rsid w:val="008C5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562">
      <w:bodyDiv w:val="1"/>
      <w:marLeft w:val="0"/>
      <w:marRight w:val="0"/>
      <w:marTop w:val="0"/>
      <w:marBottom w:val="0"/>
      <w:divBdr>
        <w:top w:val="none" w:sz="0" w:space="0" w:color="auto"/>
        <w:left w:val="none" w:sz="0" w:space="0" w:color="auto"/>
        <w:bottom w:val="none" w:sz="0" w:space="0" w:color="auto"/>
        <w:right w:val="none" w:sz="0" w:space="0" w:color="auto"/>
      </w:divBdr>
    </w:div>
    <w:div w:id="20099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374C8-C78B-41C5-A0BC-75C93B3D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3220</TotalTime>
  <Pages>14</Pages>
  <Words>3287</Words>
  <Characters>18742</Characters>
  <Application>Microsoft Office Word</Application>
  <DocSecurity>0</DocSecurity>
  <Lines>156</Lines>
  <Paragraphs>43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97</cp:revision>
  <cp:lastPrinted>2020-04-17T08:31:00Z</cp:lastPrinted>
  <dcterms:created xsi:type="dcterms:W3CDTF">2020-03-08T16:58:00Z</dcterms:created>
  <dcterms:modified xsi:type="dcterms:W3CDTF">2022-08-22T03:16:00Z</dcterms:modified>
</cp:coreProperties>
</file>